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8C" w:rsidRDefault="000F498F">
      <w:pPr>
        <w:pStyle w:val="a5"/>
        <w:widowControl/>
        <w:spacing w:line="460" w:lineRule="exact"/>
      </w:pPr>
      <w:r>
        <w:t> </w:t>
      </w:r>
    </w:p>
    <w:p w:rsidR="003D1E8C" w:rsidRDefault="000F498F">
      <w:pPr>
        <w:pStyle w:val="a5"/>
        <w:widowControl/>
        <w:spacing w:before="150" w:beforeAutospacing="0" w:after="150" w:afterAutospacing="0" w:line="460" w:lineRule="exact"/>
        <w:ind w:firstLine="420"/>
        <w:jc w:val="center"/>
        <w:rPr>
          <w:rFonts w:ascii="Arial" w:hAnsi="Arial" w:cs="Arial"/>
        </w:rPr>
      </w:pPr>
      <w:r>
        <w:rPr>
          <w:rFonts w:ascii="Arial" w:hAnsi="Arial" w:cs="Arial"/>
        </w:rPr>
        <w:t>全州县</w:t>
      </w:r>
      <w:r>
        <w:rPr>
          <w:rFonts w:ascii="Arial" w:hAnsi="Arial" w:cs="Arial" w:hint="eastAsia"/>
        </w:rPr>
        <w:t>司法局</w:t>
      </w:r>
      <w:r>
        <w:rPr>
          <w:rFonts w:ascii="Arial" w:hAnsi="Arial" w:cs="Arial"/>
        </w:rPr>
        <w:t>2023</w:t>
      </w:r>
      <w:r>
        <w:rPr>
          <w:rFonts w:ascii="Arial" w:hAnsi="Arial" w:cs="Arial"/>
        </w:rPr>
        <w:t>年部门预算</w:t>
      </w:r>
    </w:p>
    <w:p w:rsidR="003D1E8C" w:rsidRDefault="000F498F">
      <w:pPr>
        <w:pStyle w:val="a5"/>
        <w:widowControl/>
        <w:spacing w:before="150" w:beforeAutospacing="0" w:after="150" w:afterAutospacing="0" w:line="460" w:lineRule="exact"/>
        <w:ind w:firstLine="420"/>
        <w:jc w:val="center"/>
        <w:rPr>
          <w:rFonts w:ascii="Arial" w:hAnsi="Arial" w:cs="Arial"/>
        </w:rPr>
      </w:pPr>
      <w:r>
        <w:rPr>
          <w:rFonts w:ascii="Arial" w:hAnsi="Arial" w:cs="Arial"/>
        </w:rPr>
        <w:t>目录</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第一部分</w:t>
      </w:r>
      <w:r>
        <w:rPr>
          <w:rFonts w:ascii="Arial" w:hAnsi="Arial" w:cs="Arial"/>
        </w:rPr>
        <w:t> </w:t>
      </w:r>
      <w:r>
        <w:rPr>
          <w:rFonts w:ascii="Arial" w:hAnsi="Arial" w:cs="Arial"/>
        </w:rPr>
        <w:t>部门概况</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一、主要职能职责</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二、机构设置</w:t>
      </w:r>
      <w:r>
        <w:rPr>
          <w:rFonts w:ascii="Arial" w:hAnsi="Arial" w:cs="Arial"/>
        </w:rPr>
        <w:t>(</w:t>
      </w:r>
      <w:r>
        <w:rPr>
          <w:rFonts w:ascii="Arial" w:hAnsi="Arial" w:cs="Arial"/>
        </w:rPr>
        <w:t>本级和二层单位构成</w:t>
      </w:r>
      <w:r>
        <w:rPr>
          <w:rFonts w:ascii="Arial" w:hAnsi="Arial" w:cs="Arial"/>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三、编制现状及人员构成</w:t>
      </w:r>
      <w:r>
        <w:rPr>
          <w:rFonts w:ascii="Arial" w:hAnsi="Arial" w:cs="Arial"/>
        </w:rPr>
        <w:t>(</w:t>
      </w:r>
      <w:r>
        <w:rPr>
          <w:rFonts w:ascii="Arial" w:hAnsi="Arial" w:cs="Arial"/>
        </w:rPr>
        <w:t>本级和二层单位</w:t>
      </w:r>
      <w:r>
        <w:rPr>
          <w:rFonts w:ascii="Arial" w:hAnsi="Arial" w:cs="Arial"/>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四、年度主要工作任务</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第二部分</w:t>
      </w:r>
      <w:r>
        <w:rPr>
          <w:rFonts w:ascii="Arial" w:hAnsi="Arial" w:cs="Arial"/>
        </w:rPr>
        <w:t> </w:t>
      </w:r>
      <w:r>
        <w:rPr>
          <w:rFonts w:ascii="Arial" w:hAnsi="Arial" w:cs="Arial"/>
        </w:rPr>
        <w:t>部门预算报表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八、</w:t>
      </w:r>
      <w:r>
        <w:rPr>
          <w:rFonts w:ascii="Arial" w:hAnsi="Arial" w:cs="Arial"/>
        </w:rPr>
        <w:t xml:space="preserve"> </w:t>
      </w:r>
      <w:r>
        <w:rPr>
          <w:rFonts w:ascii="Arial" w:hAnsi="Arial" w:cs="Arial"/>
        </w:rPr>
        <w:t>政府性基金预算支出情况表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九、</w:t>
      </w:r>
      <w:r>
        <w:rPr>
          <w:rFonts w:ascii="Arial" w:hAnsi="Arial" w:cs="Arial"/>
        </w:rPr>
        <w:t>  </w:t>
      </w:r>
      <w:r>
        <w:rPr>
          <w:rFonts w:ascii="Arial" w:hAnsi="Arial" w:cs="Arial"/>
        </w:rPr>
        <w:t>国有资本经营预算支出情况表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第三部分</w:t>
      </w:r>
      <w:r>
        <w:rPr>
          <w:rFonts w:ascii="Arial" w:hAnsi="Arial" w:cs="Arial"/>
        </w:rPr>
        <w:t xml:space="preserve">  2023</w:t>
      </w:r>
      <w:r>
        <w:rPr>
          <w:rFonts w:ascii="Arial" w:hAnsi="Arial" w:cs="Arial"/>
        </w:rPr>
        <w:t>年部门预算情况说明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第四部分</w:t>
      </w:r>
      <w:r>
        <w:rPr>
          <w:rFonts w:ascii="Arial" w:hAnsi="Arial" w:cs="Arial"/>
        </w:rPr>
        <w:t> </w:t>
      </w:r>
      <w:r>
        <w:rPr>
          <w:rFonts w:ascii="Arial" w:hAnsi="Arial" w:cs="Arial"/>
        </w:rPr>
        <w:t>专业名词解释</w:t>
      </w:r>
    </w:p>
    <w:p w:rsidR="003D1E8C" w:rsidRDefault="000F498F">
      <w:pPr>
        <w:pStyle w:val="a5"/>
        <w:widowControl/>
        <w:spacing w:before="150" w:beforeAutospacing="0" w:after="150" w:afterAutospacing="0" w:line="460" w:lineRule="exact"/>
        <w:ind w:firstLine="420"/>
        <w:jc w:val="center"/>
        <w:rPr>
          <w:rFonts w:ascii="Arial" w:hAnsi="Arial" w:cs="Arial"/>
        </w:rPr>
      </w:pPr>
      <w:r>
        <w:rPr>
          <w:rFonts w:ascii="Arial" w:hAnsi="Arial" w:cs="Arial"/>
        </w:rPr>
        <w:t>第一部分</w:t>
      </w:r>
      <w:r>
        <w:rPr>
          <w:rFonts w:ascii="Arial" w:hAnsi="Arial" w:cs="Arial"/>
        </w:rPr>
        <w:t> </w:t>
      </w:r>
      <w:r>
        <w:rPr>
          <w:rFonts w:ascii="Arial" w:hAnsi="Arial" w:cs="Arial"/>
        </w:rPr>
        <w:t>部门概况</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一、主要职能职责</w:t>
      </w:r>
    </w:p>
    <w:p w:rsidR="003D1E8C" w:rsidRDefault="000F498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全州县司法局主要职能为：开展法制教育与宣传，提供法律服务和法律保障。组织、指导</w:t>
      </w:r>
      <w:r>
        <w:rPr>
          <w:rFonts w:ascii="宋体" w:eastAsia="宋体" w:hAnsi="宋体" w:cs="宋体" w:hint="eastAsia"/>
          <w:sz w:val="24"/>
          <w:szCs w:val="24"/>
        </w:rPr>
        <w:lastRenderedPageBreak/>
        <w:t>全县法制宣传教育和依法治理工作，制定全县法制宣传、依法治理的工作规划和年度计划并确保其有效实施。负责组织、管理、指导、督促公证、律师、社区矫正、安置帮教、人民调解及全县各法律服务所工作，依法开展法律服务和法律保障工作等等。</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二、机构设置</w:t>
      </w:r>
      <w:r>
        <w:rPr>
          <w:rFonts w:ascii="Arial" w:hAnsi="Arial" w:cs="Arial"/>
        </w:rPr>
        <w:t>(</w:t>
      </w:r>
      <w:r>
        <w:rPr>
          <w:rFonts w:ascii="Arial" w:hAnsi="Arial" w:cs="Arial"/>
        </w:rPr>
        <w:t>本级和二层单位构成</w:t>
      </w:r>
      <w:r>
        <w:rPr>
          <w:rFonts w:ascii="Arial" w:hAnsi="Arial" w:cs="Arial"/>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年我局部门预算编制单位共</w:t>
      </w:r>
      <w:r>
        <w:rPr>
          <w:rFonts w:ascii="Arial" w:hAnsi="Arial" w:cs="Arial" w:hint="eastAsia"/>
        </w:rPr>
        <w:t>1</w:t>
      </w:r>
      <w:r>
        <w:rPr>
          <w:rFonts w:ascii="Arial" w:hAnsi="Arial" w:cs="Arial"/>
        </w:rPr>
        <w:t>个</w:t>
      </w:r>
      <w:r>
        <w:rPr>
          <w:rFonts w:ascii="Arial" w:hAnsi="Arial" w:cs="Arial"/>
        </w:rPr>
        <w:t>,</w:t>
      </w:r>
      <w:r>
        <w:rPr>
          <w:rFonts w:ascii="Arial" w:hAnsi="Arial" w:cs="Arial"/>
        </w:rPr>
        <w:t>具体如下</w:t>
      </w:r>
      <w:r>
        <w:rPr>
          <w:rFonts w:ascii="Arial" w:hAnsi="Arial" w:cs="Arial"/>
        </w:rPr>
        <w:t>:</w:t>
      </w:r>
    </w:p>
    <w:p w:rsidR="003D1E8C" w:rsidRDefault="000F498F">
      <w:pPr>
        <w:spacing w:line="360" w:lineRule="auto"/>
        <w:ind w:firstLine="420"/>
        <w:rPr>
          <w:rFonts w:ascii="宋体" w:eastAsia="宋体" w:hAnsi="宋体" w:cs="宋体"/>
          <w:sz w:val="24"/>
          <w:szCs w:val="24"/>
        </w:rPr>
      </w:pPr>
      <w:r>
        <w:rPr>
          <w:rFonts w:ascii="宋体" w:eastAsia="宋体" w:hAnsi="宋体" w:cs="宋体" w:hint="eastAsia"/>
          <w:sz w:val="24"/>
          <w:szCs w:val="24"/>
        </w:rPr>
        <w:t>行政单位1个，即：全州县司法局。其中内设股室15个：办公室、政工股、县委依法治县办秘书股股、普法与依法治理股、法治督察与行政执法监督股、行政规范性文件审查股、行政复议与应诉股、政府法律事务股、社区矫正管理股、人民参与和促进法治股、公共法律服务管理股、律师工作股、土地山林水利纠纷调处股、装备财务保障股、科技信息股；乡镇司法所18个；</w:t>
      </w:r>
    </w:p>
    <w:p w:rsidR="003D1E8C" w:rsidRDefault="000F498F">
      <w:pPr>
        <w:pStyle w:val="a5"/>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全州县司法局部门编制人数为75人，其中：行政编制（含参公单位）75人。</w:t>
      </w:r>
    </w:p>
    <w:p w:rsidR="003D1E8C" w:rsidRDefault="000F498F">
      <w:pPr>
        <w:pStyle w:val="a5"/>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编内在职71人，其中：行政在职（含参公单位）71人，事业在职1人。离退休人员28人，其中：离休人员0人，退休人员28人。</w:t>
      </w:r>
    </w:p>
    <w:p w:rsidR="003D1E8C" w:rsidRDefault="000F498F">
      <w:pPr>
        <w:pStyle w:val="a5"/>
        <w:widowControl/>
        <w:wordWrap w:val="0"/>
        <w:spacing w:beforeAutospacing="0" w:afterAutospacing="0" w:line="360" w:lineRule="auto"/>
        <w:ind w:firstLineChars="200" w:firstLine="480"/>
        <w:rPr>
          <w:rFonts w:ascii="宋体" w:eastAsia="宋体" w:hAnsi="宋体" w:cs="宋体"/>
        </w:rPr>
      </w:pPr>
      <w:r>
        <w:rPr>
          <w:rFonts w:ascii="宋体" w:eastAsia="宋体" w:hAnsi="宋体" w:cs="宋体" w:hint="eastAsia"/>
        </w:rPr>
        <w:t>四、年度主要工作任务</w:t>
      </w:r>
    </w:p>
    <w:p w:rsidR="003D1E8C" w:rsidRDefault="000F498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开展法制教育与宣传，提供法律服务和法律保障。组织、指导全县法制宣传教育和依法治理工作，制定全县法制宣传、依法治理的工作规划和年度计划并确保其有效实施。负责组织、管理、指导、督促公证、律师、社区矫正、安置帮教、人民调解及全县各法律服务所工作，依法开展法律服务和法律保障工作等等。</w:t>
      </w:r>
    </w:p>
    <w:p w:rsidR="003D1E8C" w:rsidRDefault="000F498F">
      <w:pPr>
        <w:pStyle w:val="a5"/>
        <w:widowControl/>
        <w:spacing w:before="150" w:beforeAutospacing="0" w:after="150" w:afterAutospacing="0" w:line="460" w:lineRule="exact"/>
        <w:ind w:firstLine="420"/>
        <w:jc w:val="center"/>
        <w:rPr>
          <w:rFonts w:ascii="Arial" w:hAnsi="Arial" w:cs="Arial"/>
        </w:rPr>
      </w:pPr>
      <w:r>
        <w:rPr>
          <w:rFonts w:ascii="Arial" w:hAnsi="Arial" w:cs="Arial"/>
        </w:rPr>
        <w:t>第二部分</w:t>
      </w:r>
      <w:r>
        <w:rPr>
          <w:rFonts w:ascii="Arial" w:hAnsi="Arial" w:cs="Arial"/>
        </w:rPr>
        <w:t> </w:t>
      </w:r>
      <w:r>
        <w:rPr>
          <w:rFonts w:ascii="Arial" w:hAnsi="Arial" w:cs="Arial"/>
        </w:rPr>
        <w:t>部门预算报表</w:t>
      </w:r>
    </w:p>
    <w:p w:rsidR="003D1E8C" w:rsidRDefault="000F498F">
      <w:pPr>
        <w:pStyle w:val="a5"/>
        <w:widowControl/>
        <w:spacing w:before="150" w:beforeAutospacing="0" w:after="150" w:afterAutospacing="0" w:line="460" w:lineRule="exact"/>
        <w:ind w:firstLine="420"/>
        <w:jc w:val="center"/>
        <w:rPr>
          <w:rFonts w:ascii="Arial" w:hAnsi="Arial" w:cs="Arial"/>
        </w:rPr>
      </w:pPr>
      <w:r>
        <w:rPr>
          <w:rFonts w:ascii="Arial" w:hAnsi="Arial" w:cs="Arial"/>
        </w:rPr>
        <w:t>(</w:t>
      </w:r>
      <w:r>
        <w:rPr>
          <w:rFonts w:ascii="Arial" w:hAnsi="Arial" w:cs="Arial"/>
        </w:rPr>
        <w:t>详见附表</w:t>
      </w:r>
      <w:r>
        <w:rPr>
          <w:rFonts w:ascii="Arial" w:hAnsi="Arial" w:cs="Arial"/>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lastRenderedPageBreak/>
        <w:t>七、财政拨款三公两费支出情况表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八、</w:t>
      </w:r>
      <w:r>
        <w:rPr>
          <w:rFonts w:ascii="Arial" w:hAnsi="Arial" w:cs="Arial"/>
        </w:rPr>
        <w:t xml:space="preserve"> </w:t>
      </w:r>
      <w:r>
        <w:rPr>
          <w:rFonts w:ascii="Arial" w:hAnsi="Arial" w:cs="Arial"/>
        </w:rPr>
        <w:t>政府性基金预算支出情况表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九、</w:t>
      </w:r>
      <w:r>
        <w:rPr>
          <w:rFonts w:ascii="Arial" w:hAnsi="Arial" w:cs="Arial"/>
        </w:rPr>
        <w:t>  </w:t>
      </w:r>
      <w:r>
        <w:rPr>
          <w:rFonts w:ascii="Arial" w:hAnsi="Arial" w:cs="Arial"/>
        </w:rPr>
        <w:t>国有资本经营预算支出情况表</w:t>
      </w:r>
    </w:p>
    <w:p w:rsidR="003D1E8C" w:rsidRDefault="000F498F">
      <w:pPr>
        <w:pStyle w:val="a5"/>
        <w:widowControl/>
        <w:spacing w:before="150" w:beforeAutospacing="0" w:after="150" w:afterAutospacing="0" w:line="460" w:lineRule="exact"/>
        <w:ind w:firstLine="420"/>
        <w:jc w:val="center"/>
        <w:rPr>
          <w:rFonts w:ascii="Arial" w:hAnsi="Arial" w:cs="Arial"/>
        </w:rPr>
      </w:pPr>
      <w:r>
        <w:rPr>
          <w:rFonts w:ascii="Arial" w:hAnsi="Arial" w:cs="Arial"/>
        </w:rPr>
        <w:t>第三部分</w:t>
      </w:r>
      <w:r>
        <w:rPr>
          <w:rFonts w:ascii="Arial" w:hAnsi="Arial" w:cs="Arial"/>
        </w:rPr>
        <w:t xml:space="preserve">  2023</w:t>
      </w:r>
      <w:r>
        <w:rPr>
          <w:rFonts w:ascii="Arial" w:hAnsi="Arial" w:cs="Arial"/>
        </w:rPr>
        <w:t>年部门预算情况说明</w:t>
      </w:r>
    </w:p>
    <w:p w:rsidR="003D1E8C" w:rsidRDefault="000F498F">
      <w:pPr>
        <w:pStyle w:val="a5"/>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一</w:t>
      </w:r>
      <w:r>
        <w:rPr>
          <w:rFonts w:ascii="Arial" w:hAnsi="Arial" w:cs="Arial"/>
        </w:rPr>
        <w:t>)</w:t>
      </w:r>
      <w:r>
        <w:rPr>
          <w:rFonts w:ascii="Arial" w:hAnsi="Arial" w:cs="Arial"/>
        </w:rPr>
        <w:t>收入预算说明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hint="eastAsia"/>
        </w:rPr>
        <w:t>（一）收入预算说明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hint="eastAsia"/>
        </w:rPr>
        <w:t>2023</w:t>
      </w:r>
      <w:r>
        <w:rPr>
          <w:rFonts w:ascii="Arial" w:hAnsi="Arial" w:cs="Arial" w:hint="eastAsia"/>
        </w:rPr>
        <w:t>年收入总预算</w:t>
      </w:r>
      <w:r>
        <w:rPr>
          <w:rFonts w:ascii="Arial" w:hAnsi="Arial" w:cs="Arial" w:hint="eastAsia"/>
        </w:rPr>
        <w:t>1782.81</w:t>
      </w:r>
      <w:r>
        <w:rPr>
          <w:rFonts w:ascii="Arial" w:hAnsi="Arial" w:cs="Arial" w:hint="eastAsia"/>
        </w:rPr>
        <w:t>万元，同比增加</w:t>
      </w:r>
      <w:r>
        <w:rPr>
          <w:rFonts w:ascii="Arial" w:hAnsi="Arial" w:cs="Arial" w:hint="eastAsia"/>
        </w:rPr>
        <w:t>459.39</w:t>
      </w:r>
      <w:r>
        <w:rPr>
          <w:rFonts w:ascii="Arial" w:hAnsi="Arial" w:cs="Arial" w:hint="eastAsia"/>
        </w:rPr>
        <w:t>万元，上涨</w:t>
      </w:r>
      <w:r>
        <w:rPr>
          <w:rFonts w:ascii="Arial" w:hAnsi="Arial" w:cs="Arial" w:hint="eastAsia"/>
        </w:rPr>
        <w:t>25.78</w:t>
      </w:r>
      <w:r>
        <w:rPr>
          <w:rFonts w:ascii="Arial" w:hAnsi="Arial" w:cs="Arial" w:hint="eastAsia"/>
        </w:rPr>
        <w:t>％。其中：基本支出</w:t>
      </w:r>
      <w:r>
        <w:rPr>
          <w:rFonts w:ascii="Arial" w:hAnsi="Arial" w:cs="Arial" w:hint="eastAsia"/>
        </w:rPr>
        <w:t>1375.86</w:t>
      </w:r>
      <w:r>
        <w:rPr>
          <w:rFonts w:ascii="Arial" w:hAnsi="Arial" w:cs="Arial" w:hint="eastAsia"/>
        </w:rPr>
        <w:t>万元，占收入总预算</w:t>
      </w:r>
      <w:r>
        <w:rPr>
          <w:rFonts w:ascii="Arial" w:hAnsi="Arial" w:cs="Arial" w:hint="eastAsia"/>
        </w:rPr>
        <w:t>77.17</w:t>
      </w:r>
      <w:r>
        <w:rPr>
          <w:rFonts w:ascii="Arial" w:hAnsi="Arial" w:cs="Arial" w:hint="eastAsia"/>
        </w:rPr>
        <w:t>％，同比增加</w:t>
      </w:r>
      <w:r>
        <w:rPr>
          <w:rFonts w:ascii="Arial" w:hAnsi="Arial" w:cs="Arial" w:hint="eastAsia"/>
        </w:rPr>
        <w:t>156.54</w:t>
      </w:r>
      <w:r>
        <w:rPr>
          <w:rFonts w:ascii="Arial" w:hAnsi="Arial" w:cs="Arial" w:hint="eastAsia"/>
        </w:rPr>
        <w:t>万元，上涨</w:t>
      </w:r>
      <w:r>
        <w:rPr>
          <w:rFonts w:ascii="Arial" w:hAnsi="Arial" w:cs="Arial" w:hint="eastAsia"/>
        </w:rPr>
        <w:t xml:space="preserve">11.38 </w:t>
      </w:r>
      <w:r>
        <w:rPr>
          <w:rFonts w:ascii="Arial" w:hAnsi="Arial" w:cs="Arial" w:hint="eastAsia"/>
        </w:rPr>
        <w:t>％；项目支出预算</w:t>
      </w:r>
      <w:r>
        <w:rPr>
          <w:rFonts w:ascii="Arial" w:hAnsi="Arial" w:cs="Arial" w:hint="eastAsia"/>
        </w:rPr>
        <w:t>406.96</w:t>
      </w:r>
      <w:r>
        <w:rPr>
          <w:rFonts w:ascii="Arial" w:hAnsi="Arial" w:cs="Arial" w:hint="eastAsia"/>
        </w:rPr>
        <w:t>万元，占收入总预算支出</w:t>
      </w:r>
      <w:r>
        <w:rPr>
          <w:rFonts w:ascii="Arial" w:hAnsi="Arial" w:cs="Arial" w:hint="eastAsia"/>
        </w:rPr>
        <w:t>22.83</w:t>
      </w:r>
      <w:r>
        <w:rPr>
          <w:rFonts w:ascii="Arial" w:hAnsi="Arial" w:cs="Arial" w:hint="eastAsia"/>
        </w:rPr>
        <w:t>％，同比增加</w:t>
      </w:r>
      <w:r>
        <w:rPr>
          <w:rFonts w:ascii="Arial" w:hAnsi="Arial" w:cs="Arial" w:hint="eastAsia"/>
        </w:rPr>
        <w:t>302.86</w:t>
      </w:r>
      <w:r>
        <w:rPr>
          <w:rFonts w:ascii="Arial" w:hAnsi="Arial" w:cs="Arial" w:hint="eastAsia"/>
        </w:rPr>
        <w:t>万元，上涨</w:t>
      </w:r>
      <w:r>
        <w:rPr>
          <w:rFonts w:ascii="Arial" w:hAnsi="Arial" w:cs="Arial" w:hint="eastAsia"/>
        </w:rPr>
        <w:t>74.42</w:t>
      </w:r>
      <w:r>
        <w:rPr>
          <w:rFonts w:ascii="Arial" w:hAnsi="Arial" w:cs="Arial" w:hint="eastAsia"/>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hint="eastAsia"/>
        </w:rPr>
        <w:t>收入预算总体增加的主要原因：人员增加。</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hint="eastAsia"/>
        </w:rPr>
        <w:t>（二）支出预算说明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hint="eastAsia"/>
        </w:rPr>
        <w:t>2023</w:t>
      </w:r>
      <w:r>
        <w:rPr>
          <w:rFonts w:ascii="Arial" w:hAnsi="Arial" w:cs="Arial" w:hint="eastAsia"/>
        </w:rPr>
        <w:t>年支出总预算</w:t>
      </w:r>
      <w:r>
        <w:rPr>
          <w:rFonts w:ascii="Arial" w:hAnsi="Arial" w:cs="Arial" w:hint="eastAsia"/>
        </w:rPr>
        <w:t>1782.81</w:t>
      </w:r>
      <w:r>
        <w:rPr>
          <w:rFonts w:ascii="Arial" w:hAnsi="Arial" w:cs="Arial" w:hint="eastAsia"/>
        </w:rPr>
        <w:t>万元，同比增加</w:t>
      </w:r>
      <w:r>
        <w:rPr>
          <w:rFonts w:ascii="Arial" w:hAnsi="Arial" w:cs="Arial" w:hint="eastAsia"/>
        </w:rPr>
        <w:t>459.39</w:t>
      </w:r>
      <w:r>
        <w:rPr>
          <w:rFonts w:ascii="Arial" w:hAnsi="Arial" w:cs="Arial" w:hint="eastAsia"/>
        </w:rPr>
        <w:t>万元，上涨</w:t>
      </w:r>
      <w:r>
        <w:rPr>
          <w:rFonts w:ascii="Arial" w:hAnsi="Arial" w:cs="Arial" w:hint="eastAsia"/>
        </w:rPr>
        <w:t>25.78</w:t>
      </w:r>
      <w:r>
        <w:rPr>
          <w:rFonts w:ascii="Arial" w:hAnsi="Arial" w:cs="Arial" w:hint="eastAsia"/>
        </w:rPr>
        <w:t>％。其中：基本支出</w:t>
      </w:r>
      <w:r>
        <w:rPr>
          <w:rFonts w:ascii="Arial" w:hAnsi="Arial" w:cs="Arial" w:hint="eastAsia"/>
        </w:rPr>
        <w:t>1375.86</w:t>
      </w:r>
      <w:r>
        <w:rPr>
          <w:rFonts w:ascii="Arial" w:hAnsi="Arial" w:cs="Arial" w:hint="eastAsia"/>
        </w:rPr>
        <w:t>万元，占支出总预算</w:t>
      </w:r>
      <w:r>
        <w:rPr>
          <w:rFonts w:ascii="Arial" w:hAnsi="Arial" w:cs="Arial" w:hint="eastAsia"/>
        </w:rPr>
        <w:t>77.17</w:t>
      </w:r>
      <w:r>
        <w:rPr>
          <w:rFonts w:ascii="Arial" w:hAnsi="Arial" w:cs="Arial" w:hint="eastAsia"/>
        </w:rPr>
        <w:t>％，同比增加</w:t>
      </w:r>
      <w:r>
        <w:rPr>
          <w:rFonts w:ascii="Arial" w:hAnsi="Arial" w:cs="Arial" w:hint="eastAsia"/>
        </w:rPr>
        <w:t>156.54</w:t>
      </w:r>
      <w:r>
        <w:rPr>
          <w:rFonts w:ascii="Arial" w:hAnsi="Arial" w:cs="Arial" w:hint="eastAsia"/>
        </w:rPr>
        <w:t>万元，上涨</w:t>
      </w:r>
      <w:r>
        <w:rPr>
          <w:rFonts w:ascii="Arial" w:hAnsi="Arial" w:cs="Arial" w:hint="eastAsia"/>
        </w:rPr>
        <w:t xml:space="preserve">11.38 </w:t>
      </w:r>
      <w:r>
        <w:rPr>
          <w:rFonts w:ascii="Arial" w:hAnsi="Arial" w:cs="Arial" w:hint="eastAsia"/>
        </w:rPr>
        <w:t>％；项目支出预算</w:t>
      </w:r>
      <w:r>
        <w:rPr>
          <w:rFonts w:ascii="Arial" w:hAnsi="Arial" w:cs="Arial" w:hint="eastAsia"/>
        </w:rPr>
        <w:t>406.96</w:t>
      </w:r>
      <w:r>
        <w:rPr>
          <w:rFonts w:ascii="Arial" w:hAnsi="Arial" w:cs="Arial" w:hint="eastAsia"/>
        </w:rPr>
        <w:t>万元，占支出总预算支出</w:t>
      </w:r>
      <w:r>
        <w:rPr>
          <w:rFonts w:ascii="Arial" w:hAnsi="Arial" w:cs="Arial" w:hint="eastAsia"/>
        </w:rPr>
        <w:t>22.83</w:t>
      </w:r>
      <w:r>
        <w:rPr>
          <w:rFonts w:ascii="Arial" w:hAnsi="Arial" w:cs="Arial" w:hint="eastAsia"/>
        </w:rPr>
        <w:t>％，同比增加</w:t>
      </w:r>
      <w:r>
        <w:rPr>
          <w:rFonts w:ascii="Arial" w:hAnsi="Arial" w:cs="Arial" w:hint="eastAsia"/>
        </w:rPr>
        <w:t>302.86</w:t>
      </w:r>
      <w:r>
        <w:rPr>
          <w:rFonts w:ascii="Arial" w:hAnsi="Arial" w:cs="Arial" w:hint="eastAsia"/>
        </w:rPr>
        <w:t>万元，上涨</w:t>
      </w:r>
      <w:r>
        <w:rPr>
          <w:rFonts w:ascii="Arial" w:hAnsi="Arial" w:cs="Arial" w:hint="eastAsia"/>
        </w:rPr>
        <w:t>74.42</w:t>
      </w:r>
      <w:r>
        <w:rPr>
          <w:rFonts w:ascii="Arial" w:hAnsi="Arial" w:cs="Arial" w:hint="eastAsia"/>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1</w:t>
      </w:r>
      <w:r>
        <w:rPr>
          <w:rFonts w:ascii="Arial" w:hAnsi="Arial" w:cs="Arial"/>
        </w:rPr>
        <w:t>、按支出功能分类科目划分</w:t>
      </w:r>
      <w:r>
        <w:rPr>
          <w:rFonts w:ascii="Arial" w:hAnsi="Arial" w:cs="Arial"/>
        </w:rPr>
        <w:t>,</w:t>
      </w:r>
      <w:r>
        <w:rPr>
          <w:rFonts w:ascii="Arial" w:hAnsi="Arial" w:cs="Arial"/>
        </w:rPr>
        <w:t>共分为</w:t>
      </w:r>
      <w:r>
        <w:rPr>
          <w:rFonts w:ascii="Arial" w:hAnsi="Arial" w:cs="Arial" w:hint="eastAsia"/>
        </w:rPr>
        <w:t>4</w:t>
      </w:r>
      <w:r>
        <w:rPr>
          <w:rFonts w:ascii="Arial" w:hAnsi="Arial" w:cs="Arial"/>
        </w:rPr>
        <w:t>类</w:t>
      </w:r>
      <w:r>
        <w:rPr>
          <w:rFonts w:ascii="Arial" w:hAnsi="Arial" w:cs="Arial"/>
        </w:rPr>
        <w:t>,</w:t>
      </w:r>
      <w:r>
        <w:rPr>
          <w:rFonts w:ascii="Arial" w:hAnsi="Arial" w:cs="Arial"/>
        </w:rPr>
        <w:t>其中</w:t>
      </w:r>
      <w:r>
        <w:rPr>
          <w:rFonts w:ascii="Arial" w:hAnsi="Arial" w:cs="Arial"/>
        </w:rPr>
        <w:t xml:space="preserve">: </w:t>
      </w:r>
    </w:p>
    <w:p w:rsidR="003D1E8C" w:rsidRDefault="000F498F">
      <w:pPr>
        <w:pStyle w:val="a5"/>
        <w:widowControl/>
        <w:numPr>
          <w:ilvl w:val="0"/>
          <w:numId w:val="1"/>
        </w:numPr>
        <w:spacing w:before="150" w:beforeAutospacing="0" w:after="150" w:afterAutospacing="0" w:line="460" w:lineRule="exact"/>
        <w:ind w:firstLine="420"/>
        <w:rPr>
          <w:rFonts w:ascii="Arial" w:hAnsi="Arial" w:cs="Arial"/>
        </w:rPr>
      </w:pPr>
      <w:r>
        <w:rPr>
          <w:rFonts w:ascii="Arial" w:hAnsi="Arial" w:cs="Arial"/>
        </w:rPr>
        <w:t>一般公共服务支出</w:t>
      </w:r>
      <w:r>
        <w:rPr>
          <w:rFonts w:ascii="Arial" w:hAnsi="Arial" w:cs="Arial" w:hint="eastAsia"/>
        </w:rPr>
        <w:t>1395.17</w:t>
      </w:r>
      <w:r>
        <w:rPr>
          <w:rFonts w:ascii="Arial" w:hAnsi="Arial" w:cs="Arial" w:hint="eastAsia"/>
        </w:rPr>
        <w:t>万元，占支出总预算</w:t>
      </w:r>
      <w:r>
        <w:rPr>
          <w:rFonts w:ascii="Arial" w:hAnsi="Arial" w:cs="Arial" w:hint="eastAsia"/>
        </w:rPr>
        <w:t>78.26</w:t>
      </w:r>
      <w:r>
        <w:rPr>
          <w:rFonts w:ascii="Arial" w:hAnsi="Arial" w:cs="Arial" w:hint="eastAsia"/>
        </w:rPr>
        <w:t>％，同比增加</w:t>
      </w:r>
      <w:r>
        <w:rPr>
          <w:rFonts w:ascii="Arial" w:hAnsi="Arial" w:cs="Arial" w:hint="eastAsia"/>
        </w:rPr>
        <w:t>404.86</w:t>
      </w:r>
      <w:r>
        <w:rPr>
          <w:rFonts w:ascii="Arial" w:hAnsi="Arial" w:cs="Arial" w:hint="eastAsia"/>
        </w:rPr>
        <w:t>万元，增长</w:t>
      </w:r>
      <w:r>
        <w:rPr>
          <w:rFonts w:ascii="Arial" w:hAnsi="Arial" w:cs="Arial" w:hint="eastAsia"/>
        </w:rPr>
        <w:t>29.02</w:t>
      </w:r>
      <w:r>
        <w:rPr>
          <w:rFonts w:ascii="Arial" w:hAnsi="Arial" w:cs="Arial" w:hint="eastAsia"/>
        </w:rPr>
        <w:t>％；</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rPr>
        <w:t>(2)</w:t>
      </w:r>
      <w:r>
        <w:rPr>
          <w:rFonts w:ascii="Arial" w:hAnsi="Arial" w:cs="Arial"/>
        </w:rPr>
        <w:t>社会保障和就业</w:t>
      </w:r>
      <w:r>
        <w:rPr>
          <w:rFonts w:ascii="Arial" w:hAnsi="Arial" w:cs="Arial" w:hint="eastAsia"/>
        </w:rPr>
        <w:t>221.61</w:t>
      </w:r>
      <w:r>
        <w:rPr>
          <w:rFonts w:ascii="Arial" w:hAnsi="Arial" w:cs="Arial" w:hint="eastAsia"/>
        </w:rPr>
        <w:t>万元，占支出总预算</w:t>
      </w:r>
      <w:r>
        <w:rPr>
          <w:rFonts w:ascii="Arial" w:hAnsi="Arial" w:cs="Arial" w:hint="eastAsia"/>
        </w:rPr>
        <w:t>12.43</w:t>
      </w:r>
      <w:r>
        <w:rPr>
          <w:rFonts w:ascii="Arial" w:hAnsi="Arial" w:cs="Arial" w:hint="eastAsia"/>
        </w:rPr>
        <w:t>％，同比增加</w:t>
      </w:r>
      <w:r>
        <w:rPr>
          <w:rFonts w:ascii="Arial" w:hAnsi="Arial" w:cs="Arial" w:hint="eastAsia"/>
        </w:rPr>
        <w:t>16.62</w:t>
      </w:r>
      <w:r>
        <w:rPr>
          <w:rFonts w:ascii="Arial" w:hAnsi="Arial" w:cs="Arial" w:hint="eastAsia"/>
        </w:rPr>
        <w:t>万元，增长</w:t>
      </w:r>
      <w:r>
        <w:rPr>
          <w:rFonts w:ascii="Arial" w:hAnsi="Arial" w:cs="Arial" w:hint="eastAsia"/>
        </w:rPr>
        <w:t>7.28</w:t>
      </w:r>
      <w:r>
        <w:rPr>
          <w:rFonts w:ascii="Arial" w:hAnsi="Arial" w:cs="Arial" w:hint="eastAsia"/>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(3)</w:t>
      </w:r>
      <w:r>
        <w:rPr>
          <w:rFonts w:ascii="Arial" w:hAnsi="Arial" w:cs="Arial"/>
        </w:rPr>
        <w:t>医疗卫生</w:t>
      </w:r>
      <w:r>
        <w:rPr>
          <w:rFonts w:ascii="Arial" w:hAnsi="Arial" w:cs="Arial" w:hint="eastAsia"/>
        </w:rPr>
        <w:t>72.05</w:t>
      </w:r>
      <w:r>
        <w:rPr>
          <w:rFonts w:ascii="Arial" w:hAnsi="Arial" w:cs="Arial" w:hint="eastAsia"/>
        </w:rPr>
        <w:t>万元</w:t>
      </w:r>
      <w:r>
        <w:rPr>
          <w:rFonts w:ascii="Arial" w:hAnsi="Arial" w:cs="Arial" w:hint="eastAsia"/>
        </w:rPr>
        <w:t xml:space="preserve">, </w:t>
      </w:r>
      <w:r>
        <w:rPr>
          <w:rFonts w:ascii="Arial" w:hAnsi="Arial" w:cs="Arial" w:hint="eastAsia"/>
        </w:rPr>
        <w:t>占支出总预算</w:t>
      </w:r>
      <w:r>
        <w:rPr>
          <w:rFonts w:ascii="Arial" w:hAnsi="Arial" w:cs="Arial" w:hint="eastAsia"/>
        </w:rPr>
        <w:t>4.04</w:t>
      </w:r>
      <w:r>
        <w:rPr>
          <w:rFonts w:ascii="Arial" w:hAnsi="Arial" w:cs="Arial" w:hint="eastAsia"/>
        </w:rPr>
        <w:t>％，同比增加</w:t>
      </w:r>
      <w:r>
        <w:rPr>
          <w:rFonts w:ascii="Arial" w:hAnsi="Arial" w:cs="Arial" w:hint="eastAsia"/>
        </w:rPr>
        <w:t>7.68</w:t>
      </w:r>
      <w:r>
        <w:rPr>
          <w:rFonts w:ascii="Arial" w:hAnsi="Arial" w:cs="Arial" w:hint="eastAsia"/>
        </w:rPr>
        <w:t>万元，增长</w:t>
      </w:r>
      <w:r>
        <w:rPr>
          <w:rFonts w:ascii="Arial" w:hAnsi="Arial" w:cs="Arial" w:hint="eastAsia"/>
        </w:rPr>
        <w:t>10.66</w:t>
      </w:r>
      <w:r>
        <w:rPr>
          <w:rFonts w:ascii="Arial" w:hAnsi="Arial" w:cs="Arial" w:hint="eastAsia"/>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hint="eastAsia"/>
        </w:rPr>
        <w:t>4</w:t>
      </w:r>
      <w:r>
        <w:rPr>
          <w:rFonts w:ascii="Arial" w:hAnsi="Arial" w:cs="Arial"/>
        </w:rPr>
        <w:t>)</w:t>
      </w:r>
      <w:r>
        <w:rPr>
          <w:rFonts w:ascii="Arial" w:hAnsi="Arial" w:cs="Arial"/>
        </w:rPr>
        <w:t>住房保障支出</w:t>
      </w:r>
      <w:r>
        <w:rPr>
          <w:rFonts w:ascii="Arial" w:hAnsi="Arial" w:cs="Arial" w:hint="eastAsia"/>
        </w:rPr>
        <w:t>93.98</w:t>
      </w:r>
      <w:r>
        <w:rPr>
          <w:rFonts w:ascii="Arial" w:hAnsi="Arial" w:cs="Arial" w:hint="eastAsia"/>
        </w:rPr>
        <w:t>万元</w:t>
      </w:r>
      <w:r>
        <w:rPr>
          <w:rFonts w:ascii="Arial" w:hAnsi="Arial" w:cs="Arial" w:hint="eastAsia"/>
        </w:rPr>
        <w:t xml:space="preserve">, </w:t>
      </w:r>
      <w:r>
        <w:rPr>
          <w:rFonts w:ascii="Arial" w:hAnsi="Arial" w:cs="Arial" w:hint="eastAsia"/>
        </w:rPr>
        <w:t>占支出总预算</w:t>
      </w:r>
      <w:r>
        <w:rPr>
          <w:rFonts w:ascii="Arial" w:hAnsi="Arial" w:cs="Arial" w:hint="eastAsia"/>
        </w:rPr>
        <w:t>5.27</w:t>
      </w:r>
      <w:r>
        <w:rPr>
          <w:rFonts w:ascii="Arial" w:hAnsi="Arial" w:cs="Arial" w:hint="eastAsia"/>
        </w:rPr>
        <w:t>％，同比增加</w:t>
      </w:r>
      <w:r>
        <w:rPr>
          <w:rFonts w:ascii="Arial" w:hAnsi="Arial" w:cs="Arial" w:hint="eastAsia"/>
        </w:rPr>
        <w:t>10.02</w:t>
      </w:r>
      <w:r>
        <w:rPr>
          <w:rFonts w:ascii="Arial" w:hAnsi="Arial" w:cs="Arial" w:hint="eastAsia"/>
        </w:rPr>
        <w:t>万元，增长</w:t>
      </w:r>
      <w:r>
        <w:rPr>
          <w:rFonts w:ascii="Arial" w:hAnsi="Arial" w:cs="Arial" w:hint="eastAsia"/>
        </w:rPr>
        <w:t>10.66</w:t>
      </w:r>
      <w:r>
        <w:rPr>
          <w:rFonts w:ascii="Arial" w:hAnsi="Arial" w:cs="Arial" w:hint="eastAsia"/>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二、部门收入总体情况说明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lastRenderedPageBreak/>
        <w:t>2023</w:t>
      </w:r>
      <w:r>
        <w:rPr>
          <w:rFonts w:ascii="Arial" w:hAnsi="Arial" w:cs="Arial"/>
        </w:rPr>
        <w:t>年总收入预算</w:t>
      </w:r>
      <w:r>
        <w:rPr>
          <w:rFonts w:ascii="Arial" w:hAnsi="Arial" w:cs="Arial" w:hint="eastAsia"/>
        </w:rPr>
        <w:t>1782.81</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459.39</w:t>
      </w:r>
      <w:r>
        <w:rPr>
          <w:rFonts w:ascii="Arial" w:hAnsi="Arial" w:cs="Arial"/>
        </w:rPr>
        <w:t>万元</w:t>
      </w:r>
      <w:r>
        <w:rPr>
          <w:rFonts w:ascii="Arial" w:hAnsi="Arial" w:cs="Arial"/>
        </w:rPr>
        <w:t>,</w:t>
      </w:r>
      <w:r>
        <w:rPr>
          <w:rFonts w:ascii="Arial" w:hAnsi="Arial" w:cs="Arial"/>
        </w:rPr>
        <w:t>增长</w:t>
      </w:r>
      <w:r>
        <w:rPr>
          <w:rFonts w:ascii="Arial" w:hAnsi="Arial" w:cs="Arial" w:hint="eastAsia"/>
        </w:rPr>
        <w:t>25.78</w:t>
      </w:r>
      <w:r>
        <w:rPr>
          <w:rFonts w:ascii="Arial" w:hAnsi="Arial" w:cs="Arial"/>
        </w:rPr>
        <w:t>%</w:t>
      </w:r>
      <w:r>
        <w:rPr>
          <w:rFonts w:ascii="Arial" w:hAnsi="Arial" w:cs="Arial"/>
        </w:rPr>
        <w:t>。其中</w:t>
      </w:r>
      <w:r>
        <w:rPr>
          <w:rFonts w:ascii="Arial" w:hAnsi="Arial" w:cs="Arial"/>
        </w:rPr>
        <w:t>:</w:t>
      </w:r>
      <w:r>
        <w:rPr>
          <w:rFonts w:ascii="Arial" w:hAnsi="Arial" w:cs="Arial"/>
        </w:rPr>
        <w:t>本年收入</w:t>
      </w:r>
      <w:r>
        <w:rPr>
          <w:rFonts w:ascii="Arial" w:hAnsi="Arial" w:cs="Arial" w:hint="eastAsia"/>
        </w:rPr>
        <w:t>1782.81</w:t>
      </w:r>
      <w:r>
        <w:rPr>
          <w:rFonts w:ascii="Arial" w:hAnsi="Arial" w:cs="Arial"/>
        </w:rPr>
        <w:t>万元</w:t>
      </w:r>
      <w:r>
        <w:rPr>
          <w:rFonts w:ascii="Arial" w:hAnsi="Arial" w:cs="Arial"/>
        </w:rPr>
        <w:t>,</w:t>
      </w:r>
      <w:r>
        <w:rPr>
          <w:rFonts w:ascii="Arial" w:hAnsi="Arial" w:cs="Arial"/>
        </w:rPr>
        <w:t>上年结转结余</w:t>
      </w:r>
      <w:r>
        <w:rPr>
          <w:rFonts w:ascii="Arial" w:hAnsi="Arial" w:cs="Arial" w:hint="eastAsia"/>
        </w:rPr>
        <w:t>0</w:t>
      </w:r>
      <w:r>
        <w:rPr>
          <w:rFonts w:ascii="Arial" w:hAnsi="Arial" w:cs="Arial"/>
        </w:rPr>
        <w:t>万元。一般公共预算</w:t>
      </w:r>
      <w:r>
        <w:rPr>
          <w:rFonts w:ascii="Arial" w:hAnsi="Arial" w:cs="Arial" w:hint="eastAsia"/>
        </w:rPr>
        <w:t>1782.81</w:t>
      </w:r>
      <w:r>
        <w:rPr>
          <w:rFonts w:ascii="Arial" w:hAnsi="Arial" w:cs="Arial"/>
        </w:rPr>
        <w:t>万元</w:t>
      </w:r>
      <w:r>
        <w:rPr>
          <w:rFonts w:ascii="Arial" w:hAnsi="Arial" w:cs="Arial"/>
        </w:rPr>
        <w:t>,</w:t>
      </w:r>
      <w:r>
        <w:rPr>
          <w:rFonts w:ascii="Arial" w:hAnsi="Arial" w:cs="Arial"/>
        </w:rPr>
        <w:t>占收入总预算</w:t>
      </w:r>
      <w:r>
        <w:rPr>
          <w:rFonts w:ascii="Arial" w:hAnsi="Arial" w:cs="Arial" w:hint="eastAsia"/>
        </w:rPr>
        <w:t>100</w:t>
      </w:r>
      <w:r>
        <w:rPr>
          <w:rFonts w:ascii="Arial" w:hAnsi="Arial" w:cs="Arial"/>
        </w:rPr>
        <w:t>%,</w:t>
      </w:r>
      <w:r>
        <w:rPr>
          <w:rFonts w:ascii="Arial" w:hAnsi="Arial" w:cs="Arial"/>
        </w:rPr>
        <w:t>同比增加</w:t>
      </w:r>
      <w:r>
        <w:rPr>
          <w:rFonts w:ascii="Arial" w:hAnsi="Arial" w:cs="Arial" w:hint="eastAsia"/>
        </w:rPr>
        <w:t>459.39</w:t>
      </w:r>
      <w:r>
        <w:rPr>
          <w:rFonts w:ascii="Arial" w:hAnsi="Arial" w:cs="Arial"/>
        </w:rPr>
        <w:t>万元</w:t>
      </w:r>
      <w:r>
        <w:rPr>
          <w:rFonts w:ascii="Arial" w:hAnsi="Arial" w:cs="Arial"/>
        </w:rPr>
        <w:t>,</w:t>
      </w:r>
      <w:r>
        <w:rPr>
          <w:rFonts w:ascii="Arial" w:hAnsi="Arial" w:cs="Arial"/>
        </w:rPr>
        <w:t>增长</w:t>
      </w:r>
      <w:r>
        <w:rPr>
          <w:rFonts w:ascii="Arial" w:hAnsi="Arial" w:cs="Arial" w:hint="eastAsia"/>
        </w:rPr>
        <w:t>25.78</w:t>
      </w:r>
      <w:r>
        <w:rPr>
          <w:rFonts w:ascii="Arial" w:hAnsi="Arial" w:cs="Arial"/>
        </w:rPr>
        <w:t>%,</w:t>
      </w:r>
      <w:r>
        <w:rPr>
          <w:rFonts w:ascii="Arial" w:hAnsi="Arial" w:cs="Arial"/>
        </w:rPr>
        <w:t>增加的原因</w:t>
      </w:r>
      <w:r>
        <w:rPr>
          <w:rFonts w:ascii="Arial" w:hAnsi="Arial" w:cs="Arial" w:hint="eastAsia"/>
        </w:rPr>
        <w:t>人员增加。</w:t>
      </w:r>
    </w:p>
    <w:p w:rsidR="003D1E8C" w:rsidRDefault="000F498F">
      <w:pPr>
        <w:pStyle w:val="a5"/>
        <w:widowControl/>
        <w:numPr>
          <w:ilvl w:val="0"/>
          <w:numId w:val="2"/>
        </w:numPr>
        <w:spacing w:before="150" w:beforeAutospacing="0" w:after="150" w:afterAutospacing="0" w:line="460" w:lineRule="exact"/>
        <w:ind w:firstLine="420"/>
        <w:rPr>
          <w:rFonts w:ascii="Arial" w:hAnsi="Arial" w:cs="Arial"/>
        </w:rPr>
      </w:pPr>
      <w:r>
        <w:rPr>
          <w:rFonts w:ascii="Arial" w:hAnsi="Arial" w:cs="Arial"/>
        </w:rPr>
        <w:t>部门支出总体情况说明</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rPr>
        <w:t>2023</w:t>
      </w:r>
      <w:r>
        <w:rPr>
          <w:rFonts w:ascii="Arial" w:hAnsi="Arial" w:cs="Arial"/>
        </w:rPr>
        <w:t>年总支出预算</w:t>
      </w:r>
      <w:r>
        <w:rPr>
          <w:rFonts w:ascii="Arial" w:hAnsi="Arial" w:cs="Arial" w:hint="eastAsia"/>
        </w:rPr>
        <w:t>1782.81</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459.39</w:t>
      </w:r>
      <w:r>
        <w:rPr>
          <w:rFonts w:ascii="Arial" w:hAnsi="Arial" w:cs="Arial"/>
        </w:rPr>
        <w:t>万元</w:t>
      </w:r>
      <w:r>
        <w:rPr>
          <w:rFonts w:ascii="Arial" w:hAnsi="Arial" w:cs="Arial"/>
        </w:rPr>
        <w:t>,</w:t>
      </w:r>
      <w:r>
        <w:rPr>
          <w:rFonts w:ascii="Arial" w:hAnsi="Arial" w:cs="Arial"/>
        </w:rPr>
        <w:t>增长</w:t>
      </w:r>
      <w:r>
        <w:rPr>
          <w:rFonts w:ascii="Arial" w:hAnsi="Arial" w:cs="Arial" w:hint="eastAsia"/>
        </w:rPr>
        <w:t>25.78</w:t>
      </w:r>
      <w:r>
        <w:rPr>
          <w:rFonts w:ascii="Arial" w:hAnsi="Arial" w:cs="Arial"/>
        </w:rPr>
        <w:t>%</w:t>
      </w:r>
      <w:r>
        <w:rPr>
          <w:rFonts w:ascii="Arial" w:hAnsi="Arial" w:cs="Arial"/>
        </w:rPr>
        <w:t>。其中</w:t>
      </w:r>
      <w:r>
        <w:rPr>
          <w:rFonts w:ascii="Arial" w:hAnsi="Arial" w:cs="Arial"/>
        </w:rPr>
        <w:t>:</w:t>
      </w:r>
      <w:r>
        <w:rPr>
          <w:rFonts w:ascii="Arial" w:hAnsi="Arial" w:cs="Arial"/>
        </w:rPr>
        <w:t>基本支出</w:t>
      </w:r>
      <w:r>
        <w:rPr>
          <w:rFonts w:ascii="Arial" w:hAnsi="Arial" w:cs="Arial" w:hint="eastAsia"/>
        </w:rPr>
        <w:t>1375.86</w:t>
      </w:r>
      <w:r>
        <w:rPr>
          <w:rFonts w:ascii="Arial" w:hAnsi="Arial" w:cs="Arial"/>
        </w:rPr>
        <w:t>万元</w:t>
      </w:r>
      <w:r>
        <w:rPr>
          <w:rFonts w:ascii="Arial" w:hAnsi="Arial" w:cs="Arial"/>
        </w:rPr>
        <w:t>,</w:t>
      </w:r>
      <w:r>
        <w:rPr>
          <w:rFonts w:ascii="Arial" w:hAnsi="Arial" w:cs="Arial"/>
        </w:rPr>
        <w:t>占总支出预算</w:t>
      </w:r>
      <w:r>
        <w:rPr>
          <w:rFonts w:ascii="Arial" w:hAnsi="Arial" w:cs="Arial" w:hint="eastAsia"/>
        </w:rPr>
        <w:t>77.17</w:t>
      </w:r>
      <w:r>
        <w:rPr>
          <w:rFonts w:ascii="Arial" w:hAnsi="Arial" w:cs="Arial"/>
        </w:rPr>
        <w:t>%,</w:t>
      </w:r>
      <w:r>
        <w:rPr>
          <w:rFonts w:ascii="Arial" w:hAnsi="Arial" w:cs="Arial"/>
        </w:rPr>
        <w:t>同比增加</w:t>
      </w:r>
      <w:r>
        <w:rPr>
          <w:rFonts w:ascii="Arial" w:hAnsi="Arial" w:cs="Arial" w:hint="eastAsia"/>
        </w:rPr>
        <w:t>156.54</w:t>
      </w:r>
      <w:r>
        <w:rPr>
          <w:rFonts w:ascii="Arial" w:hAnsi="Arial" w:cs="Arial" w:hint="eastAsia"/>
        </w:rPr>
        <w:t>万元，增长</w:t>
      </w:r>
      <w:r>
        <w:rPr>
          <w:rFonts w:ascii="Arial" w:hAnsi="Arial" w:cs="Arial" w:hint="eastAsia"/>
        </w:rPr>
        <w:t xml:space="preserve">11.38 </w:t>
      </w:r>
      <w:r>
        <w:rPr>
          <w:rFonts w:ascii="Arial" w:hAnsi="Arial" w:cs="Arial" w:hint="eastAsia"/>
        </w:rPr>
        <w:t>％</w:t>
      </w:r>
      <w:r>
        <w:rPr>
          <w:rFonts w:ascii="Arial" w:hAnsi="Arial" w:cs="Arial"/>
        </w:rPr>
        <w:t>,</w:t>
      </w:r>
      <w:r>
        <w:rPr>
          <w:rFonts w:ascii="Arial" w:hAnsi="Arial" w:cs="Arial"/>
        </w:rPr>
        <w:t>增加的原因</w:t>
      </w:r>
      <w:r>
        <w:rPr>
          <w:rFonts w:ascii="Arial" w:hAnsi="Arial" w:cs="Arial" w:hint="eastAsia"/>
        </w:rPr>
        <w:t>人员增加；</w:t>
      </w:r>
      <w:r>
        <w:rPr>
          <w:rFonts w:ascii="Arial" w:hAnsi="Arial" w:cs="Arial"/>
        </w:rPr>
        <w:t>项目支出</w:t>
      </w:r>
      <w:r>
        <w:rPr>
          <w:rFonts w:ascii="Arial" w:hAnsi="Arial" w:cs="Arial" w:hint="eastAsia"/>
        </w:rPr>
        <w:t>406.96</w:t>
      </w:r>
      <w:r>
        <w:rPr>
          <w:rFonts w:ascii="Arial" w:hAnsi="Arial" w:cs="Arial"/>
        </w:rPr>
        <w:t>万元</w:t>
      </w:r>
      <w:r>
        <w:rPr>
          <w:rFonts w:ascii="Arial" w:hAnsi="Arial" w:cs="Arial"/>
        </w:rPr>
        <w:t>,</w:t>
      </w:r>
      <w:r>
        <w:rPr>
          <w:rFonts w:ascii="Arial" w:hAnsi="Arial" w:cs="Arial"/>
        </w:rPr>
        <w:t>占总支出预算</w:t>
      </w:r>
      <w:r>
        <w:rPr>
          <w:rFonts w:ascii="Arial" w:hAnsi="Arial" w:cs="Arial" w:hint="eastAsia"/>
        </w:rPr>
        <w:t>22.83</w:t>
      </w:r>
      <w:r>
        <w:rPr>
          <w:rFonts w:ascii="Arial" w:hAnsi="Arial" w:cs="Arial"/>
        </w:rPr>
        <w:t>%,</w:t>
      </w:r>
      <w:r>
        <w:rPr>
          <w:rFonts w:ascii="Arial" w:hAnsi="Arial" w:cs="Arial"/>
        </w:rPr>
        <w:t>同比增加</w:t>
      </w:r>
      <w:r>
        <w:rPr>
          <w:rFonts w:ascii="Arial" w:hAnsi="Arial" w:cs="Arial" w:hint="eastAsia"/>
        </w:rPr>
        <w:t>302.86</w:t>
      </w:r>
      <w:r>
        <w:rPr>
          <w:rFonts w:ascii="Arial" w:hAnsi="Arial" w:cs="Arial"/>
        </w:rPr>
        <w:t>万元</w:t>
      </w:r>
      <w:r>
        <w:rPr>
          <w:rFonts w:ascii="Arial" w:hAnsi="Arial" w:cs="Arial"/>
        </w:rPr>
        <w:t>,</w:t>
      </w:r>
      <w:r>
        <w:rPr>
          <w:rFonts w:ascii="Arial" w:hAnsi="Arial" w:cs="Arial"/>
        </w:rPr>
        <w:t>增长</w:t>
      </w:r>
      <w:r>
        <w:rPr>
          <w:rFonts w:ascii="Arial" w:hAnsi="Arial" w:cs="Arial" w:hint="eastAsia"/>
        </w:rPr>
        <w:t>74.42</w:t>
      </w:r>
      <w:r>
        <w:rPr>
          <w:rFonts w:ascii="Arial" w:hAnsi="Arial" w:cs="Arial"/>
        </w:rPr>
        <w:t>%</w:t>
      </w:r>
      <w:r>
        <w:rPr>
          <w:rFonts w:ascii="Arial" w:hAnsi="Arial" w:cs="Arial" w:hint="eastAsia"/>
        </w:rPr>
        <w:t>。</w:t>
      </w:r>
    </w:p>
    <w:p w:rsidR="003D1E8C" w:rsidRDefault="000F498F">
      <w:pPr>
        <w:pStyle w:val="a5"/>
        <w:widowControl/>
        <w:numPr>
          <w:ilvl w:val="0"/>
          <w:numId w:val="3"/>
        </w:numPr>
        <w:spacing w:before="150" w:beforeAutospacing="0" w:after="150" w:afterAutospacing="0" w:line="460" w:lineRule="exact"/>
        <w:ind w:firstLine="420"/>
        <w:rPr>
          <w:rFonts w:ascii="Arial" w:hAnsi="Arial" w:cs="Arial"/>
        </w:rPr>
      </w:pPr>
      <w:r>
        <w:rPr>
          <w:rFonts w:ascii="Arial" w:hAnsi="Arial" w:cs="Arial"/>
        </w:rPr>
        <w:t>财政拨款收支总体情况说明</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rPr>
        <w:t>2023</w:t>
      </w:r>
      <w:r>
        <w:rPr>
          <w:rFonts w:ascii="Arial" w:hAnsi="Arial" w:cs="Arial"/>
        </w:rPr>
        <w:t>年财政拨款收入预算</w:t>
      </w:r>
      <w:r>
        <w:rPr>
          <w:rFonts w:ascii="Arial" w:hAnsi="Arial" w:cs="Arial" w:hint="eastAsia"/>
        </w:rPr>
        <w:t>1782.81</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459.39</w:t>
      </w:r>
      <w:r>
        <w:rPr>
          <w:rFonts w:ascii="Arial" w:hAnsi="Arial" w:cs="Arial"/>
        </w:rPr>
        <w:t>万元</w:t>
      </w:r>
      <w:r>
        <w:rPr>
          <w:rFonts w:ascii="Arial" w:hAnsi="Arial" w:cs="Arial"/>
        </w:rPr>
        <w:t>,</w:t>
      </w:r>
      <w:r>
        <w:rPr>
          <w:rFonts w:ascii="Arial" w:hAnsi="Arial" w:cs="Arial"/>
        </w:rPr>
        <w:t>增长</w:t>
      </w:r>
      <w:r>
        <w:rPr>
          <w:rFonts w:ascii="Arial" w:hAnsi="Arial" w:cs="Arial" w:hint="eastAsia"/>
        </w:rPr>
        <w:t>25.78</w:t>
      </w:r>
      <w:r>
        <w:rPr>
          <w:rFonts w:ascii="Arial" w:hAnsi="Arial" w:cs="Arial"/>
        </w:rPr>
        <w:t>%,</w:t>
      </w:r>
      <w:r>
        <w:rPr>
          <w:rFonts w:ascii="Arial" w:hAnsi="Arial" w:cs="Arial"/>
        </w:rPr>
        <w:t>其中</w:t>
      </w:r>
      <w:r>
        <w:rPr>
          <w:rFonts w:ascii="Arial" w:hAnsi="Arial" w:cs="Arial"/>
        </w:rPr>
        <w:t>:</w:t>
      </w:r>
      <w:r>
        <w:rPr>
          <w:rFonts w:ascii="Arial" w:hAnsi="Arial" w:cs="Arial"/>
        </w:rPr>
        <w:t>一般公共预算拨款</w:t>
      </w:r>
      <w:r>
        <w:rPr>
          <w:rFonts w:ascii="Arial" w:hAnsi="Arial" w:cs="Arial" w:hint="eastAsia"/>
        </w:rPr>
        <w:t>1782.81</w:t>
      </w:r>
      <w:r>
        <w:rPr>
          <w:rFonts w:ascii="Arial" w:hAnsi="Arial" w:cs="Arial"/>
        </w:rPr>
        <w:t>万元</w:t>
      </w:r>
      <w:r>
        <w:rPr>
          <w:rFonts w:ascii="Arial" w:hAnsi="Arial" w:cs="Arial"/>
        </w:rPr>
        <w:t>,</w:t>
      </w:r>
      <w:r>
        <w:rPr>
          <w:rFonts w:ascii="Arial" w:hAnsi="Arial" w:cs="Arial"/>
        </w:rPr>
        <w:t>占收入总预算</w:t>
      </w:r>
      <w:r>
        <w:rPr>
          <w:rFonts w:ascii="Arial" w:hAnsi="Arial" w:cs="Arial" w:hint="eastAsia"/>
        </w:rPr>
        <w:t>100</w:t>
      </w:r>
      <w:r>
        <w:rPr>
          <w:rFonts w:ascii="Arial" w:hAnsi="Arial" w:cs="Arial"/>
        </w:rPr>
        <w:t>%,</w:t>
      </w:r>
      <w:r>
        <w:rPr>
          <w:rFonts w:ascii="Arial" w:hAnsi="Arial" w:cs="Arial"/>
        </w:rPr>
        <w:t>同比增加</w:t>
      </w:r>
      <w:r>
        <w:rPr>
          <w:rFonts w:ascii="Arial" w:hAnsi="Arial" w:cs="Arial" w:hint="eastAsia"/>
        </w:rPr>
        <w:t>459.39</w:t>
      </w:r>
      <w:r>
        <w:rPr>
          <w:rFonts w:ascii="Arial" w:hAnsi="Arial" w:cs="Arial"/>
        </w:rPr>
        <w:t>万元</w:t>
      </w:r>
      <w:r>
        <w:rPr>
          <w:rFonts w:ascii="Arial" w:hAnsi="Arial" w:cs="Arial"/>
        </w:rPr>
        <w:t>,</w:t>
      </w:r>
      <w:r>
        <w:rPr>
          <w:rFonts w:ascii="Arial" w:hAnsi="Arial" w:cs="Arial"/>
        </w:rPr>
        <w:t>增长</w:t>
      </w:r>
      <w:r>
        <w:rPr>
          <w:rFonts w:ascii="Arial" w:hAnsi="Arial" w:cs="Arial" w:hint="eastAsia"/>
        </w:rPr>
        <w:t>25.78</w:t>
      </w:r>
      <w:r>
        <w:rPr>
          <w:rFonts w:ascii="Arial" w:hAnsi="Arial" w:cs="Arial"/>
        </w:rPr>
        <w:t>%,</w:t>
      </w:r>
      <w:r>
        <w:rPr>
          <w:rFonts w:ascii="Arial" w:hAnsi="Arial" w:cs="Arial"/>
        </w:rPr>
        <w:t>增加的原因</w:t>
      </w:r>
      <w:r>
        <w:rPr>
          <w:rFonts w:ascii="Arial" w:hAnsi="Arial" w:cs="Arial" w:hint="eastAsia"/>
        </w:rPr>
        <w:t>人员增加；</w:t>
      </w:r>
      <w:r>
        <w:rPr>
          <w:rFonts w:ascii="Arial" w:hAnsi="Arial" w:cs="Arial"/>
        </w:rPr>
        <w:t>政府性基金拨款</w:t>
      </w:r>
      <w:r>
        <w:rPr>
          <w:rFonts w:ascii="Arial" w:hAnsi="Arial" w:cs="Arial" w:hint="eastAsia"/>
        </w:rPr>
        <w:t>0</w:t>
      </w:r>
      <w:r>
        <w:rPr>
          <w:rFonts w:ascii="Arial" w:hAnsi="Arial" w:cs="Arial"/>
        </w:rPr>
        <w:t>万元。</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年财政拨款支出</w:t>
      </w:r>
      <w:r>
        <w:rPr>
          <w:rFonts w:ascii="Arial" w:hAnsi="Arial" w:cs="Arial"/>
        </w:rPr>
        <w:t xml:space="preserve"> </w:t>
      </w:r>
      <w:r>
        <w:rPr>
          <w:rFonts w:ascii="Arial" w:hAnsi="Arial" w:cs="Arial" w:hint="eastAsia"/>
        </w:rPr>
        <w:t>1782.81</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459.39</w:t>
      </w:r>
      <w:r>
        <w:rPr>
          <w:rFonts w:ascii="Arial" w:hAnsi="Arial" w:cs="Arial"/>
        </w:rPr>
        <w:t>万元</w:t>
      </w:r>
      <w:r>
        <w:rPr>
          <w:rFonts w:ascii="Arial" w:hAnsi="Arial" w:cs="Arial"/>
        </w:rPr>
        <w:t>,</w:t>
      </w:r>
      <w:r>
        <w:rPr>
          <w:rFonts w:ascii="Arial" w:hAnsi="Arial" w:cs="Arial"/>
        </w:rPr>
        <w:t>增长</w:t>
      </w:r>
      <w:r>
        <w:rPr>
          <w:rFonts w:ascii="Arial" w:hAnsi="Arial" w:cs="Arial" w:hint="eastAsia"/>
        </w:rPr>
        <w:t>25.78</w:t>
      </w:r>
      <w:r>
        <w:rPr>
          <w:rFonts w:ascii="Arial" w:hAnsi="Arial" w:cs="Arial"/>
        </w:rPr>
        <w:t>%</w:t>
      </w:r>
      <w:r>
        <w:rPr>
          <w:rFonts w:ascii="Arial" w:hAnsi="Arial" w:cs="Arial" w:hint="eastAsia"/>
        </w:rPr>
        <w:t>，</w:t>
      </w:r>
      <w:r>
        <w:rPr>
          <w:rFonts w:ascii="Arial" w:hAnsi="Arial" w:cs="Arial"/>
        </w:rPr>
        <w:t>增加的原因</w:t>
      </w:r>
      <w:r>
        <w:rPr>
          <w:rFonts w:ascii="Arial" w:hAnsi="Arial" w:cs="Arial" w:hint="eastAsia"/>
        </w:rPr>
        <w:t>人员增加。</w:t>
      </w:r>
    </w:p>
    <w:p w:rsidR="003D1E8C" w:rsidRDefault="000F498F">
      <w:pPr>
        <w:pStyle w:val="a5"/>
        <w:widowControl/>
        <w:numPr>
          <w:ilvl w:val="0"/>
          <w:numId w:val="3"/>
        </w:numPr>
        <w:spacing w:before="150" w:beforeAutospacing="0" w:after="150" w:afterAutospacing="0" w:line="460" w:lineRule="exact"/>
        <w:ind w:firstLine="420"/>
        <w:rPr>
          <w:rFonts w:ascii="Arial" w:hAnsi="Arial" w:cs="Arial"/>
        </w:rPr>
      </w:pPr>
      <w:r>
        <w:rPr>
          <w:rFonts w:ascii="Arial" w:hAnsi="Arial" w:cs="Arial"/>
        </w:rPr>
        <w:t>一般公共预算支出情况说明</w:t>
      </w:r>
    </w:p>
    <w:p w:rsidR="003D1E8C" w:rsidRDefault="000F498F">
      <w:pPr>
        <w:pStyle w:val="a5"/>
        <w:widowControl/>
        <w:spacing w:before="150" w:beforeAutospacing="0" w:after="150" w:afterAutospacing="0" w:line="460" w:lineRule="exact"/>
        <w:ind w:left="420"/>
        <w:rPr>
          <w:rFonts w:ascii="Arial" w:hAnsi="Arial" w:cs="Arial"/>
        </w:rPr>
      </w:pPr>
      <w:r>
        <w:rPr>
          <w:rFonts w:ascii="Arial" w:hAnsi="Arial" w:cs="Arial"/>
        </w:rPr>
        <w:t>2023</w:t>
      </w:r>
      <w:r>
        <w:rPr>
          <w:rFonts w:ascii="Arial" w:hAnsi="Arial" w:cs="Arial"/>
        </w:rPr>
        <w:t>年一般公共预算支出</w:t>
      </w:r>
      <w:r>
        <w:rPr>
          <w:rFonts w:ascii="Arial" w:hAnsi="Arial" w:cs="Arial" w:hint="eastAsia"/>
        </w:rPr>
        <w:t>1782.81</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459.39</w:t>
      </w:r>
      <w:r>
        <w:rPr>
          <w:rFonts w:ascii="Arial" w:hAnsi="Arial" w:cs="Arial"/>
        </w:rPr>
        <w:t>万元</w:t>
      </w:r>
      <w:r>
        <w:rPr>
          <w:rFonts w:ascii="Arial" w:hAnsi="Arial" w:cs="Arial"/>
        </w:rPr>
        <w:t>,</w:t>
      </w:r>
      <w:r>
        <w:rPr>
          <w:rFonts w:ascii="Arial" w:hAnsi="Arial" w:cs="Arial"/>
        </w:rPr>
        <w:t>增长</w:t>
      </w:r>
      <w:r>
        <w:rPr>
          <w:rFonts w:ascii="Arial" w:hAnsi="Arial" w:cs="Arial" w:hint="eastAsia"/>
        </w:rPr>
        <w:t>25.78</w:t>
      </w:r>
      <w:r>
        <w:rPr>
          <w:rFonts w:ascii="Arial" w:hAnsi="Arial" w:cs="Arial"/>
        </w:rPr>
        <w:t>%</w:t>
      </w:r>
      <w:r>
        <w:rPr>
          <w:rFonts w:ascii="Arial" w:hAnsi="Arial" w:cs="Arial"/>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按支出功能分类科目划分</w:t>
      </w:r>
      <w:r>
        <w:rPr>
          <w:rFonts w:ascii="Arial" w:hAnsi="Arial" w:cs="Arial"/>
        </w:rPr>
        <w:t>,</w:t>
      </w:r>
      <w:r>
        <w:rPr>
          <w:rFonts w:ascii="Arial" w:hAnsi="Arial" w:cs="Arial"/>
        </w:rPr>
        <w:t>共分为</w:t>
      </w:r>
      <w:r>
        <w:rPr>
          <w:rFonts w:ascii="Arial" w:hAnsi="Arial" w:cs="Arial" w:hint="eastAsia"/>
        </w:rPr>
        <w:t>4</w:t>
      </w:r>
      <w:r>
        <w:rPr>
          <w:rFonts w:ascii="Arial" w:hAnsi="Arial" w:cs="Arial"/>
        </w:rPr>
        <w:t>类</w:t>
      </w:r>
      <w:r>
        <w:rPr>
          <w:rFonts w:ascii="Arial" w:hAnsi="Arial" w:cs="Arial"/>
        </w:rPr>
        <w:t>,</w:t>
      </w:r>
      <w:r>
        <w:rPr>
          <w:rFonts w:ascii="Arial" w:hAnsi="Arial" w:cs="Arial"/>
        </w:rPr>
        <w:t>其中</w:t>
      </w:r>
      <w:r>
        <w:rPr>
          <w:rFonts w:ascii="Arial" w:hAnsi="Arial" w:cs="Arial"/>
        </w:rPr>
        <w:t>:</w:t>
      </w:r>
    </w:p>
    <w:p w:rsidR="003D1E8C" w:rsidRDefault="000F498F">
      <w:pPr>
        <w:pStyle w:val="a5"/>
        <w:widowControl/>
        <w:numPr>
          <w:ilvl w:val="0"/>
          <w:numId w:val="4"/>
        </w:numPr>
        <w:spacing w:before="150" w:beforeAutospacing="0" w:after="150" w:afterAutospacing="0" w:line="460" w:lineRule="exact"/>
        <w:ind w:firstLine="420"/>
        <w:rPr>
          <w:rFonts w:ascii="Arial" w:hAnsi="Arial" w:cs="Arial"/>
        </w:rPr>
      </w:pPr>
      <w:r>
        <w:rPr>
          <w:rFonts w:ascii="Arial" w:hAnsi="Arial" w:cs="Arial"/>
        </w:rPr>
        <w:t>一般公共服务类科目</w:t>
      </w:r>
      <w:r>
        <w:rPr>
          <w:rFonts w:ascii="宋体" w:eastAsia="宋体" w:hAnsi="宋体" w:cs="宋体" w:hint="eastAsia"/>
        </w:rPr>
        <w:t>1395.17</w:t>
      </w:r>
      <w:r>
        <w:rPr>
          <w:rFonts w:ascii="Arial" w:hAnsi="Arial" w:cs="Arial"/>
        </w:rPr>
        <w:t>万元</w:t>
      </w:r>
      <w:r>
        <w:rPr>
          <w:rFonts w:ascii="Arial" w:hAnsi="Arial" w:cs="Arial"/>
        </w:rPr>
        <w:t>,</w:t>
      </w:r>
      <w:r>
        <w:rPr>
          <w:rFonts w:ascii="Arial" w:hAnsi="Arial" w:cs="Arial"/>
        </w:rPr>
        <w:t>占一般公共预算支出预算</w:t>
      </w:r>
      <w:r>
        <w:rPr>
          <w:rFonts w:ascii="Arial" w:hAnsi="Arial" w:cs="Arial" w:hint="eastAsia"/>
        </w:rPr>
        <w:t>78.26</w:t>
      </w:r>
      <w:r>
        <w:rPr>
          <w:rFonts w:ascii="Arial" w:hAnsi="Arial" w:cs="Arial"/>
        </w:rPr>
        <w:t>%,</w:t>
      </w:r>
      <w:r>
        <w:rPr>
          <w:rFonts w:ascii="Arial" w:hAnsi="Arial" w:cs="Arial"/>
        </w:rPr>
        <w:t>同比增加</w:t>
      </w:r>
      <w:r>
        <w:rPr>
          <w:rFonts w:ascii="Arial" w:hAnsi="Arial" w:cs="Arial" w:hint="eastAsia"/>
        </w:rPr>
        <w:t>404.86</w:t>
      </w:r>
      <w:r>
        <w:rPr>
          <w:rFonts w:ascii="Arial" w:hAnsi="Arial" w:cs="Arial"/>
        </w:rPr>
        <w:t>万元</w:t>
      </w:r>
      <w:r>
        <w:rPr>
          <w:rFonts w:ascii="Arial" w:hAnsi="Arial" w:cs="Arial"/>
        </w:rPr>
        <w:t>,</w:t>
      </w:r>
      <w:r>
        <w:rPr>
          <w:rFonts w:ascii="Arial" w:hAnsi="Arial" w:cs="Arial"/>
        </w:rPr>
        <w:t>增长</w:t>
      </w:r>
      <w:r>
        <w:rPr>
          <w:rFonts w:ascii="Arial" w:hAnsi="Arial" w:cs="Arial" w:hint="eastAsia"/>
        </w:rPr>
        <w:t>29.02</w:t>
      </w:r>
      <w:r>
        <w:rPr>
          <w:rFonts w:ascii="Arial" w:hAnsi="Arial" w:cs="Arial"/>
        </w:rPr>
        <w:t>%</w:t>
      </w:r>
      <w:r>
        <w:rPr>
          <w:rFonts w:ascii="Arial" w:hAnsi="Arial" w:cs="Arial"/>
        </w:rPr>
        <w:t>。具体如下</w:t>
      </w:r>
      <w:r>
        <w:rPr>
          <w:rFonts w:ascii="Arial" w:hAnsi="Arial" w:cs="Arial"/>
        </w:rPr>
        <w:t>:</w:t>
      </w:r>
    </w:p>
    <w:p w:rsidR="003D1E8C" w:rsidRDefault="000F498F">
      <w:pPr>
        <w:pStyle w:val="a5"/>
        <w:widowControl/>
        <w:spacing w:before="150" w:beforeAutospacing="0" w:after="150" w:afterAutospacing="0" w:line="460" w:lineRule="exact"/>
        <w:rPr>
          <w:rFonts w:ascii="Arial" w:hAnsi="Arial" w:cs="Arial"/>
        </w:rPr>
      </w:pPr>
      <w:r>
        <w:rPr>
          <w:rFonts w:ascii="Arial" w:hAnsi="Arial" w:cs="Arial" w:hint="eastAsia"/>
        </w:rPr>
        <w:t xml:space="preserve">    </w:t>
      </w:r>
      <w:r>
        <w:rPr>
          <w:rFonts w:ascii="Arial" w:hAnsi="Arial" w:cs="Arial" w:hint="eastAsia"/>
        </w:rPr>
        <w:t>行政运行</w:t>
      </w:r>
      <w:r>
        <w:rPr>
          <w:rFonts w:ascii="Arial" w:hAnsi="Arial" w:cs="Arial" w:hint="eastAsia"/>
        </w:rPr>
        <w:t>865.81</w:t>
      </w:r>
      <w:r>
        <w:rPr>
          <w:rFonts w:ascii="Arial" w:hAnsi="Arial" w:cs="Arial" w:hint="eastAsia"/>
        </w:rPr>
        <w:t>万元，同比增加</w:t>
      </w:r>
      <w:r>
        <w:rPr>
          <w:rFonts w:ascii="Arial" w:hAnsi="Arial" w:cs="Arial" w:hint="eastAsia"/>
        </w:rPr>
        <w:t>95.2</w:t>
      </w:r>
      <w:r>
        <w:rPr>
          <w:rFonts w:ascii="Arial" w:hAnsi="Arial" w:cs="Arial" w:hint="eastAsia"/>
        </w:rPr>
        <w:t>万元，上涨</w:t>
      </w:r>
      <w:r>
        <w:rPr>
          <w:rFonts w:ascii="Arial" w:hAnsi="Arial" w:cs="Arial" w:hint="eastAsia"/>
        </w:rPr>
        <w:t>11</w:t>
      </w:r>
      <w:r>
        <w:rPr>
          <w:rFonts w:ascii="Arial" w:hAnsi="Arial" w:cs="Arial" w:hint="eastAsia"/>
        </w:rPr>
        <w:t>％，全部是基本支出预算。主要用于根据国家规定的基本工资和津补贴标准等安排的人员经费支出，按县级公用经费定额标准安排的办公费、印刷费、邮电费、水电费、差旅费等日常公用经费支出。</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公共法律服务</w:t>
      </w:r>
      <w:r>
        <w:rPr>
          <w:rFonts w:ascii="Arial" w:hAnsi="Arial" w:cs="Arial" w:hint="eastAsia"/>
        </w:rPr>
        <w:t>44.56</w:t>
      </w:r>
      <w:r>
        <w:rPr>
          <w:rFonts w:ascii="Arial" w:hAnsi="Arial" w:cs="Arial" w:hint="eastAsia"/>
        </w:rPr>
        <w:t>万元，同比增加</w:t>
      </w:r>
      <w:r>
        <w:rPr>
          <w:rFonts w:ascii="Arial" w:hAnsi="Arial" w:cs="Arial" w:hint="eastAsia"/>
        </w:rPr>
        <w:t>17.56</w:t>
      </w:r>
      <w:r>
        <w:rPr>
          <w:rFonts w:ascii="Arial" w:hAnsi="Arial" w:cs="Arial" w:hint="eastAsia"/>
        </w:rPr>
        <w:t>万元，上涨</w:t>
      </w:r>
      <w:r>
        <w:rPr>
          <w:rFonts w:ascii="Arial" w:hAnsi="Arial" w:cs="Arial" w:hint="eastAsia"/>
        </w:rPr>
        <w:t>39.41</w:t>
      </w:r>
      <w:r>
        <w:rPr>
          <w:rFonts w:ascii="Arial" w:hAnsi="Arial" w:cs="Arial" w:hint="eastAsia"/>
        </w:rPr>
        <w:t>％，用于驻看守所、信访局、法院值班律师审判上助。</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普法宣传</w:t>
      </w:r>
      <w:r>
        <w:rPr>
          <w:rFonts w:ascii="Arial" w:hAnsi="Arial" w:cs="Arial" w:hint="eastAsia"/>
        </w:rPr>
        <w:t>9</w:t>
      </w:r>
      <w:r>
        <w:rPr>
          <w:rFonts w:ascii="Arial" w:hAnsi="Arial" w:cs="Arial" w:hint="eastAsia"/>
        </w:rPr>
        <w:t>万元，主要用于开展普法宣传活动。</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社区矫正</w:t>
      </w:r>
      <w:r>
        <w:rPr>
          <w:rFonts w:ascii="Arial" w:hAnsi="Arial" w:cs="Arial" w:hint="eastAsia"/>
        </w:rPr>
        <w:t>59.4</w:t>
      </w:r>
      <w:r>
        <w:rPr>
          <w:rFonts w:ascii="Arial" w:hAnsi="Arial" w:cs="Arial" w:hint="eastAsia"/>
        </w:rPr>
        <w:t>万元，同比无变化，用于社区矫正工作聘请人员工资。</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lastRenderedPageBreak/>
        <w:t>其他司法支出</w:t>
      </w:r>
      <w:r>
        <w:rPr>
          <w:rFonts w:ascii="Arial" w:hAnsi="Arial" w:cs="Arial" w:hint="eastAsia"/>
        </w:rPr>
        <w:t>416.4</w:t>
      </w:r>
      <w:r>
        <w:rPr>
          <w:rFonts w:ascii="Arial" w:hAnsi="Arial" w:cs="Arial" w:hint="eastAsia"/>
        </w:rPr>
        <w:t>万元，同比增加</w:t>
      </w:r>
      <w:r>
        <w:rPr>
          <w:rFonts w:ascii="Arial" w:hAnsi="Arial" w:cs="Arial" w:hint="eastAsia"/>
        </w:rPr>
        <w:t>283.1</w:t>
      </w:r>
      <w:r>
        <w:rPr>
          <w:rFonts w:ascii="Arial" w:hAnsi="Arial" w:cs="Arial" w:hint="eastAsia"/>
        </w:rPr>
        <w:t>万元，主要用于局本级及司法所按县级公用经费定额标准安排的办公费、印刷费、邮电费、水电费、差旅费等日常公用经费支出；村级人民调解员工资，各项办案支出，用于法律顾问制度建设及行政复议与依法行政支出。</w:t>
      </w:r>
    </w:p>
    <w:p w:rsidR="003D1E8C" w:rsidRDefault="000F498F">
      <w:pPr>
        <w:pStyle w:val="a5"/>
        <w:widowControl/>
        <w:spacing w:before="150" w:beforeAutospacing="0" w:after="150" w:afterAutospacing="0" w:line="460" w:lineRule="exact"/>
        <w:rPr>
          <w:rFonts w:ascii="Arial" w:hAnsi="Arial" w:cs="Arial"/>
        </w:rPr>
      </w:pPr>
      <w:r>
        <w:rPr>
          <w:rFonts w:ascii="Arial" w:hAnsi="Arial" w:cs="Arial" w:hint="eastAsia"/>
        </w:rPr>
        <w:t>（</w:t>
      </w:r>
      <w:r>
        <w:rPr>
          <w:rFonts w:ascii="Arial" w:hAnsi="Arial" w:cs="Arial" w:hint="eastAsia"/>
        </w:rPr>
        <w:t>2</w:t>
      </w:r>
      <w:r>
        <w:rPr>
          <w:rFonts w:ascii="Arial" w:hAnsi="Arial" w:cs="Arial" w:hint="eastAsia"/>
        </w:rPr>
        <w:t>）社会保障和就业</w:t>
      </w:r>
      <w:r>
        <w:rPr>
          <w:rFonts w:ascii="Arial" w:hAnsi="Arial" w:cs="Arial" w:hint="eastAsia"/>
        </w:rPr>
        <w:t>221.61</w:t>
      </w:r>
      <w:r>
        <w:rPr>
          <w:rFonts w:ascii="Arial" w:hAnsi="Arial" w:cs="Arial" w:hint="eastAsia"/>
        </w:rPr>
        <w:t>万元，占支出总预算</w:t>
      </w:r>
      <w:r>
        <w:rPr>
          <w:rFonts w:ascii="Arial" w:hAnsi="Arial" w:cs="Arial" w:hint="eastAsia"/>
        </w:rPr>
        <w:t>12.43</w:t>
      </w:r>
      <w:r>
        <w:rPr>
          <w:rFonts w:ascii="Arial" w:hAnsi="Arial" w:cs="Arial" w:hint="eastAsia"/>
        </w:rPr>
        <w:t>％，同比增加</w:t>
      </w:r>
      <w:r>
        <w:rPr>
          <w:rFonts w:ascii="Arial" w:hAnsi="Arial" w:cs="Arial" w:hint="eastAsia"/>
        </w:rPr>
        <w:t>16.62</w:t>
      </w:r>
      <w:r>
        <w:rPr>
          <w:rFonts w:ascii="Arial" w:hAnsi="Arial" w:cs="Arial" w:hint="eastAsia"/>
        </w:rPr>
        <w:t>万元，增长</w:t>
      </w:r>
      <w:r>
        <w:rPr>
          <w:rFonts w:ascii="Arial" w:hAnsi="Arial" w:cs="Arial" w:hint="eastAsia"/>
        </w:rPr>
        <w:t>7.28</w:t>
      </w:r>
      <w:r>
        <w:rPr>
          <w:rFonts w:ascii="Arial" w:hAnsi="Arial" w:cs="Arial" w:hint="eastAsia"/>
        </w:rPr>
        <w:t>％。具体如下：</w:t>
      </w:r>
    </w:p>
    <w:p w:rsidR="003D1E8C" w:rsidRDefault="000F498F">
      <w:pPr>
        <w:pStyle w:val="a5"/>
        <w:widowControl/>
        <w:spacing w:before="150" w:beforeAutospacing="0" w:after="150" w:afterAutospacing="0" w:line="460" w:lineRule="exact"/>
        <w:rPr>
          <w:rFonts w:ascii="Arial" w:hAnsi="Arial" w:cs="Arial"/>
        </w:rPr>
      </w:pPr>
      <w:r>
        <w:rPr>
          <w:rFonts w:ascii="Arial" w:hAnsi="Arial" w:cs="Arial" w:hint="eastAsia"/>
        </w:rPr>
        <w:t xml:space="preserve">    </w:t>
      </w:r>
      <w:r>
        <w:rPr>
          <w:rFonts w:ascii="Arial" w:hAnsi="Arial" w:cs="Arial" w:hint="eastAsia"/>
        </w:rPr>
        <w:t>行政单位离退休支出</w:t>
      </w:r>
      <w:r>
        <w:rPr>
          <w:rFonts w:ascii="Arial" w:hAnsi="Arial" w:cs="Arial" w:hint="eastAsia"/>
        </w:rPr>
        <w:t>33.6</w:t>
      </w:r>
      <w:r>
        <w:rPr>
          <w:rFonts w:ascii="Arial" w:hAnsi="Arial" w:cs="Arial" w:hint="eastAsia"/>
        </w:rPr>
        <w:t>万元，全部是基本支出预算。主要用于单位离退休人员生活补助。</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机关事业单位基本养老保险缴费支出</w:t>
      </w:r>
      <w:r>
        <w:rPr>
          <w:rFonts w:ascii="Arial" w:hAnsi="Arial" w:cs="Arial" w:hint="eastAsia"/>
        </w:rPr>
        <w:t>125.31</w:t>
      </w:r>
      <w:r>
        <w:rPr>
          <w:rFonts w:ascii="Arial" w:hAnsi="Arial" w:cs="Arial" w:hint="eastAsia"/>
        </w:rPr>
        <w:t>万元，同比增加</w:t>
      </w:r>
      <w:r>
        <w:rPr>
          <w:rFonts w:ascii="Arial" w:hAnsi="Arial" w:cs="Arial" w:hint="eastAsia"/>
        </w:rPr>
        <w:t>13.36</w:t>
      </w:r>
      <w:r>
        <w:rPr>
          <w:rFonts w:ascii="Arial" w:hAnsi="Arial" w:cs="Arial" w:hint="eastAsia"/>
        </w:rPr>
        <w:t>万元，上涨</w:t>
      </w:r>
      <w:r>
        <w:rPr>
          <w:rFonts w:ascii="Arial" w:hAnsi="Arial" w:cs="Arial" w:hint="eastAsia"/>
        </w:rPr>
        <w:t>10.66</w:t>
      </w:r>
      <w:r>
        <w:rPr>
          <w:rFonts w:ascii="Arial" w:hAnsi="Arial" w:cs="Arial" w:hint="eastAsia"/>
        </w:rPr>
        <w:t>％，全部是基本支出预算。主要用于单位在职职工养老保险缴费。</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对机关事业职业年金的补助支出</w:t>
      </w:r>
      <w:r>
        <w:rPr>
          <w:rFonts w:ascii="Arial" w:hAnsi="Arial" w:cs="Arial" w:hint="eastAsia"/>
        </w:rPr>
        <w:t>62.65</w:t>
      </w:r>
      <w:r>
        <w:rPr>
          <w:rFonts w:ascii="Arial" w:hAnsi="Arial" w:cs="Arial" w:hint="eastAsia"/>
        </w:rPr>
        <w:t>万元</w:t>
      </w:r>
      <w:r>
        <w:rPr>
          <w:rFonts w:ascii="Arial" w:hAnsi="Arial" w:cs="Arial" w:hint="eastAsia"/>
        </w:rPr>
        <w:t>,</w:t>
      </w:r>
      <w:r>
        <w:rPr>
          <w:rFonts w:ascii="Arial" w:hAnsi="Arial" w:cs="Arial" w:hint="eastAsia"/>
        </w:rPr>
        <w:t>同比增加</w:t>
      </w:r>
      <w:r>
        <w:rPr>
          <w:rFonts w:ascii="Arial" w:hAnsi="Arial" w:cs="Arial" w:hint="eastAsia"/>
        </w:rPr>
        <w:t>6.68</w:t>
      </w:r>
      <w:r>
        <w:rPr>
          <w:rFonts w:ascii="Arial" w:hAnsi="Arial" w:cs="Arial" w:hint="eastAsia"/>
        </w:rPr>
        <w:t>万元，上涨</w:t>
      </w:r>
      <w:r>
        <w:rPr>
          <w:rFonts w:ascii="Arial" w:hAnsi="Arial" w:cs="Arial" w:hint="eastAsia"/>
        </w:rPr>
        <w:t>10.66</w:t>
      </w:r>
      <w:r>
        <w:rPr>
          <w:rFonts w:ascii="Arial" w:hAnsi="Arial" w:cs="Arial" w:hint="eastAsia"/>
        </w:rPr>
        <w:t>％，全部是基本支出预算。主要用于单位在职职工职业年金缴费。</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其他社会保障和就业支出</w:t>
      </w:r>
      <w:r>
        <w:rPr>
          <w:rFonts w:ascii="Arial" w:hAnsi="Arial" w:cs="Arial" w:hint="eastAsia"/>
        </w:rPr>
        <w:t>0.05</w:t>
      </w:r>
      <w:r>
        <w:rPr>
          <w:rFonts w:ascii="Arial" w:hAnsi="Arial" w:cs="Arial" w:hint="eastAsia"/>
        </w:rPr>
        <w:t>万。</w:t>
      </w:r>
    </w:p>
    <w:p w:rsidR="003D1E8C" w:rsidRDefault="000F498F">
      <w:pPr>
        <w:pStyle w:val="a5"/>
        <w:widowControl/>
        <w:spacing w:before="150" w:beforeAutospacing="0" w:after="150" w:afterAutospacing="0" w:line="460" w:lineRule="exact"/>
        <w:rPr>
          <w:rFonts w:ascii="Arial" w:hAnsi="Arial" w:cs="Arial"/>
        </w:rPr>
      </w:pPr>
      <w:r>
        <w:rPr>
          <w:rFonts w:ascii="Arial" w:hAnsi="Arial" w:cs="Arial" w:hint="eastAsia"/>
        </w:rPr>
        <w:t>（</w:t>
      </w:r>
      <w:r>
        <w:rPr>
          <w:rFonts w:ascii="Arial" w:hAnsi="Arial" w:cs="Arial" w:hint="eastAsia"/>
        </w:rPr>
        <w:t>3</w:t>
      </w:r>
      <w:r>
        <w:rPr>
          <w:rFonts w:ascii="Arial" w:hAnsi="Arial" w:cs="Arial" w:hint="eastAsia"/>
        </w:rPr>
        <w:t>）卫生健康支出</w:t>
      </w:r>
      <w:r>
        <w:rPr>
          <w:rFonts w:ascii="Arial" w:hAnsi="Arial" w:cs="Arial" w:hint="eastAsia"/>
        </w:rPr>
        <w:t>72.05</w:t>
      </w:r>
      <w:r>
        <w:rPr>
          <w:rFonts w:ascii="Arial" w:hAnsi="Arial" w:cs="Arial" w:hint="eastAsia"/>
        </w:rPr>
        <w:t>万元</w:t>
      </w:r>
      <w:r>
        <w:rPr>
          <w:rFonts w:ascii="Arial" w:hAnsi="Arial" w:cs="Arial" w:hint="eastAsia"/>
        </w:rPr>
        <w:t xml:space="preserve">, </w:t>
      </w:r>
      <w:r>
        <w:rPr>
          <w:rFonts w:ascii="Arial" w:hAnsi="Arial" w:cs="Arial" w:hint="eastAsia"/>
        </w:rPr>
        <w:t>占</w:t>
      </w:r>
      <w:r>
        <w:rPr>
          <w:rFonts w:ascii="Arial" w:hAnsi="Arial" w:cs="Arial"/>
        </w:rPr>
        <w:t>一般公共预算支出预算</w:t>
      </w:r>
      <w:r>
        <w:rPr>
          <w:rFonts w:ascii="Arial" w:hAnsi="Arial" w:cs="Arial" w:hint="eastAsia"/>
        </w:rPr>
        <w:t>4.04</w:t>
      </w:r>
      <w:r>
        <w:rPr>
          <w:rFonts w:ascii="Arial" w:hAnsi="Arial" w:cs="Arial" w:hint="eastAsia"/>
        </w:rPr>
        <w:t>％，同比增加</w:t>
      </w:r>
      <w:r>
        <w:rPr>
          <w:rFonts w:ascii="Arial" w:hAnsi="Arial" w:cs="Arial" w:hint="eastAsia"/>
        </w:rPr>
        <w:t>7.68</w:t>
      </w:r>
      <w:r>
        <w:rPr>
          <w:rFonts w:ascii="Arial" w:hAnsi="Arial" w:cs="Arial" w:hint="eastAsia"/>
        </w:rPr>
        <w:t>万元，增长</w:t>
      </w:r>
      <w:r>
        <w:rPr>
          <w:rFonts w:ascii="Arial" w:hAnsi="Arial" w:cs="Arial" w:hint="eastAsia"/>
        </w:rPr>
        <w:t>10.66</w:t>
      </w:r>
      <w:r>
        <w:rPr>
          <w:rFonts w:ascii="Arial" w:hAnsi="Arial" w:cs="Arial" w:hint="eastAsia"/>
        </w:rPr>
        <w:t>％。具体如下：</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行政单位医疗</w:t>
      </w:r>
      <w:r>
        <w:rPr>
          <w:rFonts w:ascii="Arial" w:hAnsi="Arial" w:cs="Arial" w:hint="eastAsia"/>
        </w:rPr>
        <w:t>70.48</w:t>
      </w:r>
      <w:r>
        <w:rPr>
          <w:rFonts w:ascii="Arial" w:hAnsi="Arial" w:cs="Arial" w:hint="eastAsia"/>
        </w:rPr>
        <w:t>万元，全部是基本支出预算。是根据统一规定，按行政机关在职职工工资总额的一定比例缴纳的基本医疗保险支出。</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其他行政事业单位医疗支出</w:t>
      </w:r>
      <w:r>
        <w:rPr>
          <w:rFonts w:ascii="Arial" w:hAnsi="Arial" w:cs="Arial" w:hint="eastAsia"/>
        </w:rPr>
        <w:t>1.57</w:t>
      </w:r>
      <w:r>
        <w:rPr>
          <w:rFonts w:ascii="Arial" w:hAnsi="Arial" w:cs="Arial" w:hint="eastAsia"/>
        </w:rPr>
        <w:t>万元。</w:t>
      </w:r>
    </w:p>
    <w:p w:rsidR="003D1E8C" w:rsidRDefault="000F498F">
      <w:pPr>
        <w:pStyle w:val="a5"/>
        <w:widowControl/>
        <w:spacing w:before="150" w:beforeAutospacing="0" w:after="150" w:afterAutospacing="0" w:line="460" w:lineRule="exact"/>
        <w:rPr>
          <w:rFonts w:ascii="Arial" w:hAnsi="Arial" w:cs="Arial"/>
        </w:rPr>
      </w:pPr>
      <w:r>
        <w:rPr>
          <w:rFonts w:ascii="Arial" w:hAnsi="Arial" w:cs="Arial" w:hint="eastAsia"/>
        </w:rPr>
        <w:t>(4)</w:t>
      </w:r>
      <w:r>
        <w:rPr>
          <w:rFonts w:ascii="Arial" w:hAnsi="Arial" w:cs="Arial" w:hint="eastAsia"/>
        </w:rPr>
        <w:t>住房保障支出</w:t>
      </w:r>
      <w:r>
        <w:rPr>
          <w:rFonts w:ascii="Arial" w:hAnsi="Arial" w:cs="Arial" w:hint="eastAsia"/>
        </w:rPr>
        <w:t>93.98</w:t>
      </w:r>
      <w:r>
        <w:rPr>
          <w:rFonts w:ascii="Arial" w:hAnsi="Arial" w:cs="Arial" w:hint="eastAsia"/>
        </w:rPr>
        <w:t>万元</w:t>
      </w:r>
      <w:r>
        <w:rPr>
          <w:rFonts w:ascii="Arial" w:hAnsi="Arial" w:cs="Arial" w:hint="eastAsia"/>
        </w:rPr>
        <w:t xml:space="preserve">, </w:t>
      </w:r>
      <w:r>
        <w:rPr>
          <w:rFonts w:ascii="Arial" w:hAnsi="Arial" w:cs="Arial" w:hint="eastAsia"/>
        </w:rPr>
        <w:t>占</w:t>
      </w:r>
      <w:r>
        <w:rPr>
          <w:rFonts w:ascii="Arial" w:hAnsi="Arial" w:cs="Arial"/>
        </w:rPr>
        <w:t>一般公共预算支出预算</w:t>
      </w:r>
      <w:r>
        <w:rPr>
          <w:rFonts w:ascii="Arial" w:hAnsi="Arial" w:cs="Arial" w:hint="eastAsia"/>
        </w:rPr>
        <w:t>5.27</w:t>
      </w:r>
      <w:r>
        <w:rPr>
          <w:rFonts w:ascii="Arial" w:hAnsi="Arial" w:cs="Arial" w:hint="eastAsia"/>
        </w:rPr>
        <w:t>％，同比增加</w:t>
      </w:r>
      <w:r>
        <w:rPr>
          <w:rFonts w:ascii="Arial" w:hAnsi="Arial" w:cs="Arial" w:hint="eastAsia"/>
        </w:rPr>
        <w:t>10.02</w:t>
      </w:r>
      <w:r>
        <w:rPr>
          <w:rFonts w:ascii="Arial" w:hAnsi="Arial" w:cs="Arial" w:hint="eastAsia"/>
        </w:rPr>
        <w:t>万元，增长</w:t>
      </w:r>
      <w:r>
        <w:rPr>
          <w:rFonts w:ascii="Arial" w:hAnsi="Arial" w:cs="Arial" w:hint="eastAsia"/>
        </w:rPr>
        <w:t>10.66</w:t>
      </w:r>
      <w:r>
        <w:rPr>
          <w:rFonts w:ascii="Arial" w:hAnsi="Arial" w:cs="Arial" w:hint="eastAsia"/>
        </w:rPr>
        <w:t>％。具体如下：</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住房公积金</w:t>
      </w:r>
      <w:r>
        <w:rPr>
          <w:rFonts w:ascii="Arial" w:hAnsi="Arial" w:cs="Arial" w:hint="eastAsia"/>
        </w:rPr>
        <w:t>83.96</w:t>
      </w:r>
      <w:r>
        <w:rPr>
          <w:rFonts w:ascii="Arial" w:hAnsi="Arial" w:cs="Arial" w:hint="eastAsia"/>
        </w:rPr>
        <w:t>万元，同比增加</w:t>
      </w:r>
      <w:r>
        <w:rPr>
          <w:rFonts w:ascii="Arial" w:hAnsi="Arial" w:cs="Arial" w:hint="eastAsia"/>
        </w:rPr>
        <w:t>10.02</w:t>
      </w:r>
      <w:r>
        <w:rPr>
          <w:rFonts w:ascii="Arial" w:hAnsi="Arial" w:cs="Arial" w:hint="eastAsia"/>
        </w:rPr>
        <w:t>万元，增长</w:t>
      </w:r>
      <w:r>
        <w:rPr>
          <w:rFonts w:ascii="Arial" w:hAnsi="Arial" w:cs="Arial" w:hint="eastAsia"/>
        </w:rPr>
        <w:t>10.66</w:t>
      </w:r>
      <w:r>
        <w:rPr>
          <w:rFonts w:ascii="Arial" w:hAnsi="Arial" w:cs="Arial" w:hint="eastAsia"/>
        </w:rPr>
        <w:t>％，全部是基本支出预算。是按照统一规定，为局机关和局属参公单位（事业单位）职工缴纳的住房公积金支出。</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年一般公共预算基本支出</w:t>
      </w:r>
      <w:r>
        <w:rPr>
          <w:rFonts w:ascii="Arial" w:hAnsi="Arial" w:cs="Arial" w:hint="eastAsia"/>
        </w:rPr>
        <w:t>1782.81</w:t>
      </w:r>
      <w:r>
        <w:rPr>
          <w:rFonts w:ascii="Arial" w:hAnsi="Arial" w:cs="Arial"/>
        </w:rPr>
        <w:t>万元</w:t>
      </w:r>
      <w:r>
        <w:rPr>
          <w:rFonts w:ascii="Arial" w:hAnsi="Arial" w:cs="Arial"/>
        </w:rPr>
        <w:t>,</w:t>
      </w:r>
      <w:r>
        <w:rPr>
          <w:rFonts w:ascii="Arial" w:hAnsi="Arial" w:cs="Arial"/>
        </w:rPr>
        <w:t>同比增加</w:t>
      </w:r>
      <w:r>
        <w:rPr>
          <w:rFonts w:ascii="Arial" w:hAnsi="Arial" w:cs="Arial" w:hint="eastAsia"/>
        </w:rPr>
        <w:t>459.39</w:t>
      </w:r>
      <w:r>
        <w:rPr>
          <w:rFonts w:ascii="Arial" w:hAnsi="Arial" w:cs="Arial"/>
        </w:rPr>
        <w:t>万元</w:t>
      </w:r>
      <w:r>
        <w:rPr>
          <w:rFonts w:ascii="Arial" w:hAnsi="Arial" w:cs="Arial"/>
        </w:rPr>
        <w:t>,</w:t>
      </w:r>
      <w:r>
        <w:rPr>
          <w:rFonts w:ascii="Arial" w:hAnsi="Arial" w:cs="Arial"/>
        </w:rPr>
        <w:t>增长</w:t>
      </w:r>
      <w:r>
        <w:rPr>
          <w:rFonts w:ascii="Arial" w:hAnsi="Arial" w:cs="Arial" w:hint="eastAsia"/>
        </w:rPr>
        <w:t>25.78</w:t>
      </w:r>
      <w:r>
        <w:rPr>
          <w:rFonts w:ascii="Arial" w:hAnsi="Arial" w:cs="Arial"/>
        </w:rPr>
        <w:t>%,</w:t>
      </w:r>
      <w:r>
        <w:rPr>
          <w:rFonts w:ascii="Arial" w:hAnsi="Arial" w:cs="Arial"/>
        </w:rPr>
        <w:t>增长的主要原因是</w:t>
      </w:r>
      <w:r>
        <w:rPr>
          <w:rFonts w:ascii="Arial" w:hAnsi="Arial" w:cs="Arial" w:hint="eastAsia"/>
        </w:rPr>
        <w:t>人员增加</w:t>
      </w:r>
      <w:r>
        <w:rPr>
          <w:rFonts w:ascii="Arial" w:hAnsi="Arial" w:cs="Arial"/>
        </w:rPr>
        <w:t>。其中</w:t>
      </w:r>
      <w:r>
        <w:rPr>
          <w:rFonts w:ascii="Arial" w:hAnsi="Arial" w:cs="Arial"/>
        </w:rPr>
        <w:t>:</w:t>
      </w:r>
      <w:r>
        <w:rPr>
          <w:rFonts w:ascii="Arial" w:hAnsi="Arial" w:cs="Arial"/>
        </w:rPr>
        <w:t>工资福利支出</w:t>
      </w:r>
      <w:r>
        <w:rPr>
          <w:rFonts w:ascii="Arial" w:hAnsi="Arial" w:cs="Arial" w:hint="eastAsia"/>
        </w:rPr>
        <w:t>1155.03</w:t>
      </w:r>
      <w:r>
        <w:rPr>
          <w:rFonts w:ascii="Arial" w:hAnsi="Arial" w:cs="Arial"/>
        </w:rPr>
        <w:t>万元</w:t>
      </w:r>
      <w:r>
        <w:rPr>
          <w:rFonts w:ascii="Arial" w:hAnsi="Arial" w:cs="Arial"/>
        </w:rPr>
        <w:t>,</w:t>
      </w:r>
      <w:r>
        <w:rPr>
          <w:rFonts w:ascii="Arial" w:hAnsi="Arial" w:cs="Arial"/>
        </w:rPr>
        <w:t>增加</w:t>
      </w:r>
      <w:r>
        <w:rPr>
          <w:rFonts w:ascii="Arial" w:hAnsi="Arial" w:cs="Arial" w:hint="eastAsia"/>
        </w:rPr>
        <w:t>125.01</w:t>
      </w:r>
      <w:r>
        <w:rPr>
          <w:rFonts w:ascii="Arial" w:hAnsi="Arial" w:cs="Arial"/>
        </w:rPr>
        <w:t>万元</w:t>
      </w:r>
      <w:r>
        <w:rPr>
          <w:rFonts w:ascii="Arial" w:hAnsi="Arial" w:cs="Arial"/>
        </w:rPr>
        <w:t>,</w:t>
      </w:r>
      <w:r>
        <w:rPr>
          <w:rFonts w:ascii="Arial" w:hAnsi="Arial" w:cs="Arial"/>
        </w:rPr>
        <w:t>增长</w:t>
      </w:r>
      <w:r>
        <w:rPr>
          <w:rFonts w:ascii="Arial" w:hAnsi="Arial" w:cs="Arial" w:hint="eastAsia"/>
        </w:rPr>
        <w:t>10.82</w:t>
      </w:r>
      <w:r>
        <w:rPr>
          <w:rFonts w:ascii="Arial" w:hAnsi="Arial" w:cs="Arial"/>
        </w:rPr>
        <w:t>%,</w:t>
      </w:r>
      <w:r>
        <w:rPr>
          <w:rFonts w:ascii="Arial" w:hAnsi="Arial" w:cs="Arial"/>
        </w:rPr>
        <w:t>增长的主要原因是</w:t>
      </w:r>
      <w:r>
        <w:rPr>
          <w:rFonts w:ascii="Arial" w:hAnsi="Arial" w:cs="Arial" w:hint="eastAsia"/>
        </w:rPr>
        <w:t>人员增加</w:t>
      </w:r>
      <w:r>
        <w:rPr>
          <w:rFonts w:ascii="Arial" w:hAnsi="Arial" w:cs="Arial"/>
        </w:rPr>
        <w:t>。商品和服务支出</w:t>
      </w:r>
      <w:r>
        <w:rPr>
          <w:rFonts w:ascii="Arial" w:hAnsi="Arial" w:cs="Arial" w:hint="eastAsia"/>
        </w:rPr>
        <w:t>185.7</w:t>
      </w:r>
      <w:r>
        <w:rPr>
          <w:rFonts w:ascii="Arial" w:hAnsi="Arial" w:cs="Arial"/>
        </w:rPr>
        <w:t>万元</w:t>
      </w:r>
      <w:r>
        <w:rPr>
          <w:rFonts w:ascii="Arial" w:hAnsi="Arial" w:cs="Arial"/>
        </w:rPr>
        <w:t>,</w:t>
      </w:r>
      <w:r>
        <w:rPr>
          <w:rFonts w:ascii="Arial" w:hAnsi="Arial" w:cs="Arial"/>
        </w:rPr>
        <w:t>增加</w:t>
      </w:r>
      <w:r>
        <w:rPr>
          <w:rFonts w:asciiTheme="minorEastAsia" w:hAnsiTheme="minorEastAsia" w:cstheme="minorEastAsia" w:hint="eastAsia"/>
        </w:rPr>
        <w:t>129.18</w:t>
      </w:r>
      <w:r>
        <w:rPr>
          <w:rFonts w:ascii="Arial" w:hAnsi="Arial" w:cs="Arial"/>
        </w:rPr>
        <w:t>万元</w:t>
      </w:r>
      <w:r>
        <w:rPr>
          <w:rFonts w:ascii="Arial" w:hAnsi="Arial" w:cs="Arial"/>
        </w:rPr>
        <w:t>,</w:t>
      </w:r>
      <w:r>
        <w:rPr>
          <w:rFonts w:ascii="Arial" w:hAnsi="Arial" w:cs="Arial"/>
        </w:rPr>
        <w:t>增长</w:t>
      </w:r>
      <w:r>
        <w:rPr>
          <w:rFonts w:ascii="Arial" w:hAnsi="Arial" w:cs="Arial" w:hint="eastAsia"/>
        </w:rPr>
        <w:t>69.56</w:t>
      </w:r>
      <w:r>
        <w:rPr>
          <w:rFonts w:ascii="Arial" w:hAnsi="Arial" w:cs="Arial"/>
        </w:rPr>
        <w:t xml:space="preserve"> %</w:t>
      </w:r>
      <w:r>
        <w:rPr>
          <w:rFonts w:ascii="Arial" w:hAnsi="Arial" w:cs="Arial"/>
        </w:rPr>
        <w:t>。对个人和家庭的补助</w:t>
      </w:r>
      <w:r>
        <w:rPr>
          <w:rFonts w:ascii="Arial" w:hAnsi="Arial" w:cs="Arial" w:hint="eastAsia"/>
        </w:rPr>
        <w:t>17.18</w:t>
      </w:r>
      <w:r>
        <w:rPr>
          <w:rFonts w:ascii="Arial" w:hAnsi="Arial" w:cs="Arial"/>
        </w:rPr>
        <w:t>万元</w:t>
      </w:r>
      <w:r>
        <w:rPr>
          <w:rFonts w:ascii="Arial" w:hAnsi="Arial" w:cs="Arial" w:hint="eastAsia"/>
        </w:rPr>
        <w:t>。</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lastRenderedPageBreak/>
        <w:t>七、财政拨款三公两费支出情况说明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2023</w:t>
      </w:r>
      <w:r>
        <w:rPr>
          <w:rFonts w:ascii="Arial" w:hAnsi="Arial" w:cs="Arial"/>
        </w:rPr>
        <w:t>年一般公共预算安排的</w:t>
      </w:r>
      <w:r>
        <w:rPr>
          <w:rFonts w:ascii="Arial" w:hAnsi="Arial" w:cs="Arial"/>
        </w:rPr>
        <w:t>“</w:t>
      </w:r>
      <w:r>
        <w:rPr>
          <w:rFonts w:ascii="Arial" w:hAnsi="Arial" w:cs="Arial"/>
        </w:rPr>
        <w:t>三公</w:t>
      </w:r>
      <w:r>
        <w:rPr>
          <w:rFonts w:ascii="Arial" w:hAnsi="Arial" w:cs="Arial"/>
        </w:rPr>
        <w:t>”</w:t>
      </w:r>
      <w:r>
        <w:rPr>
          <w:rFonts w:ascii="Arial" w:hAnsi="Arial" w:cs="Arial"/>
        </w:rPr>
        <w:t>经费共</w:t>
      </w:r>
      <w:r>
        <w:rPr>
          <w:rFonts w:ascii="Arial" w:hAnsi="Arial" w:cs="Arial" w:hint="eastAsia"/>
        </w:rPr>
        <w:t>25</w:t>
      </w:r>
      <w:r>
        <w:rPr>
          <w:rFonts w:ascii="Arial" w:hAnsi="Arial" w:cs="Arial"/>
        </w:rPr>
        <w:t>万元</w:t>
      </w:r>
      <w:r>
        <w:rPr>
          <w:rFonts w:ascii="Arial" w:hAnsi="Arial" w:cs="Arial" w:hint="eastAsia"/>
        </w:rPr>
        <w:t>，同比无变化。</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1</w:t>
      </w:r>
      <w:r>
        <w:rPr>
          <w:rFonts w:ascii="Arial" w:hAnsi="Arial" w:cs="Arial"/>
        </w:rPr>
        <w:t>、因公出国</w:t>
      </w:r>
      <w:r>
        <w:rPr>
          <w:rFonts w:ascii="Arial" w:hAnsi="Arial" w:cs="Arial"/>
        </w:rPr>
        <w:t>(</w:t>
      </w:r>
      <w:r>
        <w:rPr>
          <w:rFonts w:ascii="Arial" w:hAnsi="Arial" w:cs="Arial"/>
        </w:rPr>
        <w:t>境</w:t>
      </w:r>
      <w:r>
        <w:rPr>
          <w:rFonts w:ascii="Arial" w:hAnsi="Arial" w:cs="Arial"/>
        </w:rPr>
        <w:t>)</w:t>
      </w:r>
      <w:r>
        <w:rPr>
          <w:rFonts w:ascii="Arial" w:hAnsi="Arial" w:cs="Arial"/>
        </w:rPr>
        <w:t>经费无预算安排</w:t>
      </w:r>
      <w:r>
        <w:rPr>
          <w:rFonts w:ascii="Arial" w:hAnsi="Arial" w:cs="Arial"/>
        </w:rPr>
        <w:t>,</w:t>
      </w:r>
      <w:r>
        <w:rPr>
          <w:rFonts w:ascii="Arial" w:hAnsi="Arial" w:cs="Arial"/>
        </w:rPr>
        <w:t>同比无变化。</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2</w:t>
      </w:r>
      <w:r>
        <w:rPr>
          <w:rFonts w:ascii="Arial" w:hAnsi="Arial" w:cs="Arial"/>
        </w:rPr>
        <w:t>、公务接待费预算</w:t>
      </w:r>
      <w:r>
        <w:rPr>
          <w:rFonts w:ascii="Arial" w:hAnsi="Arial" w:cs="Arial" w:hint="eastAsia"/>
        </w:rPr>
        <w:t>20</w:t>
      </w:r>
      <w:r>
        <w:rPr>
          <w:rFonts w:ascii="Arial" w:hAnsi="Arial" w:cs="Arial"/>
        </w:rPr>
        <w:t>万元</w:t>
      </w:r>
      <w:r>
        <w:rPr>
          <w:rFonts w:ascii="Arial" w:hAnsi="Arial" w:cs="Arial"/>
        </w:rPr>
        <w:t>,</w:t>
      </w:r>
      <w:r>
        <w:rPr>
          <w:rFonts w:ascii="Arial" w:hAnsi="Arial" w:cs="Arial"/>
        </w:rPr>
        <w:t>同比无变化。我单位认真贯彻落实中央八项规定要求</w:t>
      </w:r>
      <w:r>
        <w:rPr>
          <w:rFonts w:ascii="Arial" w:hAnsi="Arial" w:cs="Arial"/>
        </w:rPr>
        <w:t>,</w:t>
      </w:r>
      <w:r>
        <w:rPr>
          <w:rFonts w:ascii="Arial" w:hAnsi="Arial" w:cs="Arial"/>
        </w:rPr>
        <w:t>严格执行公务接待管理办法。主要用于单位按规定开支的各类公务接待费用。</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3</w:t>
      </w:r>
      <w:r>
        <w:rPr>
          <w:rFonts w:ascii="Arial" w:hAnsi="Arial" w:cs="Arial"/>
        </w:rPr>
        <w:t>、公务用车购置和运行维护费预算</w:t>
      </w:r>
      <w:r>
        <w:rPr>
          <w:rFonts w:ascii="Arial" w:hAnsi="Arial" w:cs="Arial" w:hint="eastAsia"/>
        </w:rPr>
        <w:t>5</w:t>
      </w:r>
      <w:r>
        <w:rPr>
          <w:rFonts w:ascii="Arial" w:hAnsi="Arial" w:cs="Arial"/>
        </w:rPr>
        <w:t>万元</w:t>
      </w:r>
      <w:r>
        <w:rPr>
          <w:rFonts w:ascii="Arial" w:hAnsi="Arial" w:cs="Arial"/>
        </w:rPr>
        <w:t>,</w:t>
      </w:r>
      <w:r>
        <w:rPr>
          <w:rFonts w:ascii="Arial" w:hAnsi="Arial" w:cs="Arial"/>
        </w:rPr>
        <w:t>同比无变化。其中</w:t>
      </w:r>
      <w:r>
        <w:rPr>
          <w:rFonts w:ascii="Arial" w:hAnsi="Arial" w:cs="Arial"/>
        </w:rPr>
        <w:t>:</w:t>
      </w:r>
      <w:r>
        <w:rPr>
          <w:rFonts w:ascii="Arial" w:hAnsi="Arial" w:cs="Arial"/>
        </w:rPr>
        <w:t>公务用车购置费</w:t>
      </w:r>
      <w:r>
        <w:rPr>
          <w:rFonts w:ascii="Arial" w:hAnsi="Arial" w:cs="Arial"/>
        </w:rPr>
        <w:t>0</w:t>
      </w:r>
      <w:r>
        <w:rPr>
          <w:rFonts w:ascii="Arial" w:hAnsi="Arial" w:cs="Arial"/>
        </w:rPr>
        <w:t>万元</w:t>
      </w:r>
      <w:r>
        <w:rPr>
          <w:rFonts w:ascii="Arial" w:hAnsi="Arial" w:cs="Arial"/>
        </w:rPr>
        <w:t>,</w:t>
      </w:r>
      <w:r>
        <w:rPr>
          <w:rFonts w:ascii="Arial" w:hAnsi="Arial" w:cs="Arial"/>
        </w:rPr>
        <w:t>同比不变</w:t>
      </w:r>
      <w:r>
        <w:rPr>
          <w:rFonts w:ascii="Arial" w:hAnsi="Arial" w:cs="Arial"/>
        </w:rPr>
        <w:t>;</w:t>
      </w:r>
      <w:r>
        <w:rPr>
          <w:rFonts w:ascii="Arial" w:hAnsi="Arial" w:cs="Arial"/>
        </w:rPr>
        <w:t>公务用车运行维护费</w:t>
      </w:r>
      <w:r>
        <w:rPr>
          <w:rFonts w:ascii="Arial" w:hAnsi="Arial" w:cs="Arial" w:hint="eastAsia"/>
        </w:rPr>
        <w:t>5</w:t>
      </w:r>
      <w:r>
        <w:rPr>
          <w:rFonts w:ascii="Arial" w:hAnsi="Arial" w:cs="Arial"/>
        </w:rPr>
        <w:t>万元</w:t>
      </w:r>
      <w:r>
        <w:rPr>
          <w:rFonts w:ascii="Arial" w:hAnsi="Arial" w:cs="Arial"/>
        </w:rPr>
        <w:t>,</w:t>
      </w:r>
      <w:r>
        <w:rPr>
          <w:rFonts w:ascii="Arial" w:hAnsi="Arial" w:cs="Arial"/>
        </w:rPr>
        <w:t>同比无变化。主要用于单位执行公务活动所发生的公务用车燃料费、维修费、过桥过路费、保险费等支出。</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我部门</w:t>
      </w:r>
      <w:r>
        <w:rPr>
          <w:rFonts w:ascii="Arial" w:hAnsi="Arial" w:cs="Arial"/>
        </w:rPr>
        <w:t>2023</w:t>
      </w:r>
      <w:r>
        <w:rPr>
          <w:rFonts w:ascii="Arial" w:hAnsi="Arial" w:cs="Arial"/>
        </w:rPr>
        <w:t>年部门预算无政府性基金预算</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我单位</w:t>
      </w:r>
      <w:r>
        <w:rPr>
          <w:rFonts w:ascii="Arial" w:hAnsi="Arial" w:cs="Arial"/>
        </w:rPr>
        <w:t>2023</w:t>
      </w:r>
      <w:r>
        <w:rPr>
          <w:rFonts w:ascii="Arial" w:hAnsi="Arial" w:cs="Arial"/>
        </w:rPr>
        <w:t>年部门预算无国有资本经营预算</w:t>
      </w:r>
    </w:p>
    <w:p w:rsidR="003D1E8C" w:rsidRDefault="000F498F">
      <w:pPr>
        <w:pStyle w:val="a5"/>
        <w:widowControl/>
        <w:spacing w:before="150" w:beforeAutospacing="0" w:after="150" w:afterAutospacing="0" w:line="460" w:lineRule="exact"/>
        <w:ind w:firstLineChars="200" w:firstLine="480"/>
        <w:rPr>
          <w:rFonts w:ascii="Arial" w:hAnsi="Arial" w:cs="Arial"/>
        </w:rPr>
      </w:pPr>
      <w:r>
        <w:rPr>
          <w:rFonts w:ascii="Arial" w:hAnsi="Arial" w:cs="Arial"/>
        </w:rPr>
        <w:t>十、其他重要事项情况说明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一</w:t>
      </w:r>
      <w:r>
        <w:rPr>
          <w:rFonts w:ascii="Arial" w:hAnsi="Arial" w:cs="Arial"/>
        </w:rPr>
        <w:t>)</w:t>
      </w:r>
      <w:r>
        <w:rPr>
          <w:rFonts w:ascii="Arial" w:hAnsi="Arial" w:cs="Arial"/>
        </w:rPr>
        <w:t>机关运行经费安排情况说明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hint="eastAsia"/>
        </w:rPr>
        <w:t>2023</w:t>
      </w:r>
      <w:r>
        <w:rPr>
          <w:rFonts w:ascii="Arial" w:hAnsi="Arial" w:cs="Arial" w:hint="eastAsia"/>
        </w:rPr>
        <w:t>年机关运行经费</w:t>
      </w:r>
      <w:r>
        <w:rPr>
          <w:rFonts w:ascii="Arial" w:hAnsi="Arial" w:cs="Arial" w:hint="eastAsia"/>
        </w:rPr>
        <w:t>185.7</w:t>
      </w:r>
      <w:r>
        <w:rPr>
          <w:rFonts w:ascii="Arial" w:hAnsi="Arial" w:cs="Arial" w:hint="eastAsia"/>
        </w:rPr>
        <w:t>万元，同比增加</w:t>
      </w:r>
      <w:r>
        <w:rPr>
          <w:rFonts w:ascii="Arial" w:hAnsi="Arial" w:cs="Arial" w:hint="eastAsia"/>
        </w:rPr>
        <w:t>13.58</w:t>
      </w:r>
      <w:r>
        <w:rPr>
          <w:rFonts w:ascii="Arial" w:hAnsi="Arial" w:cs="Arial" w:hint="eastAsia"/>
        </w:rPr>
        <w:t>万元，增长</w:t>
      </w:r>
      <w:r>
        <w:rPr>
          <w:rFonts w:ascii="Arial" w:hAnsi="Arial" w:cs="Arial" w:hint="eastAsia"/>
        </w:rPr>
        <w:t>7.31</w:t>
      </w:r>
      <w:r>
        <w:rPr>
          <w:rFonts w:ascii="Arial" w:hAnsi="Arial" w:cs="Arial" w:hint="eastAsia"/>
        </w:rPr>
        <w:t>％。增加的主要原因是人员增加。具体包括其他交通费用</w:t>
      </w:r>
      <w:r>
        <w:rPr>
          <w:rFonts w:ascii="Arial" w:hAnsi="Arial" w:cs="Arial" w:hint="eastAsia"/>
        </w:rPr>
        <w:t>63.3</w:t>
      </w:r>
      <w:r>
        <w:rPr>
          <w:rFonts w:ascii="Arial" w:hAnsi="Arial" w:cs="Arial" w:hint="eastAsia"/>
        </w:rPr>
        <w:t>万元和其他商品和服务支出</w:t>
      </w:r>
      <w:r>
        <w:rPr>
          <w:rFonts w:ascii="Arial" w:hAnsi="Arial" w:cs="Arial" w:hint="eastAsia"/>
        </w:rPr>
        <w:t>122.4</w:t>
      </w:r>
      <w:r>
        <w:rPr>
          <w:rFonts w:ascii="Arial" w:hAnsi="Arial" w:cs="Arial" w:hint="eastAsia"/>
        </w:rPr>
        <w:t>万元。</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w:t>
      </w:r>
      <w:r>
        <w:rPr>
          <w:rFonts w:ascii="Arial" w:hAnsi="Arial" w:cs="Arial"/>
        </w:rPr>
        <w:t>二</w:t>
      </w:r>
      <w:r>
        <w:rPr>
          <w:rFonts w:ascii="Arial" w:hAnsi="Arial" w:cs="Arial"/>
        </w:rPr>
        <w:t>)</w:t>
      </w:r>
      <w:r>
        <w:rPr>
          <w:rFonts w:ascii="Arial" w:hAnsi="Arial" w:cs="Arial"/>
        </w:rPr>
        <w:t>政府采购预算安排情况说明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rPr>
        <w:t>我部门</w:t>
      </w:r>
      <w:r>
        <w:rPr>
          <w:rFonts w:ascii="Arial" w:hAnsi="Arial" w:cs="Arial"/>
        </w:rPr>
        <w:t>2023</w:t>
      </w:r>
      <w:r>
        <w:rPr>
          <w:rFonts w:ascii="Arial" w:hAnsi="Arial" w:cs="Arial"/>
        </w:rPr>
        <w:t>年部门预算无政府采购预算</w:t>
      </w:r>
    </w:p>
    <w:p w:rsidR="003D1E8C" w:rsidRDefault="000F498F">
      <w:pPr>
        <w:pStyle w:val="a5"/>
        <w:widowControl/>
        <w:spacing w:before="150" w:beforeAutospacing="0" w:after="150" w:afterAutospacing="0" w:line="460" w:lineRule="exact"/>
        <w:ind w:firstLine="420"/>
        <w:rPr>
          <w:rFonts w:ascii="Arial" w:hAnsi="Arial" w:cs="Arial"/>
          <w:color w:val="FF0000"/>
        </w:rPr>
      </w:pPr>
      <w:r>
        <w:rPr>
          <w:rFonts w:ascii="Arial" w:hAnsi="Arial" w:cs="Arial"/>
        </w:rPr>
        <w:t>(</w:t>
      </w:r>
      <w:r>
        <w:rPr>
          <w:rFonts w:ascii="Arial" w:hAnsi="Arial" w:cs="Arial"/>
        </w:rPr>
        <w:t>三</w:t>
      </w:r>
      <w:r>
        <w:rPr>
          <w:rFonts w:ascii="Arial" w:hAnsi="Arial" w:cs="Arial"/>
        </w:rPr>
        <w:t>)</w:t>
      </w:r>
      <w:r>
        <w:rPr>
          <w:rFonts w:ascii="Arial" w:hAnsi="Arial" w:cs="Arial"/>
        </w:rPr>
        <w:t>国有资产占有使用情况说明</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hint="eastAsia"/>
        </w:rPr>
        <w:t>截至</w:t>
      </w:r>
      <w:r>
        <w:rPr>
          <w:rFonts w:ascii="Arial" w:hAnsi="Arial" w:cs="Arial" w:hint="eastAsia"/>
        </w:rPr>
        <w:t>2022</w:t>
      </w:r>
      <w:r>
        <w:rPr>
          <w:rFonts w:ascii="Arial" w:hAnsi="Arial" w:cs="Arial" w:hint="eastAsia"/>
        </w:rPr>
        <w:t>年</w:t>
      </w:r>
      <w:r>
        <w:rPr>
          <w:rFonts w:ascii="Arial" w:hAnsi="Arial" w:cs="Arial" w:hint="eastAsia"/>
        </w:rPr>
        <w:t>12</w:t>
      </w:r>
      <w:r>
        <w:rPr>
          <w:rFonts w:ascii="Arial" w:hAnsi="Arial" w:cs="Arial" w:hint="eastAsia"/>
        </w:rPr>
        <w:t>月</w:t>
      </w:r>
      <w:r>
        <w:rPr>
          <w:rFonts w:ascii="Arial" w:hAnsi="Arial" w:cs="Arial" w:hint="eastAsia"/>
        </w:rPr>
        <w:t>31</w:t>
      </w:r>
      <w:r>
        <w:rPr>
          <w:rFonts w:ascii="Arial" w:hAnsi="Arial" w:cs="Arial" w:hint="eastAsia"/>
        </w:rPr>
        <w:t>日，本部门资产总计</w:t>
      </w:r>
      <w:r>
        <w:rPr>
          <w:rFonts w:ascii="Arial" w:hAnsi="Arial" w:cs="Arial" w:hint="eastAsia"/>
        </w:rPr>
        <w:t>566.94</w:t>
      </w:r>
      <w:r>
        <w:rPr>
          <w:rFonts w:ascii="Arial" w:hAnsi="Arial" w:cs="Arial" w:hint="eastAsia"/>
        </w:rPr>
        <w:t>万元，其中：流动资产</w:t>
      </w:r>
      <w:r>
        <w:rPr>
          <w:rFonts w:ascii="Arial" w:hAnsi="Arial" w:cs="Arial" w:hint="eastAsia"/>
        </w:rPr>
        <w:t>98.66</w:t>
      </w:r>
      <w:r>
        <w:rPr>
          <w:rFonts w:ascii="Arial" w:hAnsi="Arial" w:cs="Arial" w:hint="eastAsia"/>
        </w:rPr>
        <w:t>万元，固定资产净值</w:t>
      </w:r>
      <w:r>
        <w:rPr>
          <w:rFonts w:ascii="Arial" w:hAnsi="Arial" w:cs="Arial" w:hint="eastAsia"/>
        </w:rPr>
        <w:t>322.38</w:t>
      </w:r>
      <w:r>
        <w:rPr>
          <w:rFonts w:ascii="Arial" w:hAnsi="Arial" w:cs="Arial" w:hint="eastAsia"/>
        </w:rPr>
        <w:t>万元，在建工程</w:t>
      </w:r>
      <w:r>
        <w:rPr>
          <w:rFonts w:ascii="Arial" w:hAnsi="Arial" w:cs="Arial" w:hint="eastAsia"/>
        </w:rPr>
        <w:t>0</w:t>
      </w:r>
      <w:r>
        <w:rPr>
          <w:rFonts w:ascii="Arial" w:hAnsi="Arial" w:cs="Arial" w:hint="eastAsia"/>
        </w:rPr>
        <w:t>万元，无形资产</w:t>
      </w:r>
      <w:r>
        <w:rPr>
          <w:rFonts w:ascii="Arial" w:hAnsi="Arial" w:cs="Arial" w:hint="eastAsia"/>
        </w:rPr>
        <w:t>145.89</w:t>
      </w:r>
      <w:r>
        <w:rPr>
          <w:rFonts w:ascii="Arial" w:hAnsi="Arial" w:cs="Arial" w:hint="eastAsia"/>
        </w:rPr>
        <w:t>万元。</w:t>
      </w:r>
    </w:p>
    <w:p w:rsidR="003D1E8C" w:rsidRDefault="000F498F">
      <w:pPr>
        <w:pStyle w:val="a5"/>
        <w:widowControl/>
        <w:spacing w:before="150" w:beforeAutospacing="0" w:after="150" w:afterAutospacing="0" w:line="460" w:lineRule="exact"/>
        <w:ind w:firstLine="420"/>
        <w:rPr>
          <w:rFonts w:ascii="Arial" w:hAnsi="Arial" w:cs="Arial"/>
        </w:rPr>
      </w:pPr>
      <w:r>
        <w:rPr>
          <w:rFonts w:ascii="Arial" w:hAnsi="Arial" w:cs="Arial" w:hint="eastAsia"/>
        </w:rPr>
        <w:t>本部门实际可调配使用车辆</w:t>
      </w:r>
      <w:r>
        <w:rPr>
          <w:rFonts w:ascii="Arial" w:hAnsi="Arial" w:cs="Arial" w:hint="eastAsia"/>
        </w:rPr>
        <w:t>2</w:t>
      </w:r>
      <w:r>
        <w:rPr>
          <w:rFonts w:ascii="Arial" w:hAnsi="Arial" w:cs="Arial" w:hint="eastAsia"/>
        </w:rPr>
        <w:t>辆，其中：一般公务用车辆</w:t>
      </w:r>
      <w:r>
        <w:rPr>
          <w:rFonts w:ascii="Arial" w:hAnsi="Arial" w:cs="Arial" w:hint="eastAsia"/>
        </w:rPr>
        <w:t>2</w:t>
      </w:r>
      <w:r>
        <w:rPr>
          <w:rFonts w:ascii="Arial" w:hAnsi="Arial" w:cs="Arial" w:hint="eastAsia"/>
        </w:rPr>
        <w:t>辆。</w:t>
      </w:r>
    </w:p>
    <w:p w:rsidR="003D1E8C" w:rsidRDefault="000F498F">
      <w:pPr>
        <w:pStyle w:val="a5"/>
        <w:widowControl/>
        <w:numPr>
          <w:ilvl w:val="0"/>
          <w:numId w:val="5"/>
        </w:numPr>
        <w:spacing w:before="150" w:beforeAutospacing="0" w:after="150" w:afterAutospacing="0" w:line="460" w:lineRule="exact"/>
        <w:ind w:firstLine="420"/>
        <w:rPr>
          <w:rFonts w:ascii="Arial" w:hAnsi="Arial" w:cs="Arial"/>
        </w:rPr>
      </w:pPr>
      <w:r>
        <w:rPr>
          <w:rFonts w:ascii="Arial" w:hAnsi="Arial" w:cs="Arial"/>
        </w:rPr>
        <w:t>重点项目预算绩效目标等情况说明</w:t>
      </w:r>
    </w:p>
    <w:p w:rsidR="003224F8" w:rsidRDefault="000F498F">
      <w:pPr>
        <w:pStyle w:val="a5"/>
        <w:widowControl/>
        <w:spacing w:before="150" w:beforeAutospacing="0" w:after="150" w:afterAutospacing="0" w:line="460" w:lineRule="exact"/>
        <w:ind w:firstLineChars="200" w:firstLine="480"/>
        <w:rPr>
          <w:rFonts w:ascii="Arial" w:hAnsi="Arial" w:cs="Arial" w:hint="eastAsia"/>
        </w:rPr>
      </w:pPr>
      <w:r>
        <w:rPr>
          <w:rFonts w:ascii="Arial" w:hAnsi="Arial" w:cs="Arial" w:hint="eastAsia"/>
        </w:rPr>
        <w:t>项目名称</w:t>
      </w:r>
      <w:r w:rsidR="003224F8">
        <w:rPr>
          <w:rFonts w:ascii="Arial" w:hAnsi="Arial" w:cs="Arial" w:hint="eastAsia"/>
        </w:rPr>
        <w:t>：</w:t>
      </w:r>
      <w:r>
        <w:rPr>
          <w:rFonts w:ascii="Arial" w:hAnsi="Arial" w:cs="Arial" w:hint="eastAsia"/>
        </w:rPr>
        <w:t>社区矫正聘用人员工资</w:t>
      </w:r>
    </w:p>
    <w:p w:rsidR="003224F8" w:rsidRDefault="000F498F">
      <w:pPr>
        <w:pStyle w:val="a5"/>
        <w:widowControl/>
        <w:spacing w:before="150" w:beforeAutospacing="0" w:after="150" w:afterAutospacing="0" w:line="460" w:lineRule="exact"/>
        <w:ind w:firstLineChars="200" w:firstLine="480"/>
        <w:rPr>
          <w:rFonts w:ascii="Arial" w:hAnsi="Arial" w:cs="Arial" w:hint="eastAsia"/>
        </w:rPr>
      </w:pPr>
      <w:r>
        <w:rPr>
          <w:rFonts w:ascii="Arial" w:hAnsi="Arial" w:cs="Arial" w:hint="eastAsia"/>
        </w:rPr>
        <w:lastRenderedPageBreak/>
        <w:t>项目金额</w:t>
      </w:r>
      <w:r w:rsidR="003224F8">
        <w:rPr>
          <w:rFonts w:ascii="Arial" w:hAnsi="Arial" w:cs="Arial" w:hint="eastAsia"/>
        </w:rPr>
        <w:t>：</w:t>
      </w:r>
      <w:r>
        <w:rPr>
          <w:rFonts w:ascii="Arial" w:hAnsi="Arial" w:cs="Arial" w:hint="eastAsia"/>
        </w:rPr>
        <w:t>59.4</w:t>
      </w:r>
      <w:r>
        <w:rPr>
          <w:rFonts w:ascii="Arial" w:hAnsi="Arial" w:cs="Arial" w:hint="eastAsia"/>
        </w:rPr>
        <w:t>万元</w:t>
      </w:r>
    </w:p>
    <w:p w:rsidR="003D1E8C" w:rsidRDefault="003224F8">
      <w:pPr>
        <w:pStyle w:val="a5"/>
        <w:widowControl/>
        <w:spacing w:before="150" w:beforeAutospacing="0" w:after="150" w:afterAutospacing="0" w:line="460" w:lineRule="exact"/>
        <w:ind w:firstLineChars="200" w:firstLine="480"/>
        <w:rPr>
          <w:rFonts w:ascii="Arial" w:hAnsi="Arial" w:cs="Arial"/>
        </w:rPr>
      </w:pPr>
      <w:r>
        <w:rPr>
          <w:rFonts w:ascii="Arial" w:hAnsi="Arial" w:cs="Arial" w:hint="eastAsia"/>
        </w:rPr>
        <w:t>项目绩效：</w:t>
      </w:r>
      <w:r w:rsidR="000F498F">
        <w:rPr>
          <w:rFonts w:ascii="Arial" w:hAnsi="Arial" w:cs="Arial" w:hint="eastAsia"/>
        </w:rPr>
        <w:t>该项目概述为</w:t>
      </w:r>
      <w:r w:rsidR="000F498F">
        <w:rPr>
          <w:rFonts w:ascii="Arial" w:hAnsi="Arial" w:cs="Arial" w:hint="eastAsia"/>
        </w:rPr>
        <w:t>1.</w:t>
      </w:r>
      <w:r w:rsidR="000F498F">
        <w:rPr>
          <w:rFonts w:ascii="Arial" w:hAnsi="Arial" w:cs="Arial" w:hint="eastAsia"/>
        </w:rPr>
        <w:t>负责管制、缓刑、假释、暂与监外执行等非监禁刑罚的执行。</w:t>
      </w:r>
      <w:r w:rsidR="000F498F">
        <w:rPr>
          <w:rFonts w:ascii="Arial" w:hAnsi="Arial" w:cs="Arial" w:hint="eastAsia"/>
        </w:rPr>
        <w:t>2.</w:t>
      </w:r>
      <w:r w:rsidR="000F498F">
        <w:rPr>
          <w:rFonts w:ascii="Arial" w:hAnsi="Arial" w:cs="Arial" w:hint="eastAsia"/>
        </w:rPr>
        <w:t>指导管理、组织实施社区矫正工作。</w:t>
      </w:r>
      <w:r w:rsidR="000F498F">
        <w:rPr>
          <w:rFonts w:ascii="Arial" w:hAnsi="Arial" w:cs="Arial" w:hint="eastAsia"/>
        </w:rPr>
        <w:t>3.</w:t>
      </w:r>
      <w:r w:rsidR="000F498F">
        <w:rPr>
          <w:rFonts w:ascii="Arial" w:hAnsi="Arial" w:cs="Arial" w:hint="eastAsia"/>
        </w:rPr>
        <w:t>对社区服刑人员进行监督管理和教育帮助；该项目总</w:t>
      </w:r>
      <w:r w:rsidR="000F498F">
        <w:rPr>
          <w:rFonts w:asciiTheme="minorEastAsia" w:hAnsiTheme="minorEastAsia" w:cstheme="minorEastAsia" w:hint="eastAsia"/>
        </w:rPr>
        <w:t>体绩效目标</w:t>
      </w:r>
      <w:r w:rsidR="000F498F">
        <w:rPr>
          <w:rFonts w:asciiTheme="minorEastAsia" w:hAnsiTheme="minorEastAsia" w:cstheme="minorEastAsia" w:hint="eastAsia"/>
          <w:color w:val="000000"/>
        </w:rPr>
        <w:t>实现社区矫正人员无脱管漏管，社区矫正人员重新犯罪率不高于3％，使矫正对象改正恶习，并帮助他们重新回归社会，维护社会稳定</w:t>
      </w:r>
      <w:r w:rsidR="000F498F">
        <w:rPr>
          <w:rFonts w:asciiTheme="minorEastAsia" w:hAnsiTheme="minorEastAsia" w:cstheme="minorEastAsia" w:hint="eastAsia"/>
        </w:rPr>
        <w:t>。</w:t>
      </w:r>
      <w:r w:rsidR="000F498F">
        <w:rPr>
          <w:rFonts w:asciiTheme="minorEastAsia" w:hAnsiTheme="minorEastAsia" w:cstheme="minorEastAsia" w:hint="eastAsia"/>
        </w:rPr>
        <w:tab/>
      </w:r>
      <w:r w:rsidR="000F498F">
        <w:rPr>
          <w:rFonts w:asciiTheme="minorEastAsia" w:hAnsiTheme="minorEastAsia" w:cstheme="minorEastAsia" w:hint="eastAsia"/>
        </w:rPr>
        <w:tab/>
      </w:r>
      <w:r w:rsidR="000F498F">
        <w:rPr>
          <w:rFonts w:asciiTheme="minorEastAsia" w:hAnsiTheme="minorEastAsia" w:cstheme="minorEastAsia" w:hint="eastAsia"/>
        </w:rPr>
        <w:tab/>
      </w:r>
      <w:r w:rsidR="000F498F">
        <w:rPr>
          <w:rFonts w:ascii="Arial" w:hAnsi="Arial" w:cs="Arial" w:hint="eastAsia"/>
        </w:rPr>
        <w:tab/>
      </w:r>
    </w:p>
    <w:p w:rsidR="005B1E0F" w:rsidRDefault="005B1E0F">
      <w:pPr>
        <w:pStyle w:val="a5"/>
        <w:widowControl/>
        <w:spacing w:before="150" w:beforeAutospacing="0" w:after="150" w:afterAutospacing="0" w:line="460" w:lineRule="exact"/>
        <w:ind w:firstLine="420"/>
        <w:jc w:val="center"/>
        <w:rPr>
          <w:rFonts w:ascii="Arial" w:hAnsi="Arial" w:cs="Arial"/>
        </w:rPr>
      </w:pPr>
      <w:bookmarkStart w:id="0" w:name="_GoBack"/>
      <w:bookmarkEnd w:id="0"/>
    </w:p>
    <w:p w:rsidR="003D1E8C" w:rsidRDefault="000F498F">
      <w:pPr>
        <w:pStyle w:val="a5"/>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一、财政拨款收入：指财政部门当年拨付的资金。</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二、事业收入：指事业单位开展专业业务活动及辅助活动所取得的收入。</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三、经营收入：指事业单位在专业业务活动及其辅助活动之外开展非独立核算经营活动取得的收入。</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四、其他收入：指除上述“财政拨款收入”、“事业收入”、“经营收入”等以外的收入。</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六、年初结转和结余：指以前年度尚未完成、结转到本年</w:t>
      </w:r>
      <w:r>
        <w:rPr>
          <w:rFonts w:ascii="Arial" w:hAnsi="Arial" w:cs="Arial" w:hint="eastAsia"/>
        </w:rPr>
        <w:t xml:space="preserve"> </w:t>
      </w:r>
      <w:r>
        <w:rPr>
          <w:rFonts w:ascii="Arial" w:hAnsi="Arial" w:cs="Arial" w:hint="eastAsia"/>
        </w:rPr>
        <w:t>按有关规定继续使用的资金。</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七、结余分配：指事业单位按规定提取的职工福利基金、事业基金和缴纳的所得税，以及建设单位按规定应交回的基本建设竣工项目结余资金。</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八、年末结转和结余：指本年度或以前年度预算安排、因客观条件发生变化无法按原计划实施，需要延迟到以后年度按有关规定继续使用的资金。</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九、基本支出：指为保障机构正常运转、完成日常工作任务而发生的人员支出和公用支出。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十、项目支出：指在基本支出之外为完成特定行政任务和事业发展目标所发生的支出。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lastRenderedPageBreak/>
        <w:t>十一、经营支出：指事业单位在专业业务活动及其辅助活动之外开展非独立核算经营活动发生的支出。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二、“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十四、行政运行（司法）经费：反映司法行政部门的基本支出。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十五、基层司法业务经费：反映司法行政部门用于基层司法业务的支出，包括基层工作指导费、调解费、安置帮教费、司法所经费和“</w:t>
      </w:r>
      <w:r>
        <w:rPr>
          <w:rFonts w:ascii="Arial" w:hAnsi="Arial" w:cs="Arial" w:hint="eastAsia"/>
        </w:rPr>
        <w:t>148</w:t>
      </w:r>
      <w:r>
        <w:rPr>
          <w:rFonts w:ascii="Arial" w:hAnsi="Arial" w:cs="Arial" w:hint="eastAsia"/>
        </w:rPr>
        <w:t>”法律服务专用电话等支出。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十六、普法宣传经费：反映司法行政部门用于组织各种媒体的宣传、普法装备与设施、宣传资料、对外宣传、法制作品的审读评审等方面的支出。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十七、公共法律服务经费：反映司法行政部门用于法律援助、司法鉴定、公证、仲裁等公共法律服务工作的相关支出。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十八、社区矫正经费：反映司法行政部门用于社区矫正的支出。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十九、事业运行（司法）经费：反映事业单位的支出，不包括行政单位</w:t>
      </w:r>
      <w:r>
        <w:rPr>
          <w:rFonts w:ascii="Arial" w:hAnsi="Arial" w:cs="Arial" w:hint="eastAsia"/>
        </w:rPr>
        <w:t>(</w:t>
      </w:r>
      <w:r>
        <w:rPr>
          <w:rFonts w:ascii="Arial" w:hAnsi="Arial" w:cs="Arial" w:hint="eastAsia"/>
        </w:rPr>
        <w:t>包括实行公务员管理的事业单位</w:t>
      </w:r>
      <w:r>
        <w:rPr>
          <w:rFonts w:ascii="Arial" w:hAnsi="Arial" w:cs="Arial" w:hint="eastAsia"/>
        </w:rPr>
        <w:t>)</w:t>
      </w:r>
      <w:r>
        <w:rPr>
          <w:rFonts w:ascii="Arial" w:hAnsi="Arial" w:cs="Arial" w:hint="eastAsia"/>
        </w:rPr>
        <w:t>后勤服务中心、医务室等附属事业单位。</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二十、机关事业单位基本养老保险缴费支出经费：反映机关事业单位实施养老保险制度由单位缴纳的基本养老保险费支出。</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lastRenderedPageBreak/>
        <w:t>二十一、</w:t>
      </w:r>
      <w:r>
        <w:rPr>
          <w:rFonts w:ascii="Arial" w:hAnsi="Arial" w:cs="Arial" w:hint="eastAsia"/>
        </w:rPr>
        <w:t xml:space="preserve"> </w:t>
      </w:r>
      <w:r>
        <w:rPr>
          <w:rFonts w:ascii="Arial" w:hAnsi="Arial" w:cs="Arial" w:hint="eastAsia"/>
        </w:rPr>
        <w:t>行政单位医疗经费：反映财政部门集中安排的行政单位基本医疗保险缴费经费。</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二十二、住房公积金经费：反映行政事业单位按人力资源和社会保障部、财政部规定的基本工资和津贴补贴以及规定比例为职工缴纳的住房公积金。</w:t>
      </w:r>
    </w:p>
    <w:p w:rsidR="003D1E8C" w:rsidRDefault="000F498F" w:rsidP="00E5230B">
      <w:pPr>
        <w:pStyle w:val="a5"/>
        <w:widowControl/>
        <w:spacing w:line="460" w:lineRule="exact"/>
        <w:ind w:firstLineChars="200" w:firstLine="480"/>
        <w:rPr>
          <w:rFonts w:ascii="Arial" w:hAnsi="Arial" w:cs="Arial"/>
        </w:rPr>
      </w:pPr>
      <w:r>
        <w:rPr>
          <w:rFonts w:ascii="Arial" w:hAnsi="Arial" w:cs="Arial" w:hint="eastAsia"/>
        </w:rPr>
        <w:t>二十二、机关事业单位职业年金的补助：反映机关事业单位实施养老保险制度由单位缴纳的职业年金支出。</w:t>
      </w:r>
    </w:p>
    <w:p w:rsidR="003D1E8C" w:rsidRPr="00E5230B" w:rsidRDefault="000F498F" w:rsidP="00E5230B">
      <w:pPr>
        <w:pStyle w:val="a5"/>
        <w:widowControl/>
        <w:spacing w:line="460" w:lineRule="exact"/>
        <w:ind w:firstLineChars="200" w:firstLine="480"/>
        <w:rPr>
          <w:rFonts w:ascii="Arial" w:hAnsi="Arial" w:cs="Arial"/>
        </w:rPr>
      </w:pPr>
      <w:r>
        <w:rPr>
          <w:rFonts w:ascii="Arial" w:hAnsi="Arial" w:cs="Arial" w:hint="eastAsia"/>
        </w:rPr>
        <w:t>二十三、工会事务：反映财政对工会事务的补助支出。</w:t>
      </w:r>
      <w:r w:rsidRPr="00E5230B">
        <w:rPr>
          <w:rFonts w:ascii="Arial" w:hAnsi="Arial" w:cs="Arial"/>
        </w:rPr>
        <w:t>​</w:t>
      </w:r>
    </w:p>
    <w:sectPr w:rsidR="003D1E8C" w:rsidRPr="00E5230B" w:rsidSect="003D1E8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1A93" w:rsidRDefault="00501A93" w:rsidP="00E5230B">
      <w:r>
        <w:separator/>
      </w:r>
    </w:p>
  </w:endnote>
  <w:endnote w:type="continuationSeparator" w:id="1">
    <w:p w:rsidR="00501A93" w:rsidRDefault="00501A93" w:rsidP="00E523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1A93" w:rsidRDefault="00501A93" w:rsidP="00E5230B">
      <w:r>
        <w:separator/>
      </w:r>
    </w:p>
  </w:footnote>
  <w:footnote w:type="continuationSeparator" w:id="1">
    <w:p w:rsidR="00501A93" w:rsidRDefault="00501A93" w:rsidP="00E52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F65ED"/>
    <w:multiLevelType w:val="singleLevel"/>
    <w:tmpl w:val="9EDF65ED"/>
    <w:lvl w:ilvl="0">
      <w:start w:val="1"/>
      <w:numFmt w:val="decimal"/>
      <w:lvlText w:val="(%1)"/>
      <w:lvlJc w:val="left"/>
      <w:pPr>
        <w:tabs>
          <w:tab w:val="left" w:pos="312"/>
        </w:tabs>
      </w:pPr>
    </w:lvl>
  </w:abstractNum>
  <w:abstractNum w:abstractNumId="1">
    <w:nsid w:val="068C7B23"/>
    <w:multiLevelType w:val="singleLevel"/>
    <w:tmpl w:val="068C7B23"/>
    <w:lvl w:ilvl="0">
      <w:start w:val="3"/>
      <w:numFmt w:val="chineseCounting"/>
      <w:suff w:val="nothing"/>
      <w:lvlText w:val="%1、"/>
      <w:lvlJc w:val="left"/>
      <w:rPr>
        <w:rFonts w:hint="eastAsia"/>
      </w:rPr>
    </w:lvl>
  </w:abstractNum>
  <w:abstractNum w:abstractNumId="2">
    <w:nsid w:val="0B36E864"/>
    <w:multiLevelType w:val="singleLevel"/>
    <w:tmpl w:val="0B36E864"/>
    <w:lvl w:ilvl="0">
      <w:start w:val="1"/>
      <w:numFmt w:val="decimal"/>
      <w:lvlText w:val="(%1)"/>
      <w:lvlJc w:val="left"/>
      <w:pPr>
        <w:tabs>
          <w:tab w:val="left" w:pos="312"/>
        </w:tabs>
      </w:pPr>
    </w:lvl>
  </w:abstractNum>
  <w:abstractNum w:abstractNumId="3">
    <w:nsid w:val="342FE6FC"/>
    <w:multiLevelType w:val="singleLevel"/>
    <w:tmpl w:val="342FE6FC"/>
    <w:lvl w:ilvl="0">
      <w:start w:val="4"/>
      <w:numFmt w:val="chineseCounting"/>
      <w:lvlText w:val="(%1)"/>
      <w:lvlJc w:val="left"/>
      <w:pPr>
        <w:tabs>
          <w:tab w:val="left" w:pos="312"/>
        </w:tabs>
      </w:pPr>
      <w:rPr>
        <w:rFonts w:hint="eastAsia"/>
      </w:rPr>
    </w:lvl>
  </w:abstractNum>
  <w:abstractNum w:abstractNumId="4">
    <w:nsid w:val="78A83B47"/>
    <w:multiLevelType w:val="singleLevel"/>
    <w:tmpl w:val="78A83B47"/>
    <w:lvl w:ilvl="0">
      <w:start w:val="4"/>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I0OGQzNjJmOWFiODJkM2MyMGQ4MWM3ZGVlOGQ5ZTMifQ=="/>
  </w:docVars>
  <w:rsids>
    <w:rsidRoot w:val="255B155F"/>
    <w:rsid w:val="000F498F"/>
    <w:rsid w:val="003224F8"/>
    <w:rsid w:val="003D1E8C"/>
    <w:rsid w:val="00501A93"/>
    <w:rsid w:val="005B1E0F"/>
    <w:rsid w:val="006D3920"/>
    <w:rsid w:val="00A17AD3"/>
    <w:rsid w:val="00C20A05"/>
    <w:rsid w:val="00D9037E"/>
    <w:rsid w:val="00E5230B"/>
    <w:rsid w:val="022C2E9B"/>
    <w:rsid w:val="04C75BAA"/>
    <w:rsid w:val="068707C4"/>
    <w:rsid w:val="0E2F75DE"/>
    <w:rsid w:val="117758BA"/>
    <w:rsid w:val="14BD6FE9"/>
    <w:rsid w:val="255B155F"/>
    <w:rsid w:val="258F5248"/>
    <w:rsid w:val="2EA4771D"/>
    <w:rsid w:val="31C11B09"/>
    <w:rsid w:val="43894DF8"/>
    <w:rsid w:val="45344EFF"/>
    <w:rsid w:val="45E561F9"/>
    <w:rsid w:val="57882E88"/>
    <w:rsid w:val="5A7E4E87"/>
    <w:rsid w:val="68FA68F9"/>
    <w:rsid w:val="72ED672C"/>
    <w:rsid w:val="7A5A4353"/>
    <w:rsid w:val="7BA93249"/>
    <w:rsid w:val="7BF00E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E8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D1E8C"/>
    <w:pPr>
      <w:tabs>
        <w:tab w:val="center" w:pos="4153"/>
        <w:tab w:val="right" w:pos="8306"/>
      </w:tabs>
      <w:snapToGrid w:val="0"/>
      <w:jc w:val="left"/>
    </w:pPr>
    <w:rPr>
      <w:sz w:val="18"/>
      <w:szCs w:val="18"/>
    </w:rPr>
  </w:style>
  <w:style w:type="paragraph" w:styleId="a4">
    <w:name w:val="header"/>
    <w:basedOn w:val="a"/>
    <w:link w:val="Char0"/>
    <w:rsid w:val="003D1E8C"/>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3D1E8C"/>
    <w:pPr>
      <w:spacing w:beforeAutospacing="1" w:afterAutospacing="1"/>
      <w:jc w:val="left"/>
    </w:pPr>
    <w:rPr>
      <w:rFonts w:cs="Times New Roman"/>
      <w:kern w:val="0"/>
      <w:sz w:val="24"/>
      <w:szCs w:val="24"/>
    </w:rPr>
  </w:style>
  <w:style w:type="character" w:styleId="a6">
    <w:name w:val="Strong"/>
    <w:basedOn w:val="a0"/>
    <w:uiPriority w:val="22"/>
    <w:qFormat/>
    <w:rsid w:val="003D1E8C"/>
    <w:rPr>
      <w:b/>
    </w:rPr>
  </w:style>
  <w:style w:type="character" w:customStyle="1" w:styleId="Char0">
    <w:name w:val="页眉 Char"/>
    <w:basedOn w:val="a0"/>
    <w:link w:val="a4"/>
    <w:rsid w:val="003D1E8C"/>
    <w:rPr>
      <w:rFonts w:asciiTheme="minorHAnsi" w:eastAsiaTheme="minorEastAsia" w:hAnsiTheme="minorHAnsi" w:cstheme="minorBidi"/>
      <w:kern w:val="2"/>
      <w:sz w:val="18"/>
      <w:szCs w:val="18"/>
    </w:rPr>
  </w:style>
  <w:style w:type="character" w:customStyle="1" w:styleId="Char">
    <w:name w:val="页脚 Char"/>
    <w:basedOn w:val="a0"/>
    <w:link w:val="a3"/>
    <w:rsid w:val="003D1E8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847</Words>
  <Characters>4828</Characters>
  <Application>Microsoft Office Word</Application>
  <DocSecurity>0</DocSecurity>
  <Lines>40</Lines>
  <Paragraphs>11</Paragraphs>
  <ScaleCrop>false</ScaleCrop>
  <Company>TIMIZHUO</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天熙</dc:creator>
  <cp:lastModifiedBy>TIMI</cp:lastModifiedBy>
  <cp:revision>2</cp:revision>
  <dcterms:created xsi:type="dcterms:W3CDTF">2023-06-01T09:49:00Z</dcterms:created>
  <dcterms:modified xsi:type="dcterms:W3CDTF">2023-06-01T09:49:00Z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16938CD958164B4FACB1535236B4E0EB_13</vt:lpwstr>
  </property>
</Properties>
</file>