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460" w:lineRule="exact"/>
      </w:pPr>
      <w:r>
        <w:t> </w:t>
      </w:r>
    </w:p>
    <w:p>
      <w:pPr>
        <w:pStyle w:val="4"/>
        <w:widowControl/>
        <w:spacing w:before="150" w:beforeAutospacing="0" w:after="150" w:afterAutospacing="0" w:line="460" w:lineRule="exact"/>
        <w:jc w:val="center"/>
        <w:rPr>
          <w:rFonts w:ascii="Arial" w:hAnsi="Arial" w:cs="Arial"/>
        </w:rPr>
      </w:pPr>
      <w:r>
        <w:rPr>
          <w:rFonts w:hint="eastAsia" w:ascii="Arial" w:hAnsi="Arial" w:cs="Arial"/>
          <w:lang w:val="en-US" w:eastAsia="zh-CN"/>
        </w:rPr>
        <w:t>中国共产党</w:t>
      </w:r>
      <w:r>
        <w:rPr>
          <w:rFonts w:ascii="Arial" w:hAnsi="Arial" w:cs="Arial"/>
        </w:rPr>
        <w:t>全州县</w:t>
      </w:r>
      <w:r>
        <w:rPr>
          <w:rFonts w:hint="eastAsia" w:ascii="Arial" w:hAnsi="Arial" w:cs="Arial"/>
          <w:lang w:val="en-US" w:eastAsia="zh-CN"/>
        </w:rPr>
        <w:t>委员会办公室</w:t>
      </w:r>
      <w:r>
        <w:rPr>
          <w:rFonts w:ascii="Arial" w:hAnsi="Arial" w:cs="Arial"/>
        </w:rPr>
        <w:t>2023年部门预算</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目录</w:t>
      </w:r>
    </w:p>
    <w:p>
      <w:pPr>
        <w:pStyle w:val="4"/>
        <w:widowControl/>
        <w:spacing w:before="150" w:beforeAutospacing="0" w:after="150" w:afterAutospacing="0" w:line="460" w:lineRule="exact"/>
        <w:ind w:firstLine="420"/>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五、一般公共支出预算情况表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第四部分 专业名词解释</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第一部分 部门概况</w:t>
      </w:r>
    </w:p>
    <w:p>
      <w:pPr>
        <w:pStyle w:val="4"/>
        <w:widowControl/>
        <w:spacing w:before="150" w:beforeAutospacing="0" w:after="150" w:afterAutospacing="0" w:line="460" w:lineRule="exact"/>
        <w:ind w:firstLine="420"/>
        <w:rPr>
          <w:rFonts w:ascii="Arial" w:hAnsi="Arial" w:cs="Arial"/>
        </w:rPr>
      </w:pPr>
      <w:r>
        <w:rPr>
          <w:rFonts w:ascii="Arial" w:hAnsi="Arial" w:cs="Arial"/>
        </w:rPr>
        <w:t>一、主要职能职责</w:t>
      </w:r>
    </w:p>
    <w:p>
      <w:pPr>
        <w:pStyle w:val="4"/>
        <w:widowControl/>
        <w:spacing w:before="150" w:beforeAutospacing="0" w:after="150" w:afterAutospacing="0" w:line="460" w:lineRule="exact"/>
        <w:ind w:firstLine="420"/>
        <w:rPr>
          <w:rFonts w:ascii="Arial" w:hAnsi="Arial" w:cs="Arial"/>
        </w:rPr>
      </w:pPr>
      <w:r>
        <w:rPr>
          <w:rFonts w:ascii="Arial" w:hAnsi="Arial" w:cs="Arial"/>
        </w:rPr>
        <w:t>1、</w:t>
      </w:r>
      <w:r>
        <w:rPr>
          <w:rFonts w:hint="eastAsia" w:ascii="宋体" w:hAnsi="宋体" w:eastAsia="宋体" w:cs="宋体"/>
        </w:rPr>
        <w:t>围绕县委中心工作积极开展调研，提供各种综合材料，提出工作建议，为县委起草文件和工作报告；</w:t>
      </w:r>
    </w:p>
    <w:p>
      <w:pPr>
        <w:pStyle w:val="4"/>
        <w:widowControl/>
        <w:spacing w:before="150" w:beforeAutospacing="0" w:after="150" w:afterAutospacing="0" w:line="460" w:lineRule="exact"/>
        <w:ind w:firstLine="420"/>
        <w:rPr>
          <w:rFonts w:ascii="宋体" w:hAnsi="宋体" w:eastAsia="宋体" w:cs="宋体"/>
        </w:rPr>
      </w:pPr>
      <w:r>
        <w:rPr>
          <w:rFonts w:ascii="Arial" w:hAnsi="Arial" w:cs="Arial"/>
        </w:rPr>
        <w:t>2、</w:t>
      </w:r>
      <w:r>
        <w:rPr>
          <w:rFonts w:hint="eastAsia" w:ascii="宋体" w:hAnsi="宋体" w:eastAsia="宋体" w:cs="宋体"/>
        </w:rPr>
        <w:t>认真执行县委工作规划，做好办文、办会、办公、办事等各方面工作，协调各方面关系，确保县委工作正常运转；</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3、</w:t>
      </w:r>
      <w:r>
        <w:rPr>
          <w:rFonts w:hint="eastAsia" w:ascii="宋体" w:hAnsi="宋体" w:eastAsia="宋体" w:cs="宋体"/>
        </w:rPr>
        <w:t>做好三个服务，负责县委接待工作；承担县委保密、机要日常工作，抓好综合调研、后勤保障及信息工作。</w:t>
      </w:r>
    </w:p>
    <w:p>
      <w:pPr>
        <w:pStyle w:val="4"/>
        <w:widowControl/>
        <w:spacing w:before="150" w:beforeAutospacing="0" w:after="150" w:afterAutospacing="0" w:line="460" w:lineRule="exact"/>
        <w:ind w:firstLine="420"/>
        <w:rPr>
          <w:rFonts w:ascii="Arial" w:hAnsi="Arial" w:cs="Arial"/>
        </w:rPr>
      </w:pPr>
      <w:r>
        <w:rPr>
          <w:rFonts w:ascii="Arial" w:hAnsi="Arial" w:cs="Arial"/>
        </w:rPr>
        <w:t>二、机构设置(本级和二层单位构成)</w:t>
      </w:r>
    </w:p>
    <w:p>
      <w:pPr>
        <w:pStyle w:val="4"/>
        <w:widowControl/>
        <w:spacing w:before="150" w:beforeAutospacing="0" w:after="150" w:afterAutospacing="0" w:line="460" w:lineRule="exact"/>
        <w:ind w:firstLine="420"/>
        <w:rPr>
          <w:rFonts w:ascii="Times New Roman" w:hAnsi="Times New Roman"/>
        </w:rPr>
      </w:pPr>
      <w:r>
        <w:rPr>
          <w:rFonts w:ascii="Arial" w:hAnsi="Arial" w:cs="Arial"/>
        </w:rPr>
        <w:t>2023年</w:t>
      </w:r>
      <w:r>
        <w:rPr>
          <w:rFonts w:ascii="Times New Roman" w:hAnsi="Times New Roman"/>
        </w:rPr>
        <w:t>我办部门预算编制单位共1个，具体如下：</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行政单位1个，即：中国共产党全州县委员会办公室。其中内设股室有：行政办、综合一室、综合二室、信息值班室、文电法规股、会务股、县委改革办、国家安全办公室、县委机要保密办公室、档案事业发展和管理股。</w:t>
      </w:r>
    </w:p>
    <w:p>
      <w:pPr>
        <w:pStyle w:val="4"/>
        <w:widowControl/>
        <w:spacing w:before="150" w:beforeAutospacing="0" w:after="150" w:afterAutospacing="0" w:line="460" w:lineRule="exact"/>
        <w:ind w:firstLine="420"/>
        <w:rPr>
          <w:rFonts w:ascii="Arial" w:hAnsi="Arial" w:cs="Arial"/>
        </w:rPr>
      </w:pPr>
      <w:r>
        <w:rPr>
          <w:rFonts w:ascii="Arial" w:hAnsi="Arial" w:cs="Arial"/>
        </w:rPr>
        <w:t>三、编制现状及人员构成(本级和二层单位)</w:t>
      </w:r>
    </w:p>
    <w:p>
      <w:pPr>
        <w:pStyle w:val="4"/>
        <w:widowControl/>
        <w:spacing w:before="150" w:beforeAutospacing="0" w:after="150" w:afterAutospacing="0" w:line="460" w:lineRule="exact"/>
        <w:ind w:firstLine="420"/>
        <w:rPr>
          <w:rFonts w:ascii="Arial" w:hAnsi="Arial" w:cs="Arial"/>
        </w:rPr>
      </w:pPr>
      <w:r>
        <w:rPr>
          <w:rFonts w:ascii="Arial" w:hAnsi="Arial" w:cs="Arial"/>
        </w:rPr>
        <w:t>中国共产党全州县委员会办公室部门编制人数为</w:t>
      </w:r>
      <w:r>
        <w:rPr>
          <w:rFonts w:hint="eastAsia" w:ascii="Arial" w:hAnsi="Arial" w:cs="Arial"/>
        </w:rPr>
        <w:t>31</w:t>
      </w:r>
      <w:r>
        <w:rPr>
          <w:rFonts w:ascii="Arial" w:hAnsi="Arial" w:cs="Arial"/>
        </w:rPr>
        <w:t>人，其中：行政编制（含参公单位）</w:t>
      </w:r>
      <w:r>
        <w:rPr>
          <w:rFonts w:hint="eastAsia" w:ascii="Arial" w:hAnsi="Arial" w:cs="Arial"/>
        </w:rPr>
        <w:t>23</w:t>
      </w:r>
      <w:r>
        <w:rPr>
          <w:rFonts w:ascii="Arial" w:hAnsi="Arial" w:cs="Arial"/>
        </w:rPr>
        <w:t>人，全额事业3人，工勤编制</w:t>
      </w:r>
      <w:r>
        <w:rPr>
          <w:rFonts w:hint="eastAsia" w:ascii="Arial" w:hAnsi="Arial" w:cs="Arial"/>
        </w:rPr>
        <w:t>5</w:t>
      </w:r>
      <w:r>
        <w:rPr>
          <w:rFonts w:ascii="Arial" w:hAnsi="Arial" w:cs="Arial"/>
        </w:rPr>
        <w:t>人。</w:t>
      </w:r>
    </w:p>
    <w:p>
      <w:pPr>
        <w:pStyle w:val="4"/>
        <w:widowControl/>
        <w:spacing w:before="150" w:beforeAutospacing="0" w:after="150" w:afterAutospacing="0" w:line="460" w:lineRule="exact"/>
        <w:ind w:firstLine="420"/>
        <w:rPr>
          <w:rFonts w:ascii="Arial" w:hAnsi="Arial" w:cs="Arial"/>
        </w:rPr>
      </w:pPr>
      <w:r>
        <w:rPr>
          <w:rFonts w:ascii="Arial" w:hAnsi="Arial" w:cs="Arial"/>
        </w:rPr>
        <w:t>编内在职2</w:t>
      </w:r>
      <w:r>
        <w:rPr>
          <w:rFonts w:hint="eastAsia" w:ascii="Arial" w:hAnsi="Arial" w:cs="Arial"/>
        </w:rPr>
        <w:t>5</w:t>
      </w:r>
      <w:r>
        <w:rPr>
          <w:rFonts w:ascii="Arial" w:hAnsi="Arial" w:cs="Arial"/>
        </w:rPr>
        <w:t>人，其中：行政在职（含参公单位）1</w:t>
      </w:r>
      <w:r>
        <w:rPr>
          <w:rFonts w:hint="eastAsia" w:ascii="Arial" w:hAnsi="Arial" w:cs="Arial"/>
        </w:rPr>
        <w:t>7</w:t>
      </w:r>
      <w:r>
        <w:rPr>
          <w:rFonts w:ascii="Arial" w:hAnsi="Arial" w:cs="Arial"/>
        </w:rPr>
        <w:t>人，全额事业在职</w:t>
      </w:r>
      <w:r>
        <w:rPr>
          <w:rFonts w:hint="eastAsia" w:ascii="Arial" w:hAnsi="Arial" w:cs="Arial"/>
        </w:rPr>
        <w:t>3</w:t>
      </w:r>
      <w:r>
        <w:rPr>
          <w:rFonts w:ascii="Arial" w:hAnsi="Arial" w:cs="Arial"/>
        </w:rPr>
        <w:t>人，工勤在职</w:t>
      </w:r>
      <w:r>
        <w:rPr>
          <w:rFonts w:hint="eastAsia" w:ascii="Arial" w:hAnsi="Arial" w:cs="Arial"/>
        </w:rPr>
        <w:t>5</w:t>
      </w:r>
      <w:r>
        <w:rPr>
          <w:rFonts w:ascii="Arial" w:hAnsi="Arial" w:cs="Arial"/>
        </w:rPr>
        <w:t>人。离退休人员5人，其中：离休人员0人，退休人员5人。</w:t>
      </w:r>
    </w:p>
    <w:p>
      <w:pPr>
        <w:pStyle w:val="4"/>
        <w:widowControl/>
        <w:spacing w:before="150" w:beforeAutospacing="0" w:after="150" w:afterAutospacing="0" w:line="460" w:lineRule="exact"/>
        <w:ind w:firstLine="420"/>
        <w:rPr>
          <w:rFonts w:ascii="Arial" w:hAnsi="Arial" w:cs="Arial"/>
        </w:rPr>
      </w:pPr>
      <w:r>
        <w:rPr>
          <w:rFonts w:ascii="Arial" w:hAnsi="Arial" w:cs="Arial"/>
        </w:rPr>
        <w:t>四、年度主要工作任务</w:t>
      </w:r>
    </w:p>
    <w:p>
      <w:pPr>
        <w:pStyle w:val="4"/>
        <w:widowControl/>
        <w:spacing w:before="150" w:beforeAutospacing="0" w:after="150" w:afterAutospacing="0" w:line="460" w:lineRule="exact"/>
        <w:ind w:firstLine="420"/>
        <w:rPr>
          <w:rFonts w:ascii="Arial" w:hAnsi="Arial" w:cs="Arial"/>
        </w:rPr>
      </w:pPr>
      <w:r>
        <w:rPr>
          <w:rFonts w:ascii="Arial" w:hAnsi="Arial" w:cs="Arial"/>
        </w:rPr>
        <w:t>1、围绕中心，服务大局，充分发挥参谋助手作用。一是切实做好文稿服务；二是认真开展调查研究；三是狠抓信息报送质效。</w:t>
      </w:r>
    </w:p>
    <w:p>
      <w:pPr>
        <w:pStyle w:val="4"/>
        <w:widowControl/>
        <w:spacing w:before="150" w:beforeAutospacing="0" w:after="150" w:afterAutospacing="0" w:line="460" w:lineRule="exact"/>
        <w:ind w:firstLine="420"/>
        <w:rPr>
          <w:rFonts w:ascii="Arial" w:hAnsi="Arial" w:cs="Arial"/>
        </w:rPr>
      </w:pPr>
      <w:r>
        <w:rPr>
          <w:rFonts w:ascii="Arial" w:hAnsi="Arial" w:cs="Arial"/>
        </w:rPr>
        <w:t>2、统筹协调，加强衔接，确保各项工作高效有序推进。一是在牵头抓总上做到周全有力；二是在会议活动安排上做到周密有序；三是在公文收发和精文</w:t>
      </w:r>
      <w:r>
        <w:rPr>
          <w:rFonts w:hint="eastAsia" w:ascii="Arial" w:hAnsi="Arial" w:cs="Arial"/>
          <w:lang w:eastAsia="zh-CN"/>
        </w:rPr>
        <w:t>简</w:t>
      </w:r>
      <w:bookmarkStart w:id="0" w:name="_GoBack"/>
      <w:bookmarkEnd w:id="0"/>
      <w:r>
        <w:rPr>
          <w:rFonts w:ascii="Arial" w:hAnsi="Arial" w:cs="Arial"/>
        </w:rPr>
        <w:t>会上做到精准高效。</w:t>
      </w:r>
    </w:p>
    <w:p>
      <w:pPr>
        <w:pStyle w:val="4"/>
        <w:widowControl/>
        <w:spacing w:before="150" w:beforeAutospacing="0" w:after="150" w:afterAutospacing="0" w:line="460" w:lineRule="exact"/>
        <w:ind w:firstLine="420"/>
        <w:rPr>
          <w:rFonts w:ascii="Arial" w:hAnsi="Arial" w:cs="Arial"/>
        </w:rPr>
      </w:pPr>
      <w:r>
        <w:rPr>
          <w:rFonts w:ascii="Arial" w:hAnsi="Arial" w:cs="Arial"/>
        </w:rPr>
        <w:t>3、严守规矩，细致周到，后勤保障实现高效运转。一是机要保密安全畅通；二是后勤保障细致周到。</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4、</w:t>
      </w:r>
      <w:r>
        <w:rPr>
          <w:rFonts w:hint="eastAsia" w:ascii="宋体" w:hAnsi="宋体" w:eastAsia="宋体" w:cs="宋体"/>
        </w:rPr>
        <w:t>强化学习，提高素质，着力加强办公室系统队伍建设。一是不断强化政治理论学习；二是着力抓好办公室系统业务水平的提升；三是切实提高干部队伍党性修养。</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第二部分 部门预算报表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( 详见附表)</w:t>
      </w:r>
    </w:p>
    <w:p>
      <w:pPr>
        <w:pStyle w:val="4"/>
        <w:widowControl/>
        <w:spacing w:before="150" w:beforeAutospacing="0" w:after="150" w:afterAutospacing="0" w:line="460" w:lineRule="exact"/>
        <w:ind w:firstLine="420"/>
        <w:rPr>
          <w:rFonts w:ascii="Arial" w:hAnsi="Arial" w:cs="Arial"/>
        </w:rPr>
      </w:pPr>
      <w:r>
        <w:rPr>
          <w:rFonts w:ascii="Arial" w:hAnsi="Arial" w:cs="Arial"/>
        </w:rPr>
        <w:t>一、部门收支总体情况表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二、部门收入总体情况表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三、部门支出总体情况表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四、财政拨款收支总体情况表</w:t>
      </w:r>
    </w:p>
    <w:p>
      <w:pPr>
        <w:pStyle w:val="4"/>
        <w:widowControl/>
        <w:spacing w:before="150" w:beforeAutospacing="0" w:after="150" w:afterAutospacing="0" w:line="460" w:lineRule="exact"/>
        <w:ind w:firstLine="420"/>
        <w:rPr>
          <w:rFonts w:ascii="Arial" w:hAnsi="Arial" w:cs="Arial"/>
        </w:rPr>
      </w:pPr>
      <w:r>
        <w:rPr>
          <w:rFonts w:ascii="Arial" w:hAnsi="Arial" w:cs="Arial"/>
        </w:rPr>
        <w:t>五、一般公共预算支出情况表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八、 政府性基金预算支出情况表</w:t>
      </w:r>
    </w:p>
    <w:p>
      <w:pPr>
        <w:pStyle w:val="4"/>
        <w:widowControl/>
        <w:spacing w:before="150" w:beforeAutospacing="0" w:after="150" w:afterAutospacing="0" w:line="460" w:lineRule="exact"/>
        <w:ind w:firstLine="420"/>
        <w:rPr>
          <w:rFonts w:ascii="Arial" w:hAnsi="Arial" w:cs="Arial"/>
        </w:rPr>
      </w:pPr>
      <w:r>
        <w:rPr>
          <w:rFonts w:ascii="Arial" w:hAnsi="Arial" w:cs="Arial"/>
        </w:rPr>
        <w:t>九、  国有资本经营预算支出情况表</w:t>
      </w: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第三部分  2023年部门预算情况说明</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一、部门收支总体情况说明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(一)收入预算说明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2023年收入总预算</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%,其中:一般公共预算拨款</w:t>
      </w:r>
      <w:r>
        <w:rPr>
          <w:rFonts w:hint="eastAsia" w:ascii="Arial" w:hAnsi="Arial" w:cs="Arial"/>
        </w:rPr>
        <w:t>496.94</w:t>
      </w:r>
      <w:r>
        <w:rPr>
          <w:rFonts w:ascii="Arial" w:hAnsi="Arial" w:cs="Arial"/>
        </w:rPr>
        <w:t>万元,占收入总预算</w:t>
      </w:r>
      <w:r>
        <w:rPr>
          <w:rFonts w:hint="eastAsia" w:ascii="Arial" w:hAnsi="Arial" w:cs="Arial"/>
        </w:rPr>
        <w:t>87.59</w:t>
      </w:r>
      <w:r>
        <w:rPr>
          <w:rFonts w:ascii="Arial" w:hAnsi="Arial" w:cs="Arial"/>
        </w:rPr>
        <w:t>%,同比增加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w:t>
      </w:r>
      <w:r>
        <w:rPr>
          <w:rFonts w:hint="eastAsia" w:ascii="Arial" w:hAnsi="Arial" w:cs="Arial"/>
        </w:rPr>
        <w:t>;上</w:t>
      </w:r>
      <w:r>
        <w:rPr>
          <w:rFonts w:ascii="Arial" w:hAnsi="Arial" w:cs="Arial"/>
        </w:rPr>
        <w:t>年结转结余</w:t>
      </w:r>
      <w:r>
        <w:rPr>
          <w:rFonts w:hint="eastAsia" w:ascii="Arial" w:hAnsi="Arial" w:cs="Arial"/>
        </w:rPr>
        <w:t>70.42</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收入预算总体增加的主要原因:</w:t>
      </w:r>
      <w:r>
        <w:rPr>
          <w:rFonts w:hint="eastAsia" w:ascii="Arial" w:hAnsi="Arial" w:cs="Arial"/>
        </w:rPr>
        <w:t>2023年我办在职人员增加</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(二)支出预算说明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2023年支出总预算</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1、按支出功能分类科目划分,共分为</w:t>
      </w:r>
      <w:r>
        <w:rPr>
          <w:rFonts w:hint="eastAsia" w:ascii="Arial" w:hAnsi="Arial" w:cs="Arial"/>
        </w:rPr>
        <w:t>4</w:t>
      </w:r>
      <w:r>
        <w:rPr>
          <w:rFonts w:ascii="Arial" w:hAnsi="Arial" w:cs="Arial"/>
        </w:rPr>
        <w:t xml:space="preserve">类,其中: </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(1)一般公共服务支出</w:t>
      </w:r>
      <w:r>
        <w:rPr>
          <w:rFonts w:hint="eastAsia" w:ascii="Arial" w:hAnsi="Arial" w:cs="Arial"/>
        </w:rPr>
        <w:t>431.46</w:t>
      </w:r>
      <w:r>
        <w:rPr>
          <w:rFonts w:ascii="Arial" w:hAnsi="Arial" w:cs="Arial"/>
        </w:rPr>
        <w:t>万元,占支出总预算</w:t>
      </w:r>
      <w:r>
        <w:rPr>
          <w:rFonts w:hint="eastAsia" w:ascii="Arial" w:hAnsi="Arial" w:cs="Arial"/>
        </w:rPr>
        <w:t>76.05</w:t>
      </w:r>
      <w:r>
        <w:rPr>
          <w:rFonts w:ascii="Arial" w:hAnsi="Arial" w:cs="Arial"/>
        </w:rPr>
        <w:t>%,同比增加</w:t>
      </w:r>
      <w:r>
        <w:rPr>
          <w:rFonts w:hint="eastAsia" w:ascii="Arial" w:hAnsi="Arial" w:cs="Arial"/>
        </w:rPr>
        <w:t>96.77</w:t>
      </w:r>
      <w:r>
        <w:rPr>
          <w:rFonts w:ascii="Arial" w:hAnsi="Arial" w:cs="Arial"/>
        </w:rPr>
        <w:t>万元,增长</w:t>
      </w:r>
      <w:r>
        <w:rPr>
          <w:rFonts w:hint="eastAsia" w:ascii="Arial" w:hAnsi="Arial" w:cs="Arial"/>
        </w:rPr>
        <w:t>28.91</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w:t>
      </w:r>
      <w:r>
        <w:rPr>
          <w:rFonts w:hint="eastAsia" w:ascii="Arial" w:hAnsi="Arial" w:cs="Arial"/>
        </w:rPr>
        <w:t>81.54</w:t>
      </w:r>
      <w:r>
        <w:rPr>
          <w:rFonts w:ascii="Arial" w:hAnsi="Arial" w:cs="Arial"/>
        </w:rPr>
        <w:t>万元,占支出总预算</w:t>
      </w:r>
      <w:r>
        <w:rPr>
          <w:rFonts w:hint="eastAsia" w:ascii="Arial" w:hAnsi="Arial" w:cs="Arial"/>
        </w:rPr>
        <w:t>14.37</w:t>
      </w:r>
      <w:r>
        <w:rPr>
          <w:rFonts w:ascii="Arial" w:hAnsi="Arial" w:cs="Arial"/>
        </w:rPr>
        <w:t>%,同比增加</w:t>
      </w:r>
      <w:r>
        <w:rPr>
          <w:rFonts w:hint="eastAsia" w:ascii="Arial" w:hAnsi="Arial" w:cs="Arial"/>
        </w:rPr>
        <w:t>34.2</w:t>
      </w:r>
      <w:r>
        <w:rPr>
          <w:rFonts w:ascii="Arial" w:hAnsi="Arial" w:cs="Arial"/>
        </w:rPr>
        <w:t>万元,增长</w:t>
      </w:r>
      <w:r>
        <w:rPr>
          <w:rFonts w:hint="eastAsia" w:ascii="Arial" w:hAnsi="Arial" w:cs="Arial"/>
        </w:rPr>
        <w:t>72.24</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(3)医疗卫生</w:t>
      </w:r>
      <w:r>
        <w:rPr>
          <w:rFonts w:hint="eastAsia" w:ascii="Arial" w:hAnsi="Arial" w:cs="Arial"/>
        </w:rPr>
        <w:t>22.26</w:t>
      </w:r>
      <w:r>
        <w:rPr>
          <w:rFonts w:ascii="Arial" w:hAnsi="Arial" w:cs="Arial"/>
        </w:rPr>
        <w:t>万元,占支出总预算</w:t>
      </w:r>
      <w:r>
        <w:rPr>
          <w:rFonts w:hint="eastAsia" w:ascii="Arial" w:hAnsi="Arial" w:cs="Arial"/>
        </w:rPr>
        <w:t>3.92</w:t>
      </w:r>
      <w:r>
        <w:rPr>
          <w:rFonts w:ascii="Arial" w:hAnsi="Arial" w:cs="Arial"/>
        </w:rPr>
        <w:t>%,同比增加</w:t>
      </w:r>
      <w:r>
        <w:rPr>
          <w:rFonts w:hint="eastAsia" w:ascii="Arial" w:hAnsi="Arial" w:cs="Arial"/>
        </w:rPr>
        <w:t>5.28</w:t>
      </w:r>
      <w:r>
        <w:rPr>
          <w:rFonts w:ascii="Arial" w:hAnsi="Arial" w:cs="Arial"/>
        </w:rPr>
        <w:t>万元,增长</w:t>
      </w:r>
      <w:r>
        <w:rPr>
          <w:rFonts w:hint="eastAsia" w:ascii="Arial" w:hAnsi="Arial" w:cs="Arial"/>
        </w:rPr>
        <w:t>31.1</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32.09</w:t>
      </w:r>
      <w:r>
        <w:rPr>
          <w:rFonts w:ascii="Arial" w:hAnsi="Arial" w:cs="Arial"/>
        </w:rPr>
        <w:t>万元,占支出总预算</w:t>
      </w:r>
      <w:r>
        <w:rPr>
          <w:rFonts w:hint="eastAsia" w:ascii="Arial" w:hAnsi="Arial" w:cs="Arial"/>
        </w:rPr>
        <w:t>5.6</w:t>
      </w:r>
      <w:r>
        <w:rPr>
          <w:rFonts w:ascii="Arial" w:hAnsi="Arial" w:cs="Arial"/>
        </w:rPr>
        <w:t>%,同比增加</w:t>
      </w:r>
      <w:r>
        <w:rPr>
          <w:rFonts w:hint="eastAsia" w:ascii="Arial" w:hAnsi="Arial" w:cs="Arial"/>
        </w:rPr>
        <w:t>9.94</w:t>
      </w:r>
      <w:r>
        <w:rPr>
          <w:rFonts w:ascii="Arial" w:hAnsi="Arial" w:cs="Arial"/>
        </w:rPr>
        <w:t>万元,增长</w:t>
      </w:r>
      <w:r>
        <w:rPr>
          <w:rFonts w:hint="eastAsia" w:ascii="Arial" w:hAnsi="Arial" w:cs="Arial"/>
        </w:rPr>
        <w:t>44.88</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二、部门收入总体情况说明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2023年总收入预算</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%。其中:本年收入</w:t>
      </w:r>
      <w:r>
        <w:rPr>
          <w:rFonts w:hint="eastAsia" w:ascii="Arial" w:hAnsi="Arial" w:cs="Arial"/>
        </w:rPr>
        <w:t>496.94</w:t>
      </w:r>
      <w:r>
        <w:rPr>
          <w:rFonts w:ascii="Arial" w:hAnsi="Arial" w:cs="Arial"/>
        </w:rPr>
        <w:t>万元,上年结转结余</w:t>
      </w:r>
      <w:r>
        <w:rPr>
          <w:rFonts w:hint="eastAsia" w:ascii="Arial" w:hAnsi="Arial" w:cs="Arial"/>
        </w:rPr>
        <w:t>70.42</w:t>
      </w:r>
      <w:r>
        <w:rPr>
          <w:rFonts w:ascii="Arial" w:hAnsi="Arial" w:cs="Arial"/>
        </w:rPr>
        <w:t>万元。一般公共预算</w:t>
      </w:r>
      <w:r>
        <w:rPr>
          <w:rFonts w:hint="eastAsia" w:ascii="Arial" w:hAnsi="Arial" w:cs="Arial"/>
        </w:rPr>
        <w:t>567.36</w:t>
      </w:r>
      <w:r>
        <w:rPr>
          <w:rFonts w:ascii="Arial" w:hAnsi="Arial" w:cs="Arial"/>
        </w:rPr>
        <w:t>万元,占收入总预算</w:t>
      </w:r>
      <w:r>
        <w:rPr>
          <w:rFonts w:hint="eastAsia" w:ascii="Arial" w:hAnsi="Arial" w:cs="Arial"/>
        </w:rPr>
        <w:t>100</w:t>
      </w:r>
      <w:r>
        <w:rPr>
          <w:rFonts w:ascii="Arial" w:hAnsi="Arial" w:cs="Arial"/>
        </w:rPr>
        <w:t>%,同比增加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%,增加的原因:</w:t>
      </w:r>
      <w:r>
        <w:rPr>
          <w:rFonts w:hint="eastAsia" w:ascii="Arial" w:hAnsi="Arial" w:cs="Arial"/>
        </w:rPr>
        <w:t>2023年我办在职人员增加</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三、部门支出总体情况说明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2023年总支出预算</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%。其中:基本支出</w:t>
      </w:r>
      <w:r>
        <w:rPr>
          <w:rFonts w:hint="eastAsia" w:ascii="Arial" w:hAnsi="Arial" w:cs="Arial"/>
        </w:rPr>
        <w:t>433.64</w:t>
      </w:r>
      <w:r>
        <w:rPr>
          <w:rFonts w:ascii="Arial" w:hAnsi="Arial" w:cs="Arial"/>
        </w:rPr>
        <w:t>万元,占总支出预算</w:t>
      </w:r>
      <w:r>
        <w:rPr>
          <w:rFonts w:hint="eastAsia" w:ascii="Arial" w:hAnsi="Arial" w:cs="Arial"/>
        </w:rPr>
        <w:t>76.43</w:t>
      </w:r>
      <w:r>
        <w:rPr>
          <w:rFonts w:ascii="Arial" w:hAnsi="Arial" w:cs="Arial"/>
        </w:rPr>
        <w:t>%,同比增加</w:t>
      </w:r>
      <w:r>
        <w:rPr>
          <w:rFonts w:hint="eastAsia" w:ascii="Arial" w:hAnsi="Arial" w:cs="Arial"/>
        </w:rPr>
        <w:t>130.93</w:t>
      </w:r>
      <w:r>
        <w:rPr>
          <w:rFonts w:ascii="Arial" w:hAnsi="Arial" w:cs="Arial"/>
        </w:rPr>
        <w:t>万元,增长</w:t>
      </w:r>
      <w:r>
        <w:rPr>
          <w:rFonts w:hint="eastAsia" w:ascii="Arial" w:hAnsi="Arial" w:cs="Arial"/>
        </w:rPr>
        <w:t>43.25</w:t>
      </w:r>
      <w:r>
        <w:rPr>
          <w:rFonts w:ascii="Arial" w:hAnsi="Arial" w:cs="Arial"/>
        </w:rPr>
        <w:t>%,增加的原因:</w:t>
      </w:r>
      <w:r>
        <w:rPr>
          <w:rFonts w:hint="eastAsia" w:ascii="Arial" w:hAnsi="Arial" w:cs="Arial"/>
        </w:rPr>
        <w:t>2023年我办在职人员增加</w:t>
      </w:r>
      <w:r>
        <w:rPr>
          <w:rFonts w:ascii="Arial" w:hAnsi="Arial" w:cs="Arial"/>
        </w:rPr>
        <w:t>;项目支出</w:t>
      </w:r>
      <w:r>
        <w:rPr>
          <w:rFonts w:hint="eastAsia" w:ascii="Arial" w:hAnsi="Arial" w:cs="Arial"/>
        </w:rPr>
        <w:t>133.72</w:t>
      </w:r>
      <w:r>
        <w:rPr>
          <w:rFonts w:ascii="Arial" w:hAnsi="Arial" w:cs="Arial"/>
        </w:rPr>
        <w:t>万元,占总支出预算</w:t>
      </w:r>
      <w:r>
        <w:rPr>
          <w:rFonts w:hint="eastAsia" w:ascii="Arial" w:hAnsi="Arial" w:cs="Arial"/>
        </w:rPr>
        <w:t>23.57</w:t>
      </w:r>
      <w:r>
        <w:rPr>
          <w:rFonts w:ascii="Arial" w:hAnsi="Arial" w:cs="Arial"/>
        </w:rPr>
        <w:t>%,同比增加</w:t>
      </w:r>
      <w:r>
        <w:rPr>
          <w:rFonts w:hint="eastAsia" w:ascii="Arial" w:hAnsi="Arial" w:cs="Arial"/>
        </w:rPr>
        <w:t>15.25</w:t>
      </w:r>
      <w:r>
        <w:rPr>
          <w:rFonts w:ascii="Arial" w:hAnsi="Arial" w:cs="Arial"/>
        </w:rPr>
        <w:t>万元,增长</w:t>
      </w:r>
      <w:r>
        <w:rPr>
          <w:rFonts w:hint="eastAsia" w:ascii="Arial" w:hAnsi="Arial" w:cs="Arial"/>
        </w:rPr>
        <w:t>12.87</w:t>
      </w:r>
      <w:r>
        <w:rPr>
          <w:rFonts w:ascii="Arial" w:hAnsi="Arial" w:cs="Arial"/>
        </w:rPr>
        <w:t>%,增加的原因:</w:t>
      </w:r>
      <w:r>
        <w:rPr>
          <w:rFonts w:hint="eastAsia" w:ascii="Arial" w:hAnsi="Arial" w:cs="Arial"/>
        </w:rPr>
        <w:t>项目支出增加</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四、财政拨款收支总体情况说明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2023年财政拨款收入预算</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%,其中:一般公共预算拨款</w:t>
      </w:r>
      <w:r>
        <w:rPr>
          <w:rFonts w:hint="eastAsia" w:ascii="Arial" w:hAnsi="Arial" w:cs="Arial"/>
        </w:rPr>
        <w:t>496.94</w:t>
      </w:r>
      <w:r>
        <w:rPr>
          <w:rFonts w:ascii="Arial" w:hAnsi="Arial" w:cs="Arial"/>
        </w:rPr>
        <w:t>万元,占收入总预算</w:t>
      </w:r>
      <w:r>
        <w:rPr>
          <w:rFonts w:hint="eastAsia" w:ascii="Arial" w:hAnsi="Arial" w:cs="Arial"/>
        </w:rPr>
        <w:t>87.59</w:t>
      </w:r>
      <w:r>
        <w:rPr>
          <w:rFonts w:ascii="Arial" w:hAnsi="Arial" w:cs="Arial"/>
        </w:rPr>
        <w:t>%,同比增加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%,增加的原因</w:t>
      </w:r>
      <w:r>
        <w:rPr>
          <w:rFonts w:hint="eastAsia" w:ascii="Arial" w:hAnsi="Arial" w:cs="Arial"/>
        </w:rPr>
        <w:t>:2023年我办在职人员增加</w:t>
      </w:r>
      <w:r>
        <w:rPr>
          <w:rFonts w:ascii="Arial" w:hAnsi="Arial" w:cs="Arial"/>
        </w:rPr>
        <w:t>;上年结转结余</w:t>
      </w:r>
      <w:r>
        <w:rPr>
          <w:rFonts w:hint="eastAsia" w:ascii="Arial" w:hAnsi="Arial" w:cs="Arial"/>
        </w:rPr>
        <w:t>70.42</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2023年财政拨款支出</w:t>
      </w:r>
      <w:r>
        <w:rPr>
          <w:rFonts w:hint="eastAsia" w:ascii="Arial" w:hAnsi="Arial" w:cs="Arial"/>
        </w:rPr>
        <w:t>567.36</w:t>
      </w:r>
      <w:r>
        <w:rPr>
          <w:rFonts w:ascii="Arial" w:hAnsi="Arial" w:cs="Arial"/>
        </w:rPr>
        <w:t>万元,同比增加</w:t>
      </w:r>
      <w:r>
        <w:rPr>
          <w:rFonts w:hint="eastAsia" w:ascii="Arial" w:hAnsi="Arial" w:cs="Arial"/>
        </w:rPr>
        <w:t>146.18</w:t>
      </w:r>
      <w:r>
        <w:rPr>
          <w:rFonts w:ascii="Arial" w:hAnsi="Arial" w:cs="Arial"/>
        </w:rPr>
        <w:t>万元,增长</w:t>
      </w:r>
      <w:r>
        <w:rPr>
          <w:rFonts w:hint="eastAsia" w:ascii="Arial" w:hAnsi="Arial" w:cs="Arial"/>
        </w:rPr>
        <w:t>34.71</w:t>
      </w:r>
      <w:r>
        <w:rPr>
          <w:rFonts w:ascii="Arial" w:hAnsi="Arial" w:cs="Arial"/>
        </w:rPr>
        <w:t>%,增加的原因</w:t>
      </w:r>
      <w:r>
        <w:rPr>
          <w:rFonts w:hint="eastAsia" w:ascii="Arial" w:hAnsi="Arial" w:cs="Arial"/>
        </w:rPr>
        <w:t>是2023年我办在职人员增加,经费增加</w:t>
      </w:r>
      <w:r>
        <w:rPr>
          <w:rFonts w:ascii="Arial" w:hAnsi="Arial" w:cs="Arial"/>
        </w:rPr>
        <w:t>。</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五、一般公共预算支出情况说明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2023年一般公共预算支出</w:t>
      </w:r>
      <w:r>
        <w:rPr>
          <w:rFonts w:hint="eastAsia" w:ascii="Arial" w:hAnsi="Arial" w:cs="Arial"/>
        </w:rPr>
        <w:t>496.64</w:t>
      </w:r>
      <w:r>
        <w:rPr>
          <w:rFonts w:ascii="Arial" w:hAnsi="Arial" w:cs="Arial"/>
        </w:rPr>
        <w:t>万元,同比增加</w:t>
      </w:r>
      <w:r>
        <w:rPr>
          <w:rFonts w:hint="eastAsia" w:ascii="Arial" w:hAnsi="Arial" w:cs="Arial"/>
        </w:rPr>
        <w:t>75.46</w:t>
      </w:r>
      <w:r>
        <w:rPr>
          <w:rFonts w:ascii="Arial" w:hAnsi="Arial" w:cs="Arial"/>
        </w:rPr>
        <w:t>万元,增长</w:t>
      </w:r>
      <w:r>
        <w:rPr>
          <w:rFonts w:hint="eastAsia" w:ascii="Arial" w:hAnsi="Arial" w:cs="Arial"/>
        </w:rPr>
        <w:t>17.92</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按支出功能分类科目划分,共分为</w:t>
      </w:r>
      <w:r>
        <w:rPr>
          <w:rFonts w:hint="eastAsia" w:ascii="Arial" w:hAnsi="Arial" w:cs="Arial"/>
        </w:rPr>
        <w:t>4</w:t>
      </w:r>
      <w:r>
        <w:rPr>
          <w:rFonts w:ascii="Arial" w:hAnsi="Arial" w:cs="Arial"/>
        </w:rPr>
        <w:t>类,其中:</w:t>
      </w:r>
    </w:p>
    <w:p>
      <w:pPr>
        <w:pStyle w:val="4"/>
        <w:widowControl/>
        <w:spacing w:before="150" w:beforeAutospacing="0" w:after="150" w:afterAutospacing="0" w:line="460" w:lineRule="exact"/>
        <w:ind w:firstLine="420"/>
        <w:rPr>
          <w:rFonts w:ascii="Arial" w:hAnsi="Arial" w:cs="Arial"/>
        </w:rPr>
      </w:pPr>
      <w:r>
        <w:rPr>
          <w:rFonts w:ascii="Arial" w:hAnsi="Arial" w:cs="Arial"/>
        </w:rPr>
        <w:t>(1)一般公共服务类科目</w:t>
      </w:r>
      <w:r>
        <w:rPr>
          <w:rFonts w:hint="eastAsia" w:ascii="Arial" w:hAnsi="Arial" w:cs="Arial"/>
        </w:rPr>
        <w:t>388.09</w:t>
      </w:r>
      <w:r>
        <w:rPr>
          <w:rFonts w:ascii="Arial" w:hAnsi="Arial" w:cs="Arial"/>
        </w:rPr>
        <w:t>万元,占一般公共预算支出预算</w:t>
      </w:r>
      <w:r>
        <w:rPr>
          <w:rFonts w:hint="eastAsia" w:ascii="Arial" w:hAnsi="Arial" w:cs="Arial"/>
        </w:rPr>
        <w:t>78.14</w:t>
      </w:r>
      <w:r>
        <w:rPr>
          <w:rFonts w:ascii="Arial" w:hAnsi="Arial" w:cs="Arial"/>
        </w:rPr>
        <w:t>%,同比增加</w:t>
      </w:r>
      <w:r>
        <w:rPr>
          <w:rFonts w:hint="eastAsia" w:ascii="Arial" w:hAnsi="Arial" w:cs="Arial"/>
        </w:rPr>
        <w:t>53.4</w:t>
      </w:r>
      <w:r>
        <w:rPr>
          <w:rFonts w:ascii="Arial" w:hAnsi="Arial" w:cs="Arial"/>
        </w:rPr>
        <w:t>万元,增长</w:t>
      </w:r>
      <w:r>
        <w:rPr>
          <w:rFonts w:hint="eastAsia" w:ascii="Arial" w:hAnsi="Arial" w:cs="Arial"/>
        </w:rPr>
        <w:t>13.76</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行政运行</w:t>
      </w:r>
      <w:r>
        <w:rPr>
          <w:rFonts w:hint="eastAsia" w:ascii="Arial" w:hAnsi="Arial" w:cs="Arial"/>
        </w:rPr>
        <w:t>234.65</w:t>
      </w:r>
      <w:r>
        <w:rPr>
          <w:rFonts w:ascii="Arial" w:hAnsi="Arial" w:cs="Arial"/>
        </w:rPr>
        <w:t>万元,同比增加</w:t>
      </w:r>
      <w:r>
        <w:rPr>
          <w:rFonts w:hint="eastAsia" w:ascii="Arial" w:hAnsi="Arial" w:cs="Arial"/>
        </w:rPr>
        <w:t>49.28</w:t>
      </w:r>
      <w:r>
        <w:rPr>
          <w:rFonts w:ascii="Arial" w:hAnsi="Arial" w:cs="Arial"/>
        </w:rPr>
        <w:t>万元,增长</w:t>
      </w:r>
      <w:r>
        <w:rPr>
          <w:rFonts w:hint="eastAsia" w:ascii="Arial" w:hAnsi="Arial" w:cs="Arial"/>
        </w:rPr>
        <w:t>26.58</w:t>
      </w:r>
      <w:r>
        <w:rPr>
          <w:rFonts w:ascii="Arial" w:hAnsi="Arial" w:cs="Arial"/>
        </w:rPr>
        <w:t>%,全部是基本支出预算。主要用于根据国家规定的基本工资和津补贴标准等安排的人员经费支出,按县级公用经费定额标准安排的办公费、印刷费、邮电费、水电费、差旅费等日常公用经费支出。</w:t>
      </w:r>
    </w:p>
    <w:p>
      <w:pPr>
        <w:pStyle w:val="4"/>
        <w:widowControl/>
        <w:spacing w:before="150" w:beforeAutospacing="0" w:after="150" w:afterAutospacing="0" w:line="460" w:lineRule="exact"/>
        <w:ind w:firstLine="420"/>
        <w:rPr>
          <w:rFonts w:ascii="Arial" w:hAnsi="Arial" w:cs="Arial"/>
        </w:rPr>
      </w:pPr>
      <w:r>
        <w:rPr>
          <w:rFonts w:ascii="Arial" w:hAnsi="Arial" w:cs="Arial"/>
        </w:rPr>
        <w:t>其他党委办公厅（室）及相关机构事务支出</w:t>
      </w:r>
      <w:r>
        <w:rPr>
          <w:rFonts w:hint="eastAsia" w:ascii="Arial" w:hAnsi="Arial" w:cs="Arial"/>
        </w:rPr>
        <w:t>153.44</w:t>
      </w:r>
      <w:r>
        <w:rPr>
          <w:rFonts w:ascii="Arial" w:hAnsi="Arial" w:cs="Arial"/>
        </w:rPr>
        <w:t>万元</w:t>
      </w:r>
      <w:r>
        <w:rPr>
          <w:rFonts w:hint="eastAsia" w:ascii="Arial" w:hAnsi="Arial" w:cs="Arial"/>
        </w:rPr>
        <w:t>,</w:t>
      </w:r>
      <w:r>
        <w:rPr>
          <w:rFonts w:ascii="Arial" w:hAnsi="Arial" w:cs="Arial"/>
        </w:rPr>
        <w:t>同比增加</w:t>
      </w:r>
      <w:r>
        <w:rPr>
          <w:rFonts w:hint="eastAsia" w:ascii="Arial" w:hAnsi="Arial" w:cs="Arial"/>
        </w:rPr>
        <w:t>4.11</w:t>
      </w:r>
      <w:r>
        <w:rPr>
          <w:rFonts w:ascii="Arial" w:hAnsi="Arial" w:cs="Arial"/>
        </w:rPr>
        <w:t>万元</w:t>
      </w:r>
      <w:r>
        <w:rPr>
          <w:rFonts w:hint="eastAsia" w:ascii="Arial" w:hAnsi="Arial" w:cs="Arial"/>
        </w:rPr>
        <w:t>,</w:t>
      </w:r>
      <w:r>
        <w:rPr>
          <w:rFonts w:ascii="Arial" w:hAnsi="Arial" w:cs="Arial"/>
        </w:rPr>
        <w:t>增长</w:t>
      </w:r>
      <w:r>
        <w:rPr>
          <w:rFonts w:hint="eastAsia" w:ascii="Arial" w:hAnsi="Arial" w:cs="Arial"/>
        </w:rPr>
        <w:t>2.75</w:t>
      </w:r>
      <w:r>
        <w:rPr>
          <w:rFonts w:ascii="Arial" w:hAnsi="Arial" w:cs="Arial"/>
        </w:rPr>
        <w:t>％</w:t>
      </w:r>
      <w:r>
        <w:rPr>
          <w:rFonts w:hint="eastAsia" w:ascii="Arial" w:hAnsi="Arial" w:cs="Arial"/>
        </w:rPr>
        <w:t>,</w:t>
      </w:r>
      <w:r>
        <w:rPr>
          <w:rFonts w:ascii="Arial" w:hAnsi="Arial" w:cs="Arial"/>
        </w:rPr>
        <w:t>主要用于除行政运行、一般行政管理事务、机关服务、专项业务、事业运行等项目以外其他用于党委办公厅（室）及相关机构事务支出。</w:t>
      </w:r>
    </w:p>
    <w:p>
      <w:pPr>
        <w:pStyle w:val="4"/>
        <w:widowControl/>
        <w:spacing w:before="150" w:beforeAutospacing="0" w:after="150" w:afterAutospacing="0" w:line="460" w:lineRule="exact"/>
        <w:ind w:firstLine="420"/>
        <w:rPr>
          <w:rFonts w:ascii="Arial" w:hAnsi="Arial" w:cs="Arial"/>
        </w:rPr>
      </w:pPr>
      <w:r>
        <w:rPr>
          <w:rFonts w:ascii="Arial" w:hAnsi="Arial" w:cs="Arial"/>
        </w:rPr>
        <w:t>(2)社会保障和就业支出</w:t>
      </w:r>
      <w:r>
        <w:rPr>
          <w:rFonts w:hint="eastAsia" w:ascii="Arial" w:hAnsi="Arial" w:cs="Arial"/>
        </w:rPr>
        <w:t>59.26</w:t>
      </w:r>
      <w:r>
        <w:rPr>
          <w:rFonts w:ascii="Arial" w:hAnsi="Arial" w:cs="Arial"/>
        </w:rPr>
        <w:t>万元,占一般公共预算支出预算</w:t>
      </w:r>
      <w:r>
        <w:rPr>
          <w:rFonts w:hint="eastAsia" w:ascii="Arial" w:hAnsi="Arial" w:cs="Arial"/>
        </w:rPr>
        <w:t>25.18</w:t>
      </w:r>
      <w:r>
        <w:rPr>
          <w:rFonts w:ascii="Arial" w:hAnsi="Arial" w:cs="Arial"/>
        </w:rPr>
        <w:t>%,同比增加</w:t>
      </w:r>
      <w:r>
        <w:rPr>
          <w:rFonts w:hint="eastAsia" w:ascii="Arial" w:hAnsi="Arial" w:cs="Arial"/>
        </w:rPr>
        <w:t>11.92</w:t>
      </w:r>
      <w:r>
        <w:rPr>
          <w:rFonts w:ascii="Arial" w:hAnsi="Arial" w:cs="Arial"/>
        </w:rPr>
        <w:t>万元,增长(下降)  %。具体如下: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机关事业单位基本养老保险缴费支出</w:t>
      </w:r>
      <w:r>
        <w:rPr>
          <w:rFonts w:hint="eastAsia" w:ascii="Arial" w:hAnsi="Arial" w:cs="Arial"/>
        </w:rPr>
        <w:t>37.42</w:t>
      </w:r>
      <w:r>
        <w:rPr>
          <w:rFonts w:ascii="Arial" w:hAnsi="Arial" w:cs="Arial"/>
        </w:rPr>
        <w:t>万元,同比增加</w:t>
      </w:r>
      <w:r>
        <w:rPr>
          <w:rFonts w:hint="eastAsia" w:ascii="Arial" w:hAnsi="Arial" w:cs="Arial"/>
        </w:rPr>
        <w:t>7.88</w:t>
      </w:r>
      <w:r>
        <w:rPr>
          <w:rFonts w:ascii="Arial" w:hAnsi="Arial" w:cs="Arial"/>
        </w:rPr>
        <w:t>万元,增长</w:t>
      </w:r>
      <w:r>
        <w:rPr>
          <w:rFonts w:hint="eastAsia" w:ascii="Arial" w:hAnsi="Arial" w:cs="Arial"/>
        </w:rPr>
        <w:t>26.68</w:t>
      </w:r>
      <w:r>
        <w:rPr>
          <w:rFonts w:ascii="Arial" w:hAnsi="Arial" w:cs="Arial"/>
        </w:rPr>
        <w:t>%,全部是基本支出预算。主要用于单位在职职工养老保险缴费。</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行政单位离退休支出3万元，同比无变化。主要用于发放退休人员生活补助。</w:t>
      </w:r>
    </w:p>
    <w:p>
      <w:pPr>
        <w:pStyle w:val="4"/>
        <w:widowControl/>
        <w:spacing w:before="150" w:beforeAutospacing="0" w:after="150" w:afterAutospacing="0" w:line="460" w:lineRule="exact"/>
        <w:ind w:firstLine="420"/>
        <w:rPr>
          <w:rFonts w:ascii="Arial" w:hAnsi="Arial" w:cs="Arial"/>
        </w:rPr>
      </w:pPr>
      <w:r>
        <w:rPr>
          <w:rFonts w:ascii="Arial" w:hAnsi="Arial" w:cs="Arial"/>
        </w:rPr>
        <w:t>机关事业单位职业年金缴费支出</w:t>
      </w:r>
      <w:r>
        <w:rPr>
          <w:rFonts w:hint="eastAsia" w:ascii="Arial" w:hAnsi="Arial" w:cs="Arial"/>
        </w:rPr>
        <w:t>18.71</w:t>
      </w:r>
      <w:r>
        <w:rPr>
          <w:rFonts w:ascii="Arial" w:hAnsi="Arial" w:cs="Arial"/>
        </w:rPr>
        <w:t>万元，同比增加</w:t>
      </w:r>
      <w:r>
        <w:rPr>
          <w:rFonts w:hint="eastAsia" w:ascii="Arial" w:hAnsi="Arial" w:cs="Arial"/>
        </w:rPr>
        <w:t>3.94</w:t>
      </w:r>
      <w:r>
        <w:rPr>
          <w:rFonts w:ascii="Arial" w:hAnsi="Arial" w:cs="Arial"/>
        </w:rPr>
        <w:t>万元，增长</w:t>
      </w:r>
      <w:r>
        <w:rPr>
          <w:rFonts w:hint="eastAsia" w:ascii="Arial" w:hAnsi="Arial" w:cs="Arial"/>
        </w:rPr>
        <w:t>26.68</w:t>
      </w:r>
      <w:r>
        <w:rPr>
          <w:rFonts w:ascii="Arial" w:hAnsi="Arial" w:cs="Arial"/>
        </w:rPr>
        <w:t>％。主要用于单位在职职工职业年金缴费。</w:t>
      </w:r>
    </w:p>
    <w:p>
      <w:pPr>
        <w:pStyle w:val="4"/>
        <w:widowControl/>
        <w:spacing w:before="150" w:beforeAutospacing="0" w:after="150" w:afterAutospacing="0" w:line="460" w:lineRule="exact"/>
        <w:ind w:firstLine="420"/>
        <w:rPr>
          <w:rFonts w:ascii="Arial" w:hAnsi="Arial" w:cs="Arial"/>
        </w:rPr>
      </w:pPr>
      <w:r>
        <w:rPr>
          <w:rFonts w:ascii="Arial" w:hAnsi="Arial" w:cs="Arial"/>
        </w:rPr>
        <w:t>其他社会保障和就业支出</w:t>
      </w:r>
      <w:r>
        <w:rPr>
          <w:rFonts w:hint="eastAsia" w:ascii="Arial" w:hAnsi="Arial" w:cs="Arial"/>
        </w:rPr>
        <w:t>0.13</w:t>
      </w:r>
      <w:r>
        <w:rPr>
          <w:rFonts w:ascii="Arial" w:hAnsi="Arial" w:cs="Arial"/>
        </w:rPr>
        <w:t>万元，同比增加0.0</w:t>
      </w:r>
      <w:r>
        <w:rPr>
          <w:rFonts w:hint="eastAsia" w:ascii="Arial" w:hAnsi="Arial" w:cs="Arial"/>
        </w:rPr>
        <w:t>9</w:t>
      </w:r>
      <w:r>
        <w:rPr>
          <w:rFonts w:ascii="Arial" w:hAnsi="Arial" w:cs="Arial"/>
        </w:rPr>
        <w:t>万元，增长</w:t>
      </w:r>
      <w:r>
        <w:rPr>
          <w:rFonts w:hint="eastAsia" w:ascii="Arial" w:hAnsi="Arial" w:cs="Arial"/>
        </w:rPr>
        <w:t>225</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(3)卫生健康支出</w:t>
      </w:r>
      <w:r>
        <w:rPr>
          <w:rFonts w:hint="eastAsia" w:ascii="Arial" w:hAnsi="Arial" w:cs="Arial"/>
        </w:rPr>
        <w:t>21.52</w:t>
      </w:r>
      <w:r>
        <w:rPr>
          <w:rFonts w:ascii="Arial" w:hAnsi="Arial" w:cs="Arial"/>
        </w:rPr>
        <w:t>万元,占一般公共预算支出预算</w:t>
      </w:r>
      <w:r>
        <w:rPr>
          <w:rFonts w:hint="eastAsia" w:ascii="Arial" w:hAnsi="Arial" w:cs="Arial"/>
        </w:rPr>
        <w:t>4.33</w:t>
      </w:r>
      <w:r>
        <w:rPr>
          <w:rFonts w:ascii="Arial" w:hAnsi="Arial" w:cs="Arial"/>
        </w:rPr>
        <w:t>%,同比增加</w:t>
      </w:r>
      <w:r>
        <w:rPr>
          <w:rFonts w:hint="eastAsia" w:ascii="Arial" w:hAnsi="Arial" w:cs="Arial"/>
        </w:rPr>
        <w:t>4.54</w:t>
      </w:r>
      <w:r>
        <w:rPr>
          <w:rFonts w:ascii="Arial" w:hAnsi="Arial" w:cs="Arial"/>
        </w:rPr>
        <w:t>万元,增长</w:t>
      </w:r>
      <w:r>
        <w:rPr>
          <w:rFonts w:hint="eastAsia" w:ascii="Arial" w:hAnsi="Arial" w:cs="Arial"/>
        </w:rPr>
        <w:t>26.74</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行政单位医疗</w:t>
      </w:r>
      <w:r>
        <w:rPr>
          <w:rFonts w:hint="eastAsia" w:ascii="Arial" w:hAnsi="Arial" w:cs="Arial"/>
        </w:rPr>
        <w:t>21.05</w:t>
      </w:r>
      <w:r>
        <w:rPr>
          <w:rFonts w:ascii="Arial" w:hAnsi="Arial" w:cs="Arial"/>
        </w:rPr>
        <w:t>万元,同比增加</w:t>
      </w:r>
      <w:r>
        <w:rPr>
          <w:rFonts w:hint="eastAsia" w:ascii="Arial" w:hAnsi="Arial" w:cs="Arial"/>
        </w:rPr>
        <w:t>4.43</w:t>
      </w:r>
      <w:r>
        <w:rPr>
          <w:rFonts w:ascii="Arial" w:hAnsi="Arial" w:cs="Arial"/>
        </w:rPr>
        <w:t>万元,增长</w:t>
      </w:r>
      <w:r>
        <w:rPr>
          <w:rFonts w:hint="eastAsia" w:ascii="Arial" w:hAnsi="Arial" w:cs="Arial"/>
        </w:rPr>
        <w:t>26.65</w:t>
      </w:r>
      <w:r>
        <w:rPr>
          <w:rFonts w:ascii="Arial" w:hAnsi="Arial" w:cs="Arial"/>
        </w:rPr>
        <w:t>%,全部是基本支出预算。是根据统一规定,按行政机关(含参公单位)在职职工工资总额的一定比例缴纳的基本医疗保险支出。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hint="eastAsia" w:ascii="Arial" w:hAnsi="Arial" w:cs="Arial"/>
        </w:rPr>
        <w:t>其他行政</w:t>
      </w:r>
      <w:r>
        <w:rPr>
          <w:rFonts w:ascii="Arial" w:hAnsi="Arial" w:cs="Arial"/>
        </w:rPr>
        <w:t>事业单位医疗</w:t>
      </w:r>
      <w:r>
        <w:rPr>
          <w:rFonts w:hint="eastAsia" w:ascii="Arial" w:hAnsi="Arial" w:cs="Arial"/>
        </w:rPr>
        <w:t>0.47</w:t>
      </w:r>
      <w:r>
        <w:rPr>
          <w:rFonts w:ascii="Arial" w:hAnsi="Arial" w:cs="Arial"/>
        </w:rPr>
        <w:t>万元,同比增加</w:t>
      </w:r>
      <w:r>
        <w:rPr>
          <w:rFonts w:hint="eastAsia" w:ascii="Arial" w:hAnsi="Arial" w:cs="Arial"/>
        </w:rPr>
        <w:t>0.1</w:t>
      </w:r>
      <w:r>
        <w:rPr>
          <w:rFonts w:ascii="Arial" w:hAnsi="Arial" w:cs="Arial"/>
        </w:rPr>
        <w:t>万元,增长</w:t>
      </w:r>
      <w:r>
        <w:rPr>
          <w:rFonts w:hint="eastAsia" w:ascii="Arial" w:hAnsi="Arial" w:cs="Arial"/>
        </w:rPr>
        <w:t>27</w:t>
      </w:r>
      <w:r>
        <w:rPr>
          <w:rFonts w:ascii="Arial" w:hAnsi="Arial" w:cs="Arial"/>
        </w:rPr>
        <w:t>%,全部是基本支出预算。是根据统一规定,按事业单位在职职工工资总额的一定比例缴纳的基本医疗保险支出。</w:t>
      </w:r>
    </w:p>
    <w:p>
      <w:pPr>
        <w:pStyle w:val="4"/>
        <w:widowControl/>
        <w:spacing w:before="150" w:beforeAutospacing="0" w:after="150" w:afterAutospacing="0" w:line="460" w:lineRule="exact"/>
        <w:ind w:firstLine="420"/>
        <w:rPr>
          <w:rFonts w:ascii="Arial" w:hAnsi="Arial" w:cs="Arial"/>
        </w:rPr>
      </w:pPr>
      <w:r>
        <w:rPr>
          <w:rFonts w:ascii="Arial" w:hAnsi="Arial" w:cs="Arial"/>
        </w:rPr>
        <w:t>(4)住房保障支出</w:t>
      </w:r>
      <w:r>
        <w:rPr>
          <w:rFonts w:hint="eastAsia" w:ascii="Arial" w:hAnsi="Arial" w:cs="Arial"/>
        </w:rPr>
        <w:t>28.07</w:t>
      </w:r>
      <w:r>
        <w:rPr>
          <w:rFonts w:ascii="Arial" w:hAnsi="Arial" w:cs="Arial"/>
        </w:rPr>
        <w:t>万元,占一般公共预算支出预算</w:t>
      </w:r>
      <w:r>
        <w:rPr>
          <w:rFonts w:hint="eastAsia" w:ascii="Arial" w:hAnsi="Arial" w:cs="Arial"/>
        </w:rPr>
        <w:t>5.65</w:t>
      </w:r>
      <w:r>
        <w:rPr>
          <w:rFonts w:ascii="Arial" w:hAnsi="Arial" w:cs="Arial"/>
        </w:rPr>
        <w:t>%,同比增加</w:t>
      </w:r>
      <w:r>
        <w:rPr>
          <w:rFonts w:hint="eastAsia" w:ascii="Arial" w:hAnsi="Arial" w:cs="Arial"/>
        </w:rPr>
        <w:t>5.92</w:t>
      </w:r>
      <w:r>
        <w:rPr>
          <w:rFonts w:ascii="Arial" w:hAnsi="Arial" w:cs="Arial"/>
        </w:rPr>
        <w:t>万元,增长</w:t>
      </w:r>
      <w:r>
        <w:rPr>
          <w:rFonts w:hint="eastAsia" w:ascii="Arial" w:hAnsi="Arial" w:cs="Arial"/>
        </w:rPr>
        <w:t>26.73</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住房公积金</w:t>
      </w:r>
      <w:r>
        <w:rPr>
          <w:rFonts w:hint="eastAsia" w:ascii="Arial" w:hAnsi="Arial" w:cs="Arial"/>
        </w:rPr>
        <w:t>28.07</w:t>
      </w:r>
      <w:r>
        <w:rPr>
          <w:rFonts w:ascii="Arial" w:hAnsi="Arial" w:cs="Arial"/>
        </w:rPr>
        <w:t>万元,同比增加</w:t>
      </w:r>
      <w:r>
        <w:rPr>
          <w:rFonts w:hint="eastAsia" w:ascii="Arial" w:hAnsi="Arial" w:cs="Arial"/>
        </w:rPr>
        <w:t>5.92</w:t>
      </w:r>
      <w:r>
        <w:rPr>
          <w:rFonts w:ascii="Arial" w:hAnsi="Arial" w:cs="Arial"/>
        </w:rPr>
        <w:t>万元,增长</w:t>
      </w:r>
      <w:r>
        <w:rPr>
          <w:rFonts w:hint="eastAsia" w:ascii="Arial" w:hAnsi="Arial" w:cs="Arial"/>
        </w:rPr>
        <w:t>26.73</w:t>
      </w:r>
      <w:r>
        <w:rPr>
          <w:rFonts w:ascii="Arial" w:hAnsi="Arial" w:cs="Arial"/>
        </w:rPr>
        <w:t>%,全部是基本支出预算。是按照统一规定,为局机关和局属参公单位(事业单位)职工缴纳的住房公积金支出。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六、一般公共预算基本支出情况说明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2023年一般公共预算基本支出</w:t>
      </w:r>
      <w:r>
        <w:rPr>
          <w:rFonts w:hint="eastAsia" w:ascii="Arial" w:hAnsi="Arial" w:cs="Arial"/>
        </w:rPr>
        <w:t>382.64</w:t>
      </w:r>
      <w:r>
        <w:rPr>
          <w:rFonts w:ascii="Arial" w:hAnsi="Arial" w:cs="Arial"/>
        </w:rPr>
        <w:t>万元,增加</w:t>
      </w:r>
      <w:r>
        <w:rPr>
          <w:rFonts w:hint="eastAsia" w:ascii="Arial" w:hAnsi="Arial" w:cs="Arial"/>
        </w:rPr>
        <w:t>79.93</w:t>
      </w:r>
      <w:r>
        <w:rPr>
          <w:rFonts w:ascii="Arial" w:hAnsi="Arial" w:cs="Arial"/>
        </w:rPr>
        <w:t>万元,增长</w:t>
      </w:r>
      <w:r>
        <w:rPr>
          <w:rFonts w:hint="eastAsia" w:ascii="Arial" w:hAnsi="Arial" w:cs="Arial"/>
        </w:rPr>
        <w:t>26.4</w:t>
      </w:r>
      <w:r>
        <w:rPr>
          <w:rFonts w:ascii="Arial" w:hAnsi="Arial" w:cs="Arial"/>
        </w:rPr>
        <w:t>%,增长的主要原因是</w:t>
      </w:r>
      <w:r>
        <w:rPr>
          <w:rFonts w:hint="eastAsia" w:ascii="Arial" w:hAnsi="Arial" w:cs="Arial"/>
        </w:rPr>
        <w:t>单位有新调进人员</w:t>
      </w:r>
      <w:r>
        <w:rPr>
          <w:rFonts w:ascii="Arial" w:hAnsi="Arial" w:cs="Arial"/>
        </w:rPr>
        <w:t>。其中:工资福利支出</w:t>
      </w:r>
      <w:r>
        <w:rPr>
          <w:rFonts w:hint="eastAsia" w:ascii="Arial" w:hAnsi="Arial" w:cs="Arial"/>
        </w:rPr>
        <w:t>339.74</w:t>
      </w:r>
      <w:r>
        <w:rPr>
          <w:rFonts w:ascii="Arial" w:hAnsi="Arial" w:cs="Arial"/>
        </w:rPr>
        <w:t>万元,增加</w:t>
      </w:r>
      <w:r>
        <w:rPr>
          <w:rFonts w:hint="eastAsia" w:ascii="Arial" w:hAnsi="Arial" w:cs="Arial"/>
        </w:rPr>
        <w:t>71.65</w:t>
      </w:r>
      <w:r>
        <w:rPr>
          <w:rFonts w:ascii="Arial" w:hAnsi="Arial" w:cs="Arial"/>
        </w:rPr>
        <w:t>万元,增长</w:t>
      </w:r>
      <w:r>
        <w:rPr>
          <w:rFonts w:hint="eastAsia" w:ascii="Arial" w:hAnsi="Arial" w:cs="Arial"/>
        </w:rPr>
        <w:t>26.73</w:t>
      </w:r>
      <w:r>
        <w:rPr>
          <w:rFonts w:ascii="Arial" w:hAnsi="Arial" w:cs="Arial"/>
        </w:rPr>
        <w:t>%,增长的主要原因是</w:t>
      </w:r>
      <w:r>
        <w:rPr>
          <w:rFonts w:hint="eastAsia" w:ascii="Arial" w:hAnsi="Arial" w:cs="Arial"/>
        </w:rPr>
        <w:t>单位有新调进人员</w:t>
      </w:r>
      <w:r>
        <w:rPr>
          <w:rFonts w:ascii="Arial" w:hAnsi="Arial" w:cs="Arial"/>
        </w:rPr>
        <w:t>。商品和服务支出</w:t>
      </w:r>
      <w:r>
        <w:rPr>
          <w:rFonts w:hint="eastAsia" w:ascii="Arial" w:hAnsi="Arial" w:cs="Arial"/>
        </w:rPr>
        <w:t>39.15</w:t>
      </w:r>
      <w:r>
        <w:rPr>
          <w:rFonts w:ascii="Arial" w:hAnsi="Arial" w:cs="Arial"/>
        </w:rPr>
        <w:t>万元,增加</w:t>
      </w:r>
      <w:r>
        <w:rPr>
          <w:rFonts w:hint="eastAsia" w:ascii="Arial" w:hAnsi="Arial" w:cs="Arial"/>
        </w:rPr>
        <w:t>8.29</w:t>
      </w:r>
      <w:r>
        <w:rPr>
          <w:rFonts w:ascii="Arial" w:hAnsi="Arial" w:cs="Arial"/>
        </w:rPr>
        <w:t>万元,增长</w:t>
      </w:r>
      <w:r>
        <w:rPr>
          <w:rFonts w:hint="eastAsia" w:ascii="Arial" w:hAnsi="Arial" w:cs="Arial"/>
        </w:rPr>
        <w:t>26.86</w:t>
      </w:r>
      <w:r>
        <w:rPr>
          <w:rFonts w:ascii="Arial" w:hAnsi="Arial" w:cs="Arial"/>
        </w:rPr>
        <w:t>%。增长的主要原因是</w:t>
      </w:r>
      <w:r>
        <w:rPr>
          <w:rFonts w:hint="eastAsia" w:ascii="Arial" w:hAnsi="Arial" w:cs="Arial"/>
        </w:rPr>
        <w:t>单位有新调进人员</w:t>
      </w:r>
      <w:r>
        <w:rPr>
          <w:rFonts w:ascii="Arial" w:hAnsi="Arial" w:cs="Arial"/>
        </w:rPr>
        <w:t>。对个人和家庭的补助</w:t>
      </w:r>
      <w:r>
        <w:rPr>
          <w:rFonts w:hint="eastAsia" w:ascii="Arial" w:hAnsi="Arial" w:cs="Arial"/>
        </w:rPr>
        <w:t>3.76</w:t>
      </w:r>
      <w:r>
        <w:rPr>
          <w:rFonts w:ascii="Arial" w:hAnsi="Arial" w:cs="Arial"/>
        </w:rPr>
        <w:t>万元,</w:t>
      </w:r>
      <w:r>
        <w:rPr>
          <w:rFonts w:hint="eastAsia" w:ascii="Arial" w:hAnsi="Arial" w:cs="Arial"/>
        </w:rPr>
        <w:t>同比无变化</w:t>
      </w:r>
      <w:r>
        <w:rPr>
          <w:rFonts w:ascii="Arial" w:hAnsi="Arial" w:cs="Arial"/>
        </w:rPr>
        <w:t>。</w:t>
      </w:r>
    </w:p>
    <w:p>
      <w:pPr>
        <w:pStyle w:val="4"/>
        <w:widowControl/>
        <w:spacing w:before="150" w:beforeAutospacing="0" w:after="150" w:afterAutospacing="0" w:line="460" w:lineRule="exact"/>
        <w:ind w:firstLine="420"/>
        <w:rPr>
          <w:rFonts w:ascii="Arial" w:hAnsi="Arial" w:cs="Arial"/>
        </w:rPr>
      </w:pPr>
      <w:r>
        <w:rPr>
          <w:rFonts w:ascii="Arial" w:hAnsi="Arial" w:cs="Arial"/>
        </w:rPr>
        <w:t>七、财政拨款三公两费支出情况说明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2023年一般公共预算安排的“三公”经费共</w:t>
      </w:r>
      <w:r>
        <w:rPr>
          <w:rFonts w:hint="eastAsia" w:ascii="Arial" w:hAnsi="Arial" w:cs="Arial"/>
        </w:rPr>
        <w:t>32</w:t>
      </w:r>
      <w:r>
        <w:rPr>
          <w:rFonts w:ascii="Arial" w:hAnsi="Arial" w:cs="Arial"/>
        </w:rPr>
        <w:t>万元,增加</w:t>
      </w:r>
      <w:r>
        <w:rPr>
          <w:rFonts w:hint="eastAsia" w:ascii="Arial" w:hAnsi="Arial" w:cs="Arial"/>
        </w:rPr>
        <w:t>1</w:t>
      </w:r>
      <w:r>
        <w:rPr>
          <w:rFonts w:ascii="Arial" w:hAnsi="Arial" w:cs="Arial"/>
        </w:rPr>
        <w:t>万元,增长</w:t>
      </w:r>
      <w:r>
        <w:rPr>
          <w:rFonts w:hint="eastAsia" w:ascii="Arial" w:hAnsi="Arial" w:cs="Arial"/>
        </w:rPr>
        <w:t>3.22</w:t>
      </w:r>
      <w:r>
        <w:rPr>
          <w:rFonts w:ascii="Arial" w:hAnsi="Arial" w:cs="Arial"/>
        </w:rPr>
        <w:t>%。具体如下:</w:t>
      </w:r>
    </w:p>
    <w:p>
      <w:pPr>
        <w:pStyle w:val="4"/>
        <w:widowControl/>
        <w:spacing w:before="150" w:beforeAutospacing="0" w:after="150" w:afterAutospacing="0" w:line="460" w:lineRule="exact"/>
        <w:ind w:firstLine="420"/>
        <w:rPr>
          <w:rFonts w:ascii="Arial" w:hAnsi="Arial" w:cs="Arial"/>
        </w:rPr>
      </w:pPr>
      <w:r>
        <w:rPr>
          <w:rFonts w:ascii="Arial" w:hAnsi="Arial" w:cs="Arial"/>
        </w:rPr>
        <w:t>1、因公出国(境)经费无预算安排,同比无变化。</w:t>
      </w:r>
    </w:p>
    <w:p>
      <w:pPr>
        <w:pStyle w:val="4"/>
        <w:widowControl/>
        <w:spacing w:before="150" w:beforeAutospacing="0" w:after="150" w:afterAutospacing="0" w:line="460" w:lineRule="exact"/>
        <w:ind w:firstLine="420"/>
        <w:rPr>
          <w:rFonts w:ascii="Arial" w:hAnsi="Arial" w:cs="Arial"/>
        </w:rPr>
      </w:pPr>
      <w:r>
        <w:rPr>
          <w:rFonts w:ascii="Arial" w:hAnsi="Arial" w:cs="Arial"/>
        </w:rPr>
        <w:t>2、公务接待费预算</w:t>
      </w:r>
      <w:r>
        <w:rPr>
          <w:rFonts w:hint="eastAsia" w:ascii="Arial" w:hAnsi="Arial" w:cs="Arial"/>
        </w:rPr>
        <w:t>32</w:t>
      </w:r>
      <w:r>
        <w:rPr>
          <w:rFonts w:ascii="Arial" w:hAnsi="Arial" w:cs="Arial"/>
        </w:rPr>
        <w:t>万元,增加</w:t>
      </w:r>
      <w:r>
        <w:rPr>
          <w:rFonts w:hint="eastAsia" w:ascii="Arial" w:hAnsi="Arial" w:cs="Arial"/>
        </w:rPr>
        <w:t>1</w:t>
      </w:r>
      <w:r>
        <w:rPr>
          <w:rFonts w:ascii="Arial" w:hAnsi="Arial" w:cs="Arial"/>
        </w:rPr>
        <w:t>万元,增长</w:t>
      </w:r>
      <w:r>
        <w:rPr>
          <w:rFonts w:hint="eastAsia" w:ascii="Arial" w:hAnsi="Arial" w:cs="Arial"/>
        </w:rPr>
        <w:t>3.22</w:t>
      </w:r>
      <w:r>
        <w:rPr>
          <w:rFonts w:ascii="Arial" w:hAnsi="Arial" w:cs="Arial"/>
        </w:rPr>
        <w:t>%。我单位认真贯彻落实中央八项规定要求,严格执行公务接待管理办法。主要用于单位按规定开支的各类公务接待费用。</w:t>
      </w:r>
    </w:p>
    <w:p>
      <w:pPr>
        <w:pStyle w:val="4"/>
        <w:widowControl/>
        <w:spacing w:before="150" w:beforeAutospacing="0" w:after="150" w:afterAutospacing="0" w:line="460" w:lineRule="exact"/>
        <w:ind w:firstLine="420"/>
        <w:rPr>
          <w:rFonts w:ascii="Arial" w:hAnsi="Arial" w:cs="Arial"/>
        </w:rPr>
      </w:pPr>
      <w:r>
        <w:rPr>
          <w:rFonts w:ascii="Arial" w:hAnsi="Arial" w:cs="Arial"/>
        </w:rPr>
        <w:t>3、公务用车购置和运行维护费预算</w:t>
      </w:r>
      <w:r>
        <w:rPr>
          <w:rFonts w:hint="eastAsia" w:ascii="Arial" w:hAnsi="Arial" w:cs="Arial"/>
        </w:rPr>
        <w:t>0</w:t>
      </w:r>
      <w:r>
        <w:rPr>
          <w:rFonts w:ascii="Arial" w:hAnsi="Arial" w:cs="Arial"/>
        </w:rPr>
        <w:t>万元,同比无变化。其中:公务用车购置费0万元,同比不变;公务用车运行维护费</w:t>
      </w:r>
      <w:r>
        <w:rPr>
          <w:rFonts w:hint="eastAsia" w:ascii="Arial" w:hAnsi="Arial" w:cs="Arial"/>
        </w:rPr>
        <w:t>0</w:t>
      </w:r>
      <w:r>
        <w:rPr>
          <w:rFonts w:ascii="Arial" w:hAnsi="Arial" w:cs="Arial"/>
        </w:rPr>
        <w:t>万元,同比不变。</w:t>
      </w:r>
    </w:p>
    <w:p>
      <w:pPr>
        <w:pStyle w:val="4"/>
        <w:widowControl/>
        <w:spacing w:before="150" w:beforeAutospacing="0" w:after="150" w:afterAutospacing="0" w:line="460" w:lineRule="exact"/>
        <w:ind w:firstLine="420"/>
        <w:rPr>
          <w:rFonts w:ascii="Arial" w:hAnsi="Arial" w:cs="Arial"/>
        </w:rPr>
      </w:pPr>
      <w:r>
        <w:rPr>
          <w:rFonts w:ascii="Arial" w:hAnsi="Arial" w:cs="Arial"/>
        </w:rPr>
        <w:t>八、政府性基金预算支出情况说明</w:t>
      </w:r>
    </w:p>
    <w:p>
      <w:pPr>
        <w:pStyle w:val="4"/>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我部门2023年部门预算无政府性基金预算。</w:t>
      </w:r>
    </w:p>
    <w:p>
      <w:pPr>
        <w:pStyle w:val="4"/>
        <w:widowControl/>
        <w:spacing w:before="150" w:beforeAutospacing="0" w:after="150" w:afterAutospacing="0" w:line="460" w:lineRule="exact"/>
        <w:ind w:firstLine="420"/>
        <w:rPr>
          <w:rFonts w:ascii="Arial" w:hAnsi="Arial" w:cs="Arial"/>
        </w:rPr>
      </w:pPr>
      <w:r>
        <w:rPr>
          <w:rFonts w:ascii="Arial" w:hAnsi="Arial" w:cs="Arial"/>
        </w:rPr>
        <w:t>九、国有资本经营预算支出情况说明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我单位2023年部门预算无国有资本经营预算</w:t>
      </w:r>
    </w:p>
    <w:p>
      <w:pPr>
        <w:pStyle w:val="4"/>
        <w:widowControl/>
        <w:spacing w:before="150" w:beforeAutospacing="0" w:after="150" w:afterAutospacing="0" w:line="460" w:lineRule="exact"/>
        <w:ind w:firstLine="480" w:firstLineChars="200"/>
        <w:rPr>
          <w:rFonts w:ascii="Arial" w:hAnsi="Arial" w:cs="Arial"/>
        </w:rPr>
      </w:pPr>
      <w:r>
        <w:rPr>
          <w:rFonts w:ascii="Arial" w:hAnsi="Arial" w:cs="Arial"/>
        </w:rPr>
        <w:t>十、其他重要事项情况说明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(一)机关运行经费安排情况说明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2023年机关运行经费</w:t>
      </w:r>
      <w:r>
        <w:rPr>
          <w:rFonts w:hint="eastAsia" w:ascii="Arial" w:hAnsi="Arial" w:cs="Arial"/>
        </w:rPr>
        <w:t>39.15</w:t>
      </w:r>
      <w:r>
        <w:rPr>
          <w:rFonts w:ascii="Arial" w:hAnsi="Arial" w:cs="Arial"/>
        </w:rPr>
        <w:t>万元,增加</w:t>
      </w:r>
      <w:r>
        <w:rPr>
          <w:rFonts w:hint="eastAsia" w:ascii="Arial" w:hAnsi="Arial" w:cs="Arial"/>
        </w:rPr>
        <w:t>8.29</w:t>
      </w:r>
      <w:r>
        <w:rPr>
          <w:rFonts w:ascii="Arial" w:hAnsi="Arial" w:cs="Arial"/>
        </w:rPr>
        <w:t>万元,增长</w:t>
      </w:r>
      <w:r>
        <w:rPr>
          <w:rFonts w:hint="eastAsia" w:ascii="Arial" w:hAnsi="Arial" w:cs="Arial"/>
        </w:rPr>
        <w:t>26.86</w:t>
      </w:r>
      <w:r>
        <w:rPr>
          <w:rFonts w:ascii="Arial" w:hAnsi="Arial" w:cs="Arial"/>
        </w:rPr>
        <w:t>%。增长的主要原因是</w:t>
      </w:r>
      <w:r>
        <w:rPr>
          <w:rFonts w:hint="eastAsia" w:ascii="Arial" w:hAnsi="Arial" w:cs="Arial"/>
        </w:rPr>
        <w:t>单位有新调进人员</w:t>
      </w:r>
      <w:r>
        <w:rPr>
          <w:rFonts w:ascii="Arial" w:hAnsi="Arial" w:cs="Arial"/>
        </w:rPr>
        <w:t>。具体包括办公费</w:t>
      </w:r>
      <w:r>
        <w:rPr>
          <w:rFonts w:hint="eastAsia" w:ascii="Arial" w:hAnsi="Arial" w:cs="Arial"/>
        </w:rPr>
        <w:t>8.73</w:t>
      </w:r>
      <w:r>
        <w:rPr>
          <w:rFonts w:ascii="Arial" w:hAnsi="Arial" w:cs="Arial"/>
        </w:rPr>
        <w:t>万元、维修(护)费</w:t>
      </w:r>
      <w:r>
        <w:rPr>
          <w:rFonts w:hint="eastAsia" w:ascii="Arial" w:hAnsi="Arial" w:cs="Arial"/>
        </w:rPr>
        <w:t>2.59</w:t>
      </w:r>
      <w:r>
        <w:rPr>
          <w:rFonts w:ascii="Arial" w:hAnsi="Arial" w:cs="Arial"/>
        </w:rPr>
        <w:t>万元、公务接待费</w:t>
      </w:r>
      <w:r>
        <w:rPr>
          <w:rFonts w:hint="eastAsia" w:ascii="Arial" w:hAnsi="Arial" w:cs="Arial"/>
        </w:rPr>
        <w:t>7</w:t>
      </w:r>
      <w:r>
        <w:rPr>
          <w:rFonts w:ascii="Arial" w:hAnsi="Arial" w:cs="Arial"/>
        </w:rPr>
        <w:t>万元、其他交通费用</w:t>
      </w:r>
      <w:r>
        <w:rPr>
          <w:rFonts w:hint="eastAsia" w:ascii="Arial" w:hAnsi="Arial" w:cs="Arial"/>
        </w:rPr>
        <w:t>20.82</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(二)政府采购预算安排情况说明</w:t>
      </w:r>
    </w:p>
    <w:p>
      <w:pPr>
        <w:pStyle w:val="4"/>
        <w:widowControl/>
        <w:spacing w:before="150" w:beforeAutospacing="0" w:after="150" w:afterAutospacing="0" w:line="460" w:lineRule="exact"/>
        <w:ind w:firstLine="420"/>
        <w:rPr>
          <w:rFonts w:ascii="Arial" w:hAnsi="Arial" w:cs="Arial"/>
          <w:color w:val="000000" w:themeColor="text1"/>
        </w:rPr>
      </w:pPr>
      <w:r>
        <w:rPr>
          <w:rFonts w:ascii="Arial" w:hAnsi="Arial" w:cs="Arial"/>
          <w:color w:val="000000" w:themeColor="text1"/>
        </w:rPr>
        <w:t>我部门2023年部门预算无政府采购预算</w:t>
      </w:r>
    </w:p>
    <w:p>
      <w:pPr>
        <w:pStyle w:val="4"/>
        <w:widowControl/>
        <w:spacing w:before="150" w:beforeAutospacing="0" w:after="150" w:afterAutospacing="0" w:line="460" w:lineRule="exact"/>
        <w:ind w:firstLine="420"/>
        <w:rPr>
          <w:rFonts w:ascii="Arial" w:hAnsi="Arial" w:cs="Arial"/>
          <w:color w:val="FF0000"/>
        </w:rPr>
      </w:pPr>
      <w:r>
        <w:rPr>
          <w:rFonts w:ascii="Arial" w:hAnsi="Arial" w:cs="Arial"/>
        </w:rPr>
        <w:t>(三)国有资产占有使用情况说明</w:t>
      </w:r>
    </w:p>
    <w:p>
      <w:pPr>
        <w:pStyle w:val="4"/>
        <w:widowControl/>
        <w:spacing w:before="150" w:beforeAutospacing="0" w:after="150" w:afterAutospacing="0" w:line="460" w:lineRule="exact"/>
        <w:ind w:firstLine="420"/>
        <w:rPr>
          <w:rFonts w:ascii="Arial" w:hAnsi="Arial" w:cs="Arial"/>
        </w:rPr>
      </w:pPr>
      <w:r>
        <w:rPr>
          <w:rFonts w:ascii="Arial" w:hAnsi="Arial" w:cs="Arial"/>
        </w:rPr>
        <w:t>截至2022年12月31日,本部门资产总计</w:t>
      </w:r>
      <w:r>
        <w:rPr>
          <w:rFonts w:hint="eastAsia" w:ascii="Arial" w:hAnsi="Arial" w:cs="Arial"/>
        </w:rPr>
        <w:t>38.51</w:t>
      </w:r>
      <w:r>
        <w:rPr>
          <w:rFonts w:ascii="Arial" w:hAnsi="Arial" w:cs="Arial"/>
        </w:rPr>
        <w:t>万元,其中:流动资产</w:t>
      </w:r>
      <w:r>
        <w:rPr>
          <w:rFonts w:hint="eastAsia" w:ascii="Arial" w:hAnsi="Arial" w:cs="Arial"/>
        </w:rPr>
        <w:t>2.4</w:t>
      </w:r>
      <w:r>
        <w:rPr>
          <w:rFonts w:ascii="Arial" w:hAnsi="Arial" w:cs="Arial"/>
        </w:rPr>
        <w:t>万元,固定资产</w:t>
      </w:r>
      <w:r>
        <w:rPr>
          <w:rFonts w:hint="eastAsia" w:ascii="Arial" w:hAnsi="Arial" w:cs="Arial"/>
        </w:rPr>
        <w:t>36.11</w:t>
      </w:r>
      <w:r>
        <w:rPr>
          <w:rFonts w:ascii="Arial" w:hAnsi="Arial" w:cs="Arial"/>
        </w:rPr>
        <w:t>万元,在建工程</w:t>
      </w:r>
      <w:r>
        <w:rPr>
          <w:rFonts w:hint="eastAsia" w:ascii="Arial" w:hAnsi="Arial" w:cs="Arial"/>
        </w:rPr>
        <w:t>0</w:t>
      </w:r>
      <w:r>
        <w:rPr>
          <w:rFonts w:ascii="Arial" w:hAnsi="Arial" w:cs="Arial"/>
        </w:rPr>
        <w:t>万元,无形资产</w:t>
      </w:r>
      <w:r>
        <w:rPr>
          <w:rFonts w:hint="eastAsia" w:ascii="Arial" w:hAnsi="Arial" w:cs="Arial"/>
        </w:rPr>
        <w:t>0</w:t>
      </w:r>
      <w:r>
        <w:rPr>
          <w:rFonts w:ascii="Arial" w:hAnsi="Arial" w:cs="Arial"/>
        </w:rPr>
        <w:t>万元。</w:t>
      </w:r>
    </w:p>
    <w:p>
      <w:pPr>
        <w:pStyle w:val="4"/>
        <w:widowControl/>
        <w:spacing w:before="150" w:beforeAutospacing="0" w:after="150" w:afterAutospacing="0" w:line="460" w:lineRule="exact"/>
        <w:ind w:firstLine="420"/>
        <w:rPr>
          <w:rFonts w:ascii="Arial" w:hAnsi="Arial" w:cs="Arial"/>
        </w:rPr>
      </w:pPr>
      <w:r>
        <w:rPr>
          <w:rFonts w:ascii="Arial" w:hAnsi="Arial" w:cs="Arial"/>
        </w:rPr>
        <w:t>本部门实际可调配使用车辆</w:t>
      </w:r>
      <w:r>
        <w:rPr>
          <w:rFonts w:hint="eastAsia" w:ascii="Arial" w:hAnsi="Arial" w:cs="Arial"/>
        </w:rPr>
        <w:t>0</w:t>
      </w:r>
      <w:r>
        <w:rPr>
          <w:rFonts w:ascii="Arial" w:hAnsi="Arial" w:cs="Arial"/>
        </w:rPr>
        <w:t>辆。</w:t>
      </w:r>
    </w:p>
    <w:p>
      <w:pPr>
        <w:pStyle w:val="4"/>
        <w:widowControl/>
        <w:spacing w:before="150" w:beforeAutospacing="0" w:after="150" w:afterAutospacing="0" w:line="460" w:lineRule="exact"/>
        <w:ind w:firstLine="420"/>
        <w:rPr>
          <w:rFonts w:ascii="Arial" w:hAnsi="Arial" w:cs="Arial"/>
        </w:rPr>
      </w:pPr>
      <w:r>
        <w:rPr>
          <w:rFonts w:ascii="Arial" w:hAnsi="Arial" w:cs="Arial"/>
        </w:rPr>
        <w:t>(四)重点项目预算绩效目标等情况说明</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本部门2023年部门预算所有项目均已编制绩效目标列入绩效考核范围，其中：</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重点项目绩效目标1个；</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项目名称：信息经费；</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项目预算金额17万元；</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实施进度计划：预计2023年12月31日前完成；</w:t>
      </w:r>
    </w:p>
    <w:p>
      <w:pPr>
        <w:pStyle w:val="4"/>
        <w:widowControl/>
        <w:spacing w:before="150" w:after="150" w:line="460" w:lineRule="exact"/>
        <w:ind w:firstLine="420"/>
        <w:rPr>
          <w:rFonts w:ascii="Arial" w:hAnsi="Arial" w:cs="Arial"/>
          <w:color w:val="000000" w:themeColor="text1"/>
        </w:rPr>
      </w:pPr>
      <w:r>
        <w:rPr>
          <w:rFonts w:hint="eastAsia" w:ascii="Arial" w:hAnsi="Arial" w:cs="Arial"/>
          <w:color w:val="000000" w:themeColor="text1"/>
        </w:rPr>
        <w:t>年度目标：确保中央、自治区党委和桂林市委重大决策、重要会议、重要工作部署贯彻落实到位。向自治区党委、桂林市委报送重要工作动态、工作思路、措施和成效，反映新情况、新问题、新经验；反映基层干部群众关注的热点、难点问题。及时收集、报送县内重大社会动态及突发事件、重要紧急情况等。进行党委信息报送培训，党委信息报送系统建设。</w:t>
      </w:r>
    </w:p>
    <w:p>
      <w:pPr>
        <w:pStyle w:val="4"/>
        <w:widowControl/>
        <w:spacing w:before="150" w:beforeAutospacing="0" w:after="150" w:afterAutospacing="0" w:line="460" w:lineRule="exact"/>
        <w:ind w:firstLine="420"/>
        <w:rPr>
          <w:rFonts w:ascii="Arial" w:hAnsi="Arial" w:cs="Arial"/>
          <w:color w:val="000000" w:themeColor="text1"/>
        </w:rPr>
      </w:pPr>
    </w:p>
    <w:p>
      <w:pPr>
        <w:pStyle w:val="4"/>
        <w:widowControl/>
        <w:spacing w:before="150" w:beforeAutospacing="0" w:after="150" w:afterAutospacing="0" w:line="460" w:lineRule="exact"/>
        <w:ind w:firstLine="420"/>
        <w:jc w:val="center"/>
        <w:rPr>
          <w:rFonts w:ascii="Arial" w:hAnsi="Arial" w:cs="Arial"/>
        </w:rPr>
      </w:pPr>
      <w:r>
        <w:rPr>
          <w:rFonts w:ascii="Arial" w:hAnsi="Arial" w:cs="Arial"/>
        </w:rPr>
        <w:t>专业名词解释</w:t>
      </w:r>
    </w:p>
    <w:p>
      <w:pPr>
        <w:pStyle w:val="4"/>
        <w:widowControl/>
        <w:spacing w:before="150" w:beforeAutospacing="0" w:after="150" w:afterAutospacing="0" w:line="460" w:lineRule="exact"/>
        <w:ind w:firstLine="420"/>
        <w:rPr>
          <w:rFonts w:ascii="Arial" w:hAnsi="Arial" w:cs="Arial"/>
        </w:rPr>
      </w:pPr>
      <w:r>
        <w:rPr>
          <w:rFonts w:ascii="Arial" w:hAnsi="Arial" w:cs="Arial"/>
        </w:rPr>
        <w:t>一、财政拨款收入:指财政部门当年拨付的资金。</w:t>
      </w:r>
    </w:p>
    <w:p>
      <w:pPr>
        <w:pStyle w:val="4"/>
        <w:widowControl/>
        <w:spacing w:before="150" w:beforeAutospacing="0" w:after="150" w:afterAutospacing="0" w:line="460" w:lineRule="exact"/>
        <w:ind w:firstLine="420"/>
        <w:rPr>
          <w:rFonts w:ascii="Arial" w:hAnsi="Arial" w:cs="Arial"/>
        </w:rPr>
      </w:pPr>
      <w:r>
        <w:rPr>
          <w:rFonts w:ascii="Arial" w:hAnsi="Arial" w:cs="Arial"/>
        </w:rPr>
        <w:t>二、事业收入:指事业单位开展专业业务活动及辅助活动所取得的收入。</w:t>
      </w:r>
    </w:p>
    <w:p>
      <w:pPr>
        <w:pStyle w:val="4"/>
        <w:widowControl/>
        <w:spacing w:before="150" w:beforeAutospacing="0" w:after="150" w:afterAutospacing="0" w:line="460" w:lineRule="exact"/>
        <w:ind w:firstLine="420"/>
        <w:rPr>
          <w:rFonts w:ascii="Arial" w:hAnsi="Arial" w:cs="Arial"/>
        </w:rPr>
      </w:pPr>
      <w:r>
        <w:rPr>
          <w:rFonts w:ascii="Arial" w:hAnsi="Arial" w:cs="Arial"/>
        </w:rPr>
        <w:t>三、其他收入:指除上述“财政拨款收入”、“事业收入”、“经营收入”等以外的收入。</w:t>
      </w:r>
    </w:p>
    <w:p>
      <w:pPr>
        <w:pStyle w:val="4"/>
        <w:widowControl/>
        <w:spacing w:before="150" w:beforeAutospacing="0" w:after="150" w:afterAutospacing="0" w:line="460" w:lineRule="exact"/>
        <w:ind w:firstLine="420"/>
        <w:rPr>
          <w:rFonts w:ascii="Arial" w:hAnsi="Arial" w:cs="Arial"/>
        </w:rPr>
      </w:pPr>
      <w:r>
        <w:rPr>
          <w:rFonts w:ascii="Arial" w:hAnsi="Arial" w:cs="Arial"/>
        </w:rPr>
        <w:t>四、基本支出:指为保障机构正常运转、完成日常工作任务而发生的人员支出和公用支出。</w:t>
      </w:r>
    </w:p>
    <w:p>
      <w:pPr>
        <w:pStyle w:val="4"/>
        <w:widowControl/>
        <w:spacing w:before="150" w:beforeAutospacing="0" w:after="150" w:afterAutospacing="0" w:line="460" w:lineRule="exact"/>
        <w:ind w:firstLine="420"/>
        <w:rPr>
          <w:rFonts w:ascii="Arial" w:hAnsi="Arial" w:cs="Arial"/>
        </w:rPr>
      </w:pPr>
      <w:r>
        <w:rPr>
          <w:rFonts w:ascii="Arial" w:hAnsi="Arial" w:cs="Arial"/>
        </w:rPr>
        <w:t>五、项目支出:指在基本支出之外为完成特定行政任务和事业发展目标所发生的支出。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六、一般公共服务支出:反映政府提供一般公共服务的支出。</w:t>
      </w:r>
    </w:p>
    <w:p>
      <w:pPr>
        <w:pStyle w:val="4"/>
        <w:widowControl/>
        <w:spacing w:before="150" w:beforeAutospacing="0" w:after="150" w:afterAutospacing="0" w:line="460" w:lineRule="exact"/>
        <w:ind w:firstLine="420"/>
        <w:rPr>
          <w:rFonts w:ascii="Arial" w:hAnsi="Arial" w:cs="Arial"/>
        </w:rPr>
      </w:pPr>
      <w:r>
        <w:rPr>
          <w:rFonts w:ascii="Arial" w:hAnsi="Arial" w:cs="Arial"/>
        </w:rPr>
        <w:t>七、社会保障和就业支出:反映政府在社会保障与就业方面的支出。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八、卫生健康支出:反映政府卫生健康方面的支出。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九、住房保障支出:集中反映政府用于住房方面的支出。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三公”经费:纳入财政预决算管理的“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150" w:beforeAutospacing="0" w:after="150" w:afterAutospacing="0" w:line="460" w:lineRule="exact"/>
        <w:ind w:firstLine="420"/>
        <w:rPr>
          <w:rFonts w:ascii="Arial" w:hAnsi="Arial" w:cs="Arial"/>
        </w:rPr>
      </w:pPr>
      <w:r>
        <w:rPr>
          <w:rFonts w:ascii="Arial" w:hAnsi="Arial" w:cs="Arial"/>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460" w:lineRule="exact"/>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yMWNmZDkzNmFmNDdkMjYzYTg0YjVhZmE1YjI1MTQifQ=="/>
  </w:docVars>
  <w:rsids>
    <w:rsidRoot w:val="255B155F"/>
    <w:rsid w:val="001B776F"/>
    <w:rsid w:val="001E2261"/>
    <w:rsid w:val="003007C1"/>
    <w:rsid w:val="00800222"/>
    <w:rsid w:val="00A13D63"/>
    <w:rsid w:val="00CF755C"/>
    <w:rsid w:val="00D02A70"/>
    <w:rsid w:val="00DD285F"/>
    <w:rsid w:val="00E37550"/>
    <w:rsid w:val="00E92A1F"/>
    <w:rsid w:val="022C2E9B"/>
    <w:rsid w:val="04C75BAA"/>
    <w:rsid w:val="0565312B"/>
    <w:rsid w:val="068707C4"/>
    <w:rsid w:val="0E2F75DE"/>
    <w:rsid w:val="117758BA"/>
    <w:rsid w:val="14BD6FE9"/>
    <w:rsid w:val="22103B1A"/>
    <w:rsid w:val="255B155F"/>
    <w:rsid w:val="258F5248"/>
    <w:rsid w:val="28041684"/>
    <w:rsid w:val="2EA4771D"/>
    <w:rsid w:val="31C11B09"/>
    <w:rsid w:val="43ED0DC6"/>
    <w:rsid w:val="45344EFF"/>
    <w:rsid w:val="45E561F9"/>
    <w:rsid w:val="4BD94774"/>
    <w:rsid w:val="57882E88"/>
    <w:rsid w:val="5A7E4E87"/>
    <w:rsid w:val="5D9E3405"/>
    <w:rsid w:val="60064BC2"/>
    <w:rsid w:val="6072350E"/>
    <w:rsid w:val="68FA68F9"/>
    <w:rsid w:val="72ED672C"/>
    <w:rsid w:val="7A5A4353"/>
    <w:rsid w:val="7BA93249"/>
    <w:rsid w:val="7BF00E78"/>
    <w:rsid w:val="7FBC2C2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szCs w:val="24"/>
    </w:rPr>
  </w:style>
  <w:style w:type="character" w:styleId="7">
    <w:name w:val="Strong"/>
    <w:basedOn w:val="6"/>
    <w:qFormat/>
    <w:uiPriority w:val="22"/>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TIMIZHUO</Company>
  <Pages>8</Pages>
  <Words>4104</Words>
  <Characters>4765</Characters>
  <Lines>34</Lines>
  <Paragraphs>9</Paragraphs>
  <TotalTime>67</TotalTime>
  <ScaleCrop>false</ScaleCrop>
  <LinksUpToDate>false</LinksUpToDate>
  <CharactersWithSpaces>4770</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2023-03-16T02:24:00Z</dcterms:created>
  <dc:creator>天熙</dc:creator>
  <cp:lastModifiedBy>唐荣凯</cp:lastModifiedBy>
  <dcterms:modified xsi:type="dcterms:W3CDTF">2023-10-08T00:51:24Z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19565C558C7D4852B196735AE0853E2D</vt:lpwstr>
  </property>
</Properties>
</file>