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line="460" w:lineRule="exact"/>
        <w:rPr>
          <w:rFonts w:ascii="Arial" w:hAnsi="Arial" w:cs="Arial"/>
        </w:rPr>
      </w:pPr>
      <w:r>
        <w:rPr>
          <w:rFonts w:ascii="Arial" w:hAnsi="Arial" w:cs="Arial"/>
        </w:rPr>
        <w:t> </w:t>
      </w:r>
    </w:p>
    <w:p>
      <w:pPr>
        <w:pStyle w:val="5"/>
        <w:widowControl/>
        <w:spacing w:before="150" w:beforeAutospacing="0" w:after="150" w:afterAutospacing="0" w:line="460" w:lineRule="exact"/>
        <w:jc w:val="center"/>
        <w:rPr>
          <w:rFonts w:ascii="Arial" w:hAnsi="Arial" w:cs="Arial"/>
        </w:rPr>
      </w:pPr>
      <w:r>
        <w:rPr>
          <w:rFonts w:hint="eastAsia" w:ascii="Arial" w:hAnsi="Arial" w:cs="Arial"/>
        </w:rPr>
        <w:t>中国共产党全州县委员会统一</w:t>
      </w:r>
      <w:r>
        <w:rPr>
          <w:rFonts w:hint="eastAsia" w:ascii="Arial" w:hAnsi="Arial" w:cs="Arial"/>
          <w:lang w:val="en-US" w:eastAsia="zh-CN"/>
        </w:rPr>
        <w:t>战</w:t>
      </w:r>
      <w:r>
        <w:rPr>
          <w:rFonts w:hint="eastAsia" w:ascii="Arial" w:hAnsi="Arial" w:cs="Arial"/>
        </w:rPr>
        <w:t>线工作部</w:t>
      </w:r>
      <w:r>
        <w:rPr>
          <w:rFonts w:ascii="Arial" w:hAnsi="Arial" w:cs="Arial"/>
        </w:rPr>
        <w:t>2023</w:t>
      </w:r>
      <w:r>
        <w:rPr>
          <w:rFonts w:ascii="Arial" w:cs="Arial" w:hAnsiTheme="minorEastAsia"/>
        </w:rPr>
        <w:t>年部门预算</w:t>
      </w:r>
    </w:p>
    <w:p>
      <w:pPr>
        <w:pStyle w:val="5"/>
        <w:widowControl/>
        <w:spacing w:before="150" w:beforeAutospacing="0" w:after="150" w:afterAutospacing="0" w:line="460" w:lineRule="exact"/>
        <w:ind w:firstLine="420"/>
        <w:jc w:val="center"/>
        <w:rPr>
          <w:rFonts w:ascii="Arial" w:hAnsi="Arial" w:cs="Arial"/>
        </w:rPr>
      </w:pPr>
      <w:r>
        <w:rPr>
          <w:rFonts w:ascii="Arial" w:cs="Arial" w:hAnsiTheme="minorEastAsia"/>
        </w:rPr>
        <w:t>目录</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第一部分</w:t>
      </w:r>
      <w:r>
        <w:rPr>
          <w:rFonts w:ascii="Arial" w:hAnsi="Arial" w:cs="Arial"/>
        </w:rPr>
        <w:t> </w:t>
      </w:r>
      <w:r>
        <w:rPr>
          <w:rFonts w:ascii="Arial" w:cs="Arial" w:hAnsiTheme="minorEastAsia"/>
        </w:rPr>
        <w:t>部门概况</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一、主要职能职责</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二、机构设置</w:t>
      </w:r>
      <w:r>
        <w:rPr>
          <w:rFonts w:ascii="Arial" w:hAnsi="Arial" w:cs="Arial"/>
        </w:rPr>
        <w:t>(</w:t>
      </w:r>
      <w:r>
        <w:rPr>
          <w:rFonts w:ascii="Arial" w:cs="Arial" w:hAnsiTheme="minorEastAsia"/>
        </w:rPr>
        <w:t>本级和二层单位构成</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三、编制现状及人员构成</w:t>
      </w:r>
      <w:r>
        <w:rPr>
          <w:rFonts w:ascii="Arial" w:hAnsi="Arial" w:cs="Arial"/>
        </w:rPr>
        <w:t>(</w:t>
      </w:r>
      <w:r>
        <w:rPr>
          <w:rFonts w:ascii="Arial" w:cs="Arial" w:hAnsiTheme="minorEastAsia"/>
        </w:rPr>
        <w:t>本级和二层单位</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四、年度主要工作任务</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第二部分</w:t>
      </w:r>
      <w:r>
        <w:rPr>
          <w:rFonts w:ascii="Arial" w:hAnsi="Arial" w:cs="Arial"/>
        </w:rPr>
        <w:t> </w:t>
      </w:r>
      <w:r>
        <w:rPr>
          <w:rFonts w:ascii="Arial" w:cs="Arial" w:hAnsiTheme="minorEastAsia"/>
        </w:rPr>
        <w:t>部门预算报表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一、部门收支总体情况表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二、部门收入总体情况表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三、部门支出总体情况表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四、财政拨款收支总体情况表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五、一般公共支出预算情况表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六、一般公共预算基本支出情况表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七、财政拨款三公两费支出情况表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八、</w:t>
      </w:r>
      <w:r>
        <w:rPr>
          <w:rFonts w:ascii="Arial" w:hAnsi="Arial" w:cs="Arial"/>
        </w:rPr>
        <w:t xml:space="preserve"> </w:t>
      </w:r>
      <w:r>
        <w:rPr>
          <w:rFonts w:ascii="Arial" w:cs="Arial" w:hAnsiTheme="minorEastAsia"/>
        </w:rPr>
        <w:t>政府性基金预算支出情况表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九、</w:t>
      </w:r>
      <w:r>
        <w:rPr>
          <w:rFonts w:ascii="Arial" w:hAnsi="Arial" w:cs="Arial"/>
        </w:rPr>
        <w:t>  </w:t>
      </w:r>
      <w:r>
        <w:rPr>
          <w:rFonts w:ascii="Arial" w:cs="Arial" w:hAnsiTheme="minorEastAsia"/>
        </w:rPr>
        <w:t>国有资本经营预算支出情况表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第三部分</w:t>
      </w:r>
      <w:r>
        <w:rPr>
          <w:rFonts w:ascii="Arial" w:hAnsi="Arial" w:cs="Arial"/>
        </w:rPr>
        <w:t xml:space="preserve">  2023</w:t>
      </w:r>
      <w:r>
        <w:rPr>
          <w:rFonts w:ascii="Arial" w:cs="Arial" w:hAnsiTheme="minorEastAsia"/>
        </w:rPr>
        <w:t>年部门预算情况说明</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第四部分</w:t>
      </w:r>
      <w:r>
        <w:rPr>
          <w:rFonts w:ascii="Arial" w:hAnsi="Arial" w:cs="Arial"/>
        </w:rPr>
        <w:t> </w:t>
      </w:r>
      <w:r>
        <w:rPr>
          <w:rFonts w:ascii="Arial" w:cs="Arial" w:hAnsiTheme="minorEastAsia"/>
        </w:rPr>
        <w:t>专业名词解释</w:t>
      </w:r>
    </w:p>
    <w:p>
      <w:pPr>
        <w:pStyle w:val="5"/>
        <w:widowControl/>
        <w:spacing w:before="150" w:beforeAutospacing="0" w:after="150" w:afterAutospacing="0" w:line="460" w:lineRule="exact"/>
        <w:ind w:firstLine="420"/>
        <w:jc w:val="center"/>
        <w:rPr>
          <w:rFonts w:ascii="Arial" w:hAnsi="Arial" w:cs="Arial"/>
        </w:rPr>
      </w:pPr>
    </w:p>
    <w:p>
      <w:pPr>
        <w:pStyle w:val="5"/>
        <w:widowControl/>
        <w:spacing w:before="150" w:beforeAutospacing="0" w:after="150" w:afterAutospacing="0" w:line="460" w:lineRule="exact"/>
        <w:ind w:firstLine="420"/>
        <w:jc w:val="center"/>
        <w:rPr>
          <w:rFonts w:ascii="Arial" w:hAnsi="Arial" w:cs="Arial"/>
        </w:rPr>
      </w:pPr>
    </w:p>
    <w:p>
      <w:pPr>
        <w:pStyle w:val="5"/>
        <w:widowControl/>
        <w:spacing w:before="150" w:beforeAutospacing="0" w:after="150" w:afterAutospacing="0" w:line="460" w:lineRule="exact"/>
        <w:ind w:firstLine="420"/>
        <w:jc w:val="center"/>
        <w:rPr>
          <w:rFonts w:ascii="Arial" w:hAnsi="Arial" w:cs="Arial"/>
        </w:rPr>
      </w:pPr>
      <w:r>
        <w:rPr>
          <w:rFonts w:ascii="Arial" w:cs="Arial" w:hAnsiTheme="minorEastAsia"/>
        </w:rPr>
        <w:t>第一部分</w:t>
      </w:r>
      <w:r>
        <w:rPr>
          <w:rFonts w:ascii="Arial" w:hAnsi="Arial" w:cs="Arial"/>
        </w:rPr>
        <w:t> </w:t>
      </w:r>
      <w:r>
        <w:rPr>
          <w:rFonts w:ascii="Arial" w:cs="Arial" w:hAnsiTheme="minorEastAsia"/>
        </w:rPr>
        <w:t>部门概况</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一、主要职能职责</w:t>
      </w:r>
    </w:p>
    <w:p>
      <w:pPr>
        <w:spacing w:line="500" w:lineRule="exact"/>
        <w:ind w:firstLine="480" w:firstLineChars="200"/>
        <w:rPr>
          <w:rFonts w:ascii="Arial" w:hAnsi="Arial" w:cs="Arial"/>
          <w:sz w:val="24"/>
          <w:szCs w:val="24"/>
        </w:rPr>
      </w:pPr>
      <w:r>
        <w:rPr>
          <w:rFonts w:ascii="Arial" w:cs="Arial" w:hAnsiTheme="minorEastAsia"/>
          <w:sz w:val="24"/>
          <w:szCs w:val="24"/>
        </w:rPr>
        <w:t>（一）、主要职能</w:t>
      </w:r>
    </w:p>
    <w:p>
      <w:pPr>
        <w:spacing w:line="580" w:lineRule="exact"/>
        <w:ind w:firstLine="480" w:firstLineChars="200"/>
        <w:rPr>
          <w:rFonts w:ascii="Arial" w:hAnsi="Arial" w:cs="Arial"/>
          <w:sz w:val="24"/>
          <w:szCs w:val="24"/>
        </w:rPr>
      </w:pPr>
      <w:r>
        <w:rPr>
          <w:rFonts w:ascii="Arial" w:hAnsi="Arial" w:cs="Arial"/>
          <w:sz w:val="24"/>
          <w:szCs w:val="24"/>
        </w:rPr>
        <w:t>1</w:t>
      </w:r>
      <w:r>
        <w:rPr>
          <w:rFonts w:ascii="Arial" w:cs="Arial" w:hAnsiTheme="minorEastAsia"/>
          <w:sz w:val="24"/>
          <w:szCs w:val="24"/>
        </w:rPr>
        <w:t>、贯彻落实加强党对统一战线工作集中领导的要求，发挥县委在统战工作方面的参谋机构、组织协调机构、具体执行机构、督促检查机构作用，了解情况、掌握政策、协调关系、安排人事、增进共识、加强团结，协调全县统一战线各方面关系，组织和落实党中央、自治区党委、市委、县委关于统一战线工作重大决策部署，巩固壮大最广泛的统一战线。</w:t>
      </w:r>
    </w:p>
    <w:p>
      <w:pPr>
        <w:spacing w:line="580" w:lineRule="exact"/>
        <w:ind w:firstLine="480" w:firstLineChars="200"/>
        <w:rPr>
          <w:rFonts w:ascii="Arial" w:hAnsi="Arial" w:cs="Arial"/>
          <w:sz w:val="24"/>
          <w:szCs w:val="24"/>
        </w:rPr>
      </w:pPr>
      <w:r>
        <w:rPr>
          <w:rFonts w:ascii="Arial" w:hAnsi="Arial" w:cs="Arial"/>
          <w:sz w:val="24"/>
          <w:szCs w:val="24"/>
        </w:rPr>
        <w:t>2</w:t>
      </w:r>
      <w:r>
        <w:rPr>
          <w:rFonts w:ascii="Arial" w:cs="Arial" w:hAnsiTheme="minorEastAsia"/>
          <w:sz w:val="24"/>
          <w:szCs w:val="24"/>
        </w:rPr>
        <w:t>、研究统一战线的理论、政策和法规并推动落实，深入调查研究，及时向县委、市委统战部、自治区党委统战部报告统一战线工作情况并提出政策建议，统筹协调和指导全县各乡镇各部门各单位统一战线工作。</w:t>
      </w:r>
    </w:p>
    <w:p>
      <w:pPr>
        <w:spacing w:line="580" w:lineRule="exact"/>
        <w:ind w:firstLine="480" w:firstLineChars="200"/>
        <w:rPr>
          <w:rFonts w:ascii="Arial" w:hAnsi="Arial" w:cs="Arial"/>
          <w:sz w:val="24"/>
          <w:szCs w:val="24"/>
        </w:rPr>
      </w:pPr>
      <w:r>
        <w:rPr>
          <w:rFonts w:ascii="Arial" w:hAnsi="Arial" w:cs="Arial"/>
          <w:sz w:val="24"/>
          <w:szCs w:val="24"/>
        </w:rPr>
        <w:t>3</w:t>
      </w:r>
      <w:r>
        <w:rPr>
          <w:rFonts w:ascii="Arial" w:cs="Arial" w:hAnsiTheme="minorEastAsia"/>
          <w:sz w:val="24"/>
          <w:szCs w:val="24"/>
        </w:rPr>
        <w:t>、负责发现、培养党外代表人士，负责党外人士的政治安排，会同有关部门做好安排党外人士担任政府和司法机关等领导职务的工作，协助县工商联做好干部管理工作，反映和协调解决党外代表人士工作生活中的实际困难。</w:t>
      </w:r>
    </w:p>
    <w:p>
      <w:pPr>
        <w:spacing w:line="580" w:lineRule="exact"/>
        <w:ind w:firstLine="480" w:firstLineChars="200"/>
        <w:rPr>
          <w:rFonts w:ascii="Arial" w:hAnsi="Arial" w:cs="Arial"/>
          <w:sz w:val="24"/>
          <w:szCs w:val="24"/>
        </w:rPr>
      </w:pPr>
      <w:r>
        <w:rPr>
          <w:rFonts w:ascii="Arial" w:hAnsi="Arial" w:cs="Arial"/>
          <w:sz w:val="24"/>
          <w:szCs w:val="24"/>
        </w:rPr>
        <w:t>4</w:t>
      </w:r>
      <w:r>
        <w:rPr>
          <w:rFonts w:ascii="Arial" w:cs="Arial" w:hAnsiTheme="minorEastAsia"/>
          <w:sz w:val="24"/>
          <w:szCs w:val="24"/>
        </w:rPr>
        <w:t>、贯彻落实党的宣传工作方针，统筹推进全县统一战线宣传工作，拟订统一战线宣传工作规划并组织实施，</w:t>
      </w:r>
      <w:r>
        <w:rPr>
          <w:rFonts w:hint="eastAsia" w:ascii="Arial" w:cs="Arial" w:hAnsiTheme="minorEastAsia"/>
          <w:sz w:val="24"/>
          <w:szCs w:val="24"/>
        </w:rPr>
        <w:t>研究</w:t>
      </w:r>
      <w:r>
        <w:rPr>
          <w:rFonts w:ascii="Arial" w:cs="Arial" w:hAnsiTheme="minorEastAsia"/>
          <w:sz w:val="24"/>
          <w:szCs w:val="24"/>
        </w:rPr>
        <w:t>涉及统一战线的舆情并协调有关部门应对处置。</w:t>
      </w:r>
    </w:p>
    <w:p>
      <w:pPr>
        <w:spacing w:line="580" w:lineRule="exact"/>
        <w:ind w:firstLine="480" w:firstLineChars="200"/>
        <w:rPr>
          <w:rFonts w:ascii="Arial" w:hAnsi="Arial" w:cs="Arial"/>
          <w:sz w:val="24"/>
          <w:szCs w:val="24"/>
        </w:rPr>
      </w:pPr>
      <w:r>
        <w:rPr>
          <w:rFonts w:ascii="Arial" w:hAnsi="Arial" w:cs="Arial"/>
          <w:sz w:val="24"/>
          <w:szCs w:val="24"/>
        </w:rPr>
        <w:t>5</w:t>
      </w:r>
      <w:r>
        <w:rPr>
          <w:rFonts w:ascii="Arial" w:cs="Arial" w:hAnsiTheme="minorEastAsia"/>
          <w:sz w:val="24"/>
          <w:szCs w:val="24"/>
        </w:rPr>
        <w:t>、负责联系各民主党派，通报情况、反映意见，贯彻落实中国共产党领导的多党合作和政治协商制度以及对民主党派的方针政策，支持、帮助民主党派加强自身建设，做好支持民主党派履行职责、发挥作用的工作。</w:t>
      </w:r>
    </w:p>
    <w:p>
      <w:pPr>
        <w:spacing w:line="580" w:lineRule="exact"/>
        <w:ind w:firstLine="480" w:firstLineChars="200"/>
        <w:rPr>
          <w:rFonts w:ascii="Arial" w:hAnsi="Arial" w:cs="Arial"/>
          <w:sz w:val="24"/>
          <w:szCs w:val="24"/>
        </w:rPr>
      </w:pPr>
      <w:r>
        <w:rPr>
          <w:rFonts w:ascii="Arial" w:hAnsi="Arial" w:cs="Arial"/>
          <w:sz w:val="24"/>
          <w:szCs w:val="24"/>
        </w:rPr>
        <w:t>6</w:t>
      </w:r>
      <w:r>
        <w:rPr>
          <w:rFonts w:ascii="Arial" w:cs="Arial" w:hAnsiTheme="minorEastAsia"/>
          <w:sz w:val="24"/>
          <w:szCs w:val="24"/>
        </w:rPr>
        <w:t>、统一管理民族工作。贯彻落实党的民族工作方针政策，全面促进民族事业的发展，保障少数民族的合法权益。研究民族工作的政策和重大措施，对民族政策和法律法规执行情况进行督促检查，协调处理民族工作中的重大问题。协同财政部门管理少数民族工作经费、少数民族发展资金。协调有关部门做好少数民族干部的选拔、培养、教育和使用工作。管理、更改民族成份工作。</w:t>
      </w:r>
    </w:p>
    <w:p>
      <w:pPr>
        <w:spacing w:line="580" w:lineRule="exact"/>
        <w:ind w:firstLine="480" w:firstLineChars="200"/>
        <w:rPr>
          <w:rFonts w:ascii="Arial" w:hAnsi="Arial" w:cs="Arial"/>
          <w:sz w:val="24"/>
          <w:szCs w:val="24"/>
        </w:rPr>
      </w:pPr>
      <w:r>
        <w:rPr>
          <w:rFonts w:ascii="Arial" w:hAnsi="Arial" w:cs="Arial"/>
          <w:sz w:val="24"/>
          <w:szCs w:val="24"/>
        </w:rPr>
        <w:t>7</w:t>
      </w:r>
      <w:r>
        <w:rPr>
          <w:rFonts w:ascii="Arial" w:cs="Arial" w:hAnsiTheme="minorEastAsia"/>
          <w:sz w:val="24"/>
          <w:szCs w:val="24"/>
        </w:rPr>
        <w:t>、统一管理宗教工作。贯彻落实党的宗教工作基本方针和政策，依法对涉及国家利益和社会公共利益的宗教事务进行管理。</w:t>
      </w:r>
    </w:p>
    <w:p>
      <w:pPr>
        <w:spacing w:line="580" w:lineRule="exact"/>
        <w:ind w:firstLine="480" w:firstLineChars="200"/>
        <w:rPr>
          <w:rFonts w:ascii="Arial" w:hAnsi="Arial" w:cs="Arial"/>
          <w:sz w:val="24"/>
          <w:szCs w:val="24"/>
        </w:rPr>
      </w:pPr>
      <w:r>
        <w:rPr>
          <w:rFonts w:ascii="Arial" w:hAnsi="Arial" w:cs="Arial"/>
          <w:sz w:val="24"/>
          <w:szCs w:val="24"/>
        </w:rPr>
        <w:t>8</w:t>
      </w:r>
      <w:r>
        <w:rPr>
          <w:rFonts w:ascii="Arial" w:cs="Arial" w:hAnsiTheme="minorEastAsia"/>
          <w:sz w:val="24"/>
          <w:szCs w:val="24"/>
        </w:rPr>
        <w:t>、负责联系、培养无党派代表人士，支持、帮助无党派人士加强自身建设、发挥作用、调查研究党外知识分子和新的社会阶层人士情况并提出政策建议，联系、培养党外知识分子和新的社会阶层代表人士，开展思想政治工作，指导有关单位和社会组织开展党外知识分子和新的社会阶层人士统战工作。</w:t>
      </w:r>
    </w:p>
    <w:p>
      <w:pPr>
        <w:spacing w:line="580" w:lineRule="exact"/>
        <w:ind w:firstLine="480" w:firstLineChars="200"/>
        <w:rPr>
          <w:rFonts w:ascii="Arial" w:hAnsi="Arial" w:cs="Arial"/>
          <w:sz w:val="24"/>
          <w:szCs w:val="24"/>
        </w:rPr>
      </w:pPr>
      <w:r>
        <w:rPr>
          <w:rFonts w:ascii="Arial" w:hAnsi="Arial" w:cs="Arial"/>
          <w:sz w:val="24"/>
          <w:szCs w:val="24"/>
        </w:rPr>
        <w:t>9</w:t>
      </w:r>
      <w:r>
        <w:rPr>
          <w:rFonts w:ascii="Arial" w:cs="Arial" w:hAnsiTheme="minorEastAsia"/>
          <w:sz w:val="24"/>
          <w:szCs w:val="24"/>
        </w:rPr>
        <w:t>、参与制定、推动落实鼓励支持非公有制经济发展的方针政策，调查研究非公有制经济人士情况并提出政策建议，了解和反映非公有制经济人士的意见，团结、服务、引导、教育非公有制经济人士，促进非公有制经济健康发展和非公有制经济人士健康成长。</w:t>
      </w:r>
    </w:p>
    <w:p>
      <w:pPr>
        <w:spacing w:line="580" w:lineRule="exact"/>
        <w:ind w:firstLine="480" w:firstLineChars="200"/>
        <w:rPr>
          <w:rFonts w:ascii="Arial" w:hAnsi="Arial" w:cs="Arial"/>
          <w:sz w:val="24"/>
          <w:szCs w:val="24"/>
        </w:rPr>
      </w:pPr>
      <w:r>
        <w:rPr>
          <w:rFonts w:ascii="Arial" w:hAnsi="Arial" w:cs="Arial"/>
          <w:sz w:val="24"/>
          <w:szCs w:val="24"/>
        </w:rPr>
        <w:t>10</w:t>
      </w:r>
      <w:r>
        <w:rPr>
          <w:rFonts w:ascii="Arial" w:cs="Arial" w:hAnsiTheme="minorEastAsia"/>
          <w:sz w:val="24"/>
          <w:szCs w:val="24"/>
        </w:rPr>
        <w:t>、统一管理海外统战工作，牵头开展港澳台统战工作。联系香港、澳门有关党派、团体及代表人士，做好统一战线外事管理工作。</w:t>
      </w:r>
      <w:r>
        <w:rPr>
          <w:rFonts w:ascii="Arial" w:hAnsi="Arial" w:cs="Arial"/>
          <w:sz w:val="24"/>
          <w:szCs w:val="24"/>
        </w:rPr>
        <w:t xml:space="preserve"> </w:t>
      </w:r>
    </w:p>
    <w:p>
      <w:pPr>
        <w:spacing w:line="580" w:lineRule="exact"/>
        <w:ind w:firstLine="480" w:firstLineChars="200"/>
        <w:rPr>
          <w:rFonts w:ascii="Arial" w:hAnsi="Arial" w:cs="Arial"/>
          <w:sz w:val="24"/>
          <w:szCs w:val="24"/>
        </w:rPr>
      </w:pPr>
      <w:r>
        <w:rPr>
          <w:rFonts w:ascii="Arial" w:hAnsi="Arial" w:cs="Arial"/>
          <w:sz w:val="24"/>
          <w:szCs w:val="24"/>
        </w:rPr>
        <w:t>11</w:t>
      </w:r>
      <w:r>
        <w:rPr>
          <w:rFonts w:ascii="Arial" w:cs="Arial" w:hAnsiTheme="minorEastAsia"/>
          <w:sz w:val="24"/>
          <w:szCs w:val="24"/>
        </w:rPr>
        <w:t>、统一管理侨务工作，贯彻落实党的侨务工作方针政策和县侨务工作决策部署，负责研究侨务工作政策和规划并组织协调、督促检查落实，调查研究全县侨情和侨务工作情况，管理侨务行政事务，统筹协调有关部门和社会团体涉侨工作，联系海外有关侨团和代表人士，指导推动涉侨宣传、文化交流、华文教育工作等，保护华侨和归侨侨眷在国内的合法权利和利益。负责华侨回国定居的相关工作。协调和指导难侨安置点的工作，做好对国际援助项目的争取、组织实施、资金回收及督促检查等工作。</w:t>
      </w:r>
    </w:p>
    <w:p>
      <w:pPr>
        <w:spacing w:line="580" w:lineRule="exact"/>
        <w:ind w:firstLine="480" w:firstLineChars="200"/>
        <w:rPr>
          <w:rFonts w:ascii="Arial" w:hAnsi="Arial" w:cs="Arial"/>
          <w:sz w:val="24"/>
          <w:szCs w:val="24"/>
        </w:rPr>
      </w:pPr>
      <w:r>
        <w:rPr>
          <w:rFonts w:ascii="Arial" w:hAnsi="Arial" w:cs="Arial"/>
          <w:sz w:val="24"/>
          <w:szCs w:val="24"/>
        </w:rPr>
        <w:t>12</w:t>
      </w:r>
      <w:r>
        <w:rPr>
          <w:rFonts w:ascii="Arial" w:cs="Arial" w:hAnsiTheme="minorEastAsia"/>
          <w:sz w:val="24"/>
          <w:szCs w:val="24"/>
        </w:rPr>
        <w:t>、协助管理乡镇统战委员。受县委委托，领导县工商联党组，协助指导工商联工作，做好统一战线有关单位和团体的管理工作。</w:t>
      </w:r>
    </w:p>
    <w:p>
      <w:pPr>
        <w:spacing w:line="580" w:lineRule="exact"/>
        <w:ind w:firstLine="480" w:firstLineChars="200"/>
        <w:rPr>
          <w:rFonts w:ascii="Arial" w:hAnsi="Arial" w:cs="Arial"/>
          <w:sz w:val="24"/>
          <w:szCs w:val="24"/>
        </w:rPr>
      </w:pPr>
      <w:r>
        <w:rPr>
          <w:rFonts w:ascii="Arial" w:hAnsi="Arial" w:cs="Arial"/>
          <w:sz w:val="24"/>
          <w:szCs w:val="24"/>
        </w:rPr>
        <w:t>13</w:t>
      </w:r>
      <w:r>
        <w:rPr>
          <w:rFonts w:ascii="Arial" w:cs="Arial" w:hAnsiTheme="minorEastAsia"/>
          <w:sz w:val="24"/>
          <w:szCs w:val="24"/>
        </w:rPr>
        <w:t>、完成县委交办的其他任务。</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二、机构设置</w:t>
      </w:r>
      <w:r>
        <w:rPr>
          <w:rFonts w:ascii="Arial" w:hAnsi="Arial" w:cs="Arial"/>
        </w:rPr>
        <w:t>(</w:t>
      </w:r>
      <w:r>
        <w:rPr>
          <w:rFonts w:ascii="Arial" w:cs="Arial" w:hAnsiTheme="minorEastAsia"/>
        </w:rPr>
        <w:t>本级和二层单位构成</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2023</w:t>
      </w:r>
      <w:r>
        <w:rPr>
          <w:rFonts w:ascii="Arial" w:cs="Arial" w:hAnsiTheme="minorEastAsia"/>
        </w:rPr>
        <w:t>年我部部门预算编制单位共</w:t>
      </w:r>
      <w:r>
        <w:rPr>
          <w:rFonts w:ascii="Arial" w:hAnsi="Arial" w:cs="Arial"/>
        </w:rPr>
        <w:t xml:space="preserve"> 1</w:t>
      </w:r>
      <w:r>
        <w:rPr>
          <w:rFonts w:ascii="Arial" w:cs="Arial" w:hAnsiTheme="minorEastAsia"/>
        </w:rPr>
        <w:t>个</w:t>
      </w:r>
      <w:r>
        <w:rPr>
          <w:rFonts w:ascii="Arial" w:hAnsi="Arial" w:cs="Arial"/>
        </w:rPr>
        <w:t>,</w:t>
      </w:r>
      <w:r>
        <w:rPr>
          <w:rFonts w:ascii="Arial" w:cs="Arial" w:hAnsiTheme="minorEastAsia"/>
        </w:rPr>
        <w:t>具体如下</w:t>
      </w:r>
      <w:r>
        <w:rPr>
          <w:rFonts w:ascii="Arial" w:hAnsi="Arial" w:cs="Arial"/>
        </w:rPr>
        <w:t>:</w:t>
      </w:r>
    </w:p>
    <w:p>
      <w:pPr>
        <w:spacing w:line="500" w:lineRule="exact"/>
        <w:ind w:firstLine="420"/>
        <w:rPr>
          <w:rFonts w:ascii="Arial" w:hAnsi="Arial" w:cs="Arial"/>
          <w:sz w:val="24"/>
          <w:szCs w:val="24"/>
        </w:rPr>
      </w:pPr>
      <w:r>
        <w:rPr>
          <w:rFonts w:ascii="Arial" w:cs="Arial" w:hAnsiTheme="minorEastAsia"/>
          <w:sz w:val="24"/>
          <w:szCs w:val="24"/>
        </w:rPr>
        <w:t>行政单位</w:t>
      </w:r>
      <w:r>
        <w:rPr>
          <w:rFonts w:ascii="Arial" w:hAnsi="Arial" w:cs="Arial"/>
          <w:sz w:val="24"/>
          <w:szCs w:val="24"/>
        </w:rPr>
        <w:t xml:space="preserve"> 1</w:t>
      </w:r>
      <w:r>
        <w:rPr>
          <w:rFonts w:ascii="Arial" w:cs="Arial" w:hAnsiTheme="minorEastAsia"/>
          <w:sz w:val="24"/>
          <w:szCs w:val="24"/>
        </w:rPr>
        <w:t>个</w:t>
      </w:r>
      <w:r>
        <w:rPr>
          <w:rFonts w:ascii="Arial" w:hAnsi="Arial" w:cs="Arial"/>
          <w:sz w:val="24"/>
          <w:szCs w:val="24"/>
        </w:rPr>
        <w:t>,</w:t>
      </w:r>
      <w:r>
        <w:rPr>
          <w:rFonts w:ascii="Arial" w:cs="Arial" w:hAnsiTheme="minorEastAsia"/>
          <w:sz w:val="24"/>
          <w:szCs w:val="24"/>
        </w:rPr>
        <w:t>即</w:t>
      </w:r>
      <w:r>
        <w:rPr>
          <w:rFonts w:ascii="Arial" w:hAnsi="Arial" w:cs="Arial"/>
          <w:sz w:val="24"/>
          <w:szCs w:val="24"/>
        </w:rPr>
        <w:t>:</w:t>
      </w:r>
      <w:r>
        <w:rPr>
          <w:rFonts w:ascii="Arial" w:cs="Arial" w:hAnsiTheme="minorEastAsia"/>
          <w:sz w:val="24"/>
          <w:szCs w:val="24"/>
        </w:rPr>
        <w:t>全州县委统战部。其中内设股室有</w:t>
      </w:r>
      <w:r>
        <w:rPr>
          <w:rFonts w:ascii="Arial" w:hAnsi="Arial" w:cs="Arial"/>
          <w:sz w:val="24"/>
          <w:szCs w:val="24"/>
        </w:rPr>
        <w:t>:</w:t>
      </w:r>
      <w:r>
        <w:rPr>
          <w:rFonts w:ascii="Arial" w:cs="Arial" w:hAnsiTheme="minorEastAsia"/>
          <w:sz w:val="24"/>
          <w:szCs w:val="24"/>
        </w:rPr>
        <w:t>办公室、政策研究及信息股、民族宗教事务股、非公有制经济工作股、党外代表人士工作股、新的社会阶层人士统战工作股、港澳台事务办公室、侨务工作股。</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三、编制现状及人员构成</w:t>
      </w:r>
      <w:r>
        <w:rPr>
          <w:rFonts w:ascii="Arial" w:hAnsi="Arial" w:cs="Arial"/>
        </w:rPr>
        <w:t>(</w:t>
      </w:r>
      <w:r>
        <w:rPr>
          <w:rFonts w:ascii="Arial" w:cs="Arial" w:hAnsiTheme="minorEastAsia"/>
        </w:rPr>
        <w:t>本级和二层单位</w:t>
      </w:r>
      <w:r>
        <w:rPr>
          <w:rFonts w:ascii="Arial" w:hAnsi="Arial" w:cs="Arial"/>
        </w:rPr>
        <w:t>)</w:t>
      </w:r>
    </w:p>
    <w:p>
      <w:pPr>
        <w:pStyle w:val="5"/>
        <w:widowControl/>
        <w:spacing w:before="150" w:beforeAutospacing="0" w:after="150" w:afterAutospacing="0" w:line="460" w:lineRule="exact"/>
        <w:ind w:left="239" w:leftChars="114" w:firstLine="240" w:firstLineChars="100"/>
        <w:rPr>
          <w:rFonts w:ascii="Arial" w:hAnsi="Arial" w:cs="Arial"/>
        </w:rPr>
      </w:pPr>
      <w:r>
        <w:rPr>
          <w:rFonts w:ascii="Arial" w:cs="Arial" w:hAnsiTheme="minorEastAsia"/>
        </w:rPr>
        <w:t>全州县委统战部部门编制人数为</w:t>
      </w:r>
      <w:r>
        <w:rPr>
          <w:rFonts w:ascii="Arial" w:hAnsi="Arial" w:cs="Arial"/>
        </w:rPr>
        <w:t xml:space="preserve"> 15 </w:t>
      </w:r>
      <w:r>
        <w:rPr>
          <w:rFonts w:ascii="Arial" w:cs="Arial" w:hAnsiTheme="minorEastAsia"/>
        </w:rPr>
        <w:t>人</w:t>
      </w:r>
      <w:r>
        <w:rPr>
          <w:rFonts w:ascii="Arial" w:hAnsi="Arial" w:cs="Arial"/>
        </w:rPr>
        <w:t>,</w:t>
      </w:r>
      <w:r>
        <w:rPr>
          <w:rFonts w:ascii="Arial" w:cs="Arial" w:hAnsiTheme="minorEastAsia"/>
        </w:rPr>
        <w:t>其中</w:t>
      </w:r>
      <w:r>
        <w:rPr>
          <w:rFonts w:ascii="Arial" w:hAnsi="Arial" w:cs="Arial"/>
        </w:rPr>
        <w:t>:</w:t>
      </w:r>
      <w:r>
        <w:rPr>
          <w:rFonts w:ascii="Arial" w:cs="Arial" w:hAnsiTheme="minorEastAsia"/>
        </w:rPr>
        <w:t>行政编制</w:t>
      </w:r>
      <w:r>
        <w:rPr>
          <w:rFonts w:ascii="Arial" w:hAnsi="Arial" w:cs="Arial"/>
        </w:rPr>
        <w:t> 10 </w:t>
      </w:r>
      <w:r>
        <w:rPr>
          <w:rFonts w:ascii="Arial" w:cs="Arial" w:hAnsiTheme="minorEastAsia"/>
        </w:rPr>
        <w:t>人</w:t>
      </w:r>
      <w:r>
        <w:rPr>
          <w:rFonts w:ascii="Arial" w:hAnsi="Arial" w:cs="Arial"/>
        </w:rPr>
        <w:t>,</w:t>
      </w:r>
      <w:r>
        <w:rPr>
          <w:rFonts w:ascii="Arial" w:cs="Arial" w:hAnsiTheme="minorEastAsia"/>
        </w:rPr>
        <w:t>全额事业编制</w:t>
      </w:r>
      <w:r>
        <w:rPr>
          <w:rFonts w:ascii="Arial" w:hAnsi="Arial" w:cs="Arial"/>
        </w:rPr>
        <w:t>2</w:t>
      </w:r>
      <w:r>
        <w:rPr>
          <w:rFonts w:ascii="Arial" w:cs="Arial" w:hAnsiTheme="minorEastAsia"/>
        </w:rPr>
        <w:t>人</w:t>
      </w:r>
      <w:r>
        <w:rPr>
          <w:rFonts w:ascii="Arial" w:hAnsi="Arial" w:cs="Arial"/>
        </w:rPr>
        <w:t>,</w:t>
      </w:r>
      <w:r>
        <w:rPr>
          <w:rFonts w:ascii="Arial" w:cs="Arial" w:hAnsiTheme="minorEastAsia"/>
        </w:rPr>
        <w:t>工勤编制</w:t>
      </w:r>
      <w:r>
        <w:rPr>
          <w:rFonts w:ascii="Arial" w:hAnsi="Arial" w:cs="Arial"/>
        </w:rPr>
        <w:t> 3 </w:t>
      </w:r>
      <w:r>
        <w:rPr>
          <w:rFonts w:ascii="Arial" w:cs="Arial" w:hAnsiTheme="minorEastAsia"/>
        </w:rPr>
        <w:t>人。</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编内在职</w:t>
      </w:r>
      <w:r>
        <w:rPr>
          <w:rFonts w:ascii="Arial" w:hAnsi="Arial" w:cs="Arial"/>
        </w:rPr>
        <w:t xml:space="preserve"> 15 </w:t>
      </w:r>
      <w:r>
        <w:rPr>
          <w:rFonts w:ascii="Arial" w:cs="Arial" w:hAnsiTheme="minorEastAsia"/>
        </w:rPr>
        <w:t>人</w:t>
      </w:r>
      <w:r>
        <w:rPr>
          <w:rFonts w:ascii="Arial" w:hAnsi="Arial" w:cs="Arial"/>
        </w:rPr>
        <w:t>,</w:t>
      </w:r>
      <w:r>
        <w:rPr>
          <w:rFonts w:ascii="Arial" w:cs="Arial" w:hAnsiTheme="minorEastAsia"/>
        </w:rPr>
        <w:t>其中</w:t>
      </w:r>
      <w:r>
        <w:rPr>
          <w:rFonts w:ascii="Arial" w:hAnsi="Arial" w:cs="Arial"/>
        </w:rPr>
        <w:t>:</w:t>
      </w:r>
      <w:r>
        <w:rPr>
          <w:rFonts w:ascii="Arial" w:cs="Arial" w:hAnsiTheme="minorEastAsia"/>
        </w:rPr>
        <w:t>行政在职</w:t>
      </w:r>
      <w:r>
        <w:rPr>
          <w:rFonts w:ascii="Arial" w:hAnsi="Arial" w:cs="Arial"/>
        </w:rPr>
        <w:t xml:space="preserve"> 10 </w:t>
      </w:r>
      <w:r>
        <w:rPr>
          <w:rFonts w:ascii="Arial" w:cs="Arial" w:hAnsiTheme="minorEastAsia"/>
        </w:rPr>
        <w:t>人</w:t>
      </w:r>
      <w:r>
        <w:rPr>
          <w:rFonts w:ascii="Arial" w:hAnsi="Arial" w:cs="Arial"/>
        </w:rPr>
        <w:t>,</w:t>
      </w:r>
      <w:r>
        <w:rPr>
          <w:rFonts w:ascii="Arial" w:cs="Arial" w:hAnsiTheme="minorEastAsia"/>
        </w:rPr>
        <w:t>全额事业在职</w:t>
      </w:r>
      <w:r>
        <w:rPr>
          <w:rFonts w:ascii="Arial" w:hAnsi="Arial" w:cs="Arial"/>
        </w:rPr>
        <w:t xml:space="preserve"> 2 </w:t>
      </w:r>
      <w:r>
        <w:rPr>
          <w:rFonts w:ascii="Arial" w:cs="Arial" w:hAnsiTheme="minorEastAsia"/>
        </w:rPr>
        <w:t>人</w:t>
      </w:r>
      <w:r>
        <w:rPr>
          <w:rFonts w:ascii="Arial" w:hAnsi="Arial" w:cs="Arial"/>
        </w:rPr>
        <w:t>,</w:t>
      </w:r>
      <w:r>
        <w:rPr>
          <w:rFonts w:ascii="Arial" w:cs="Arial" w:hAnsiTheme="minorEastAsia"/>
        </w:rPr>
        <w:t>工勤在职</w:t>
      </w:r>
      <w:r>
        <w:rPr>
          <w:rFonts w:ascii="Arial" w:hAnsi="Arial" w:cs="Arial"/>
        </w:rPr>
        <w:t xml:space="preserve"> 3 </w:t>
      </w:r>
      <w:r>
        <w:rPr>
          <w:rFonts w:ascii="Arial" w:cs="Arial" w:hAnsiTheme="minorEastAsia"/>
        </w:rPr>
        <w:t>人。离退休人员</w:t>
      </w:r>
      <w:r>
        <w:rPr>
          <w:rFonts w:ascii="Arial" w:hAnsi="Arial" w:cs="Arial"/>
        </w:rPr>
        <w:t xml:space="preserve"> 14 </w:t>
      </w:r>
      <w:r>
        <w:rPr>
          <w:rFonts w:ascii="Arial" w:cs="Arial" w:hAnsiTheme="minorEastAsia"/>
        </w:rPr>
        <w:t>人</w:t>
      </w:r>
      <w:r>
        <w:rPr>
          <w:rFonts w:ascii="Arial" w:hAnsi="Arial" w:cs="Arial"/>
        </w:rPr>
        <w:t>,</w:t>
      </w:r>
      <w:r>
        <w:rPr>
          <w:rFonts w:ascii="Arial" w:cs="Arial" w:hAnsiTheme="minorEastAsia"/>
        </w:rPr>
        <w:t>其中</w:t>
      </w:r>
      <w:r>
        <w:rPr>
          <w:rFonts w:ascii="Arial" w:hAnsi="Arial" w:cs="Arial"/>
        </w:rPr>
        <w:t>:</w:t>
      </w:r>
      <w:r>
        <w:rPr>
          <w:rFonts w:ascii="Arial" w:cs="Arial" w:hAnsiTheme="minorEastAsia"/>
        </w:rPr>
        <w:t>离休人员</w:t>
      </w:r>
      <w:r>
        <w:rPr>
          <w:rFonts w:ascii="Arial" w:hAnsi="Arial" w:cs="Arial"/>
        </w:rPr>
        <w:t xml:space="preserve"> 0 </w:t>
      </w:r>
      <w:r>
        <w:rPr>
          <w:rFonts w:ascii="Arial" w:cs="Arial" w:hAnsiTheme="minorEastAsia"/>
        </w:rPr>
        <w:t>人</w:t>
      </w:r>
      <w:r>
        <w:rPr>
          <w:rFonts w:ascii="Arial" w:hAnsi="Arial" w:cs="Arial"/>
        </w:rPr>
        <w:t>,</w:t>
      </w:r>
      <w:r>
        <w:rPr>
          <w:rFonts w:ascii="Arial" w:cs="Arial" w:hAnsiTheme="minorEastAsia"/>
        </w:rPr>
        <w:t>退休人员</w:t>
      </w:r>
      <w:r>
        <w:rPr>
          <w:rFonts w:ascii="Arial" w:hAnsi="Arial" w:cs="Arial"/>
        </w:rPr>
        <w:t xml:space="preserve">  14 </w:t>
      </w:r>
      <w:r>
        <w:rPr>
          <w:rFonts w:ascii="Arial" w:cs="Arial" w:hAnsiTheme="minorEastAsia"/>
        </w:rPr>
        <w:t>人。</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四、年度主要工作任务</w:t>
      </w:r>
    </w:p>
    <w:p>
      <w:pPr>
        <w:spacing w:line="620" w:lineRule="exact"/>
        <w:ind w:firstLine="480" w:firstLineChars="200"/>
        <w:rPr>
          <w:rFonts w:ascii="Arial" w:hAnsi="Arial" w:cs="Arial"/>
          <w:sz w:val="24"/>
          <w:szCs w:val="24"/>
        </w:rPr>
      </w:pPr>
      <w:r>
        <w:rPr>
          <w:rFonts w:ascii="Arial" w:hAnsi="Arial" w:cs="Arial"/>
          <w:sz w:val="24"/>
          <w:szCs w:val="24"/>
        </w:rPr>
        <w:t>1</w:t>
      </w:r>
      <w:r>
        <w:rPr>
          <w:rFonts w:ascii="Arial" w:cs="Arial" w:hAnsiTheme="minorEastAsia"/>
          <w:sz w:val="24"/>
          <w:szCs w:val="24"/>
        </w:rPr>
        <w:t>、坚持以党的二十大精神为指引，夯实统一战线团结奋斗的思想基础</w:t>
      </w:r>
    </w:p>
    <w:p>
      <w:pPr>
        <w:spacing w:line="620" w:lineRule="exact"/>
        <w:ind w:firstLine="480" w:firstLineChars="200"/>
        <w:rPr>
          <w:rFonts w:ascii="Arial" w:hAnsi="Arial" w:cs="Arial"/>
          <w:sz w:val="24"/>
          <w:szCs w:val="24"/>
        </w:rPr>
      </w:pPr>
      <w:r>
        <w:rPr>
          <w:rFonts w:ascii="Arial" w:cs="Arial" w:hAnsiTheme="minorEastAsia"/>
          <w:sz w:val="24"/>
          <w:szCs w:val="24"/>
        </w:rPr>
        <w:t>一是在深学悟透党的二十大精神中增进共识。</w:t>
      </w:r>
    </w:p>
    <w:p>
      <w:pPr>
        <w:spacing w:line="620" w:lineRule="exact"/>
        <w:ind w:firstLine="480" w:firstLineChars="200"/>
        <w:rPr>
          <w:rFonts w:ascii="Arial" w:hAnsi="Arial" w:cs="Arial"/>
          <w:sz w:val="24"/>
          <w:szCs w:val="24"/>
        </w:rPr>
      </w:pPr>
      <w:r>
        <w:rPr>
          <w:rFonts w:ascii="Arial" w:cs="Arial" w:hAnsiTheme="minorEastAsia"/>
          <w:sz w:val="24"/>
          <w:szCs w:val="24"/>
        </w:rPr>
        <w:t>二是始终以党的思想政治理论武装头脑、指导实践。</w:t>
      </w:r>
    </w:p>
    <w:p>
      <w:pPr>
        <w:spacing w:line="620" w:lineRule="exact"/>
        <w:ind w:firstLine="480" w:firstLineChars="200"/>
        <w:rPr>
          <w:rFonts w:ascii="Arial" w:hAnsi="Arial" w:cs="Arial"/>
          <w:sz w:val="24"/>
          <w:szCs w:val="24"/>
        </w:rPr>
      </w:pPr>
      <w:r>
        <w:rPr>
          <w:rFonts w:ascii="Arial" w:cs="Arial" w:hAnsiTheme="minorEastAsia"/>
          <w:sz w:val="24"/>
          <w:szCs w:val="24"/>
        </w:rPr>
        <w:t>三是推动学习贯彻习近平总书记关于做好新时代党的统一战线工作的重要思想走深走实。</w:t>
      </w:r>
    </w:p>
    <w:p>
      <w:pPr>
        <w:spacing w:line="620" w:lineRule="exact"/>
        <w:ind w:firstLine="480" w:firstLineChars="200"/>
        <w:rPr>
          <w:rFonts w:ascii="Arial" w:hAnsi="Arial" w:cs="Arial"/>
          <w:sz w:val="24"/>
          <w:szCs w:val="24"/>
        </w:rPr>
      </w:pPr>
      <w:r>
        <w:rPr>
          <w:rFonts w:ascii="Arial" w:hAnsi="Arial" w:cs="Arial"/>
          <w:sz w:val="24"/>
          <w:szCs w:val="24"/>
        </w:rPr>
        <w:t>2</w:t>
      </w:r>
      <w:r>
        <w:rPr>
          <w:rFonts w:ascii="Arial" w:cs="Arial" w:hAnsiTheme="minorEastAsia"/>
          <w:sz w:val="24"/>
          <w:szCs w:val="24"/>
        </w:rPr>
        <w:t>、坚持以铸牢中华民族共同体意识示范区建设为抓手，扎实做好民族宗教工作</w:t>
      </w:r>
    </w:p>
    <w:p>
      <w:pPr>
        <w:spacing w:line="620" w:lineRule="exact"/>
        <w:ind w:firstLine="480" w:firstLineChars="200"/>
        <w:rPr>
          <w:rFonts w:ascii="Arial" w:hAnsi="Arial" w:cs="Arial"/>
          <w:sz w:val="24"/>
          <w:szCs w:val="24"/>
        </w:rPr>
      </w:pPr>
      <w:r>
        <w:rPr>
          <w:rFonts w:ascii="Arial" w:cs="Arial" w:hAnsiTheme="minorEastAsia"/>
          <w:sz w:val="24"/>
          <w:szCs w:val="24"/>
        </w:rPr>
        <w:t>一是全面深化铸牢中华民族共同体意识宣传教育。</w:t>
      </w:r>
    </w:p>
    <w:p>
      <w:pPr>
        <w:spacing w:line="620" w:lineRule="exact"/>
        <w:ind w:firstLine="480" w:firstLineChars="200"/>
        <w:rPr>
          <w:rFonts w:ascii="Arial" w:hAnsi="Arial" w:cs="Arial"/>
          <w:sz w:val="24"/>
          <w:szCs w:val="24"/>
        </w:rPr>
      </w:pPr>
      <w:r>
        <w:rPr>
          <w:rFonts w:ascii="Arial" w:cs="Arial" w:hAnsiTheme="minorEastAsia"/>
          <w:sz w:val="24"/>
          <w:szCs w:val="24"/>
        </w:rPr>
        <w:t>二是积极促进全县各民族交往交流交融。</w:t>
      </w:r>
    </w:p>
    <w:p>
      <w:pPr>
        <w:spacing w:line="620" w:lineRule="exact"/>
        <w:ind w:firstLine="480" w:firstLineChars="200"/>
        <w:rPr>
          <w:rFonts w:ascii="Arial" w:hAnsi="Arial" w:cs="Arial"/>
          <w:sz w:val="24"/>
          <w:szCs w:val="24"/>
        </w:rPr>
      </w:pPr>
      <w:r>
        <w:rPr>
          <w:rFonts w:ascii="Arial" w:cs="Arial" w:hAnsiTheme="minorEastAsia"/>
          <w:sz w:val="24"/>
          <w:szCs w:val="24"/>
        </w:rPr>
        <w:t>三是坚持宗教中国化方向，切实维护宗教领域和谐稳定良好局面。</w:t>
      </w:r>
    </w:p>
    <w:p>
      <w:pPr>
        <w:spacing w:line="620" w:lineRule="exact"/>
        <w:ind w:firstLine="480" w:firstLineChars="200"/>
        <w:rPr>
          <w:rFonts w:ascii="Arial" w:hAnsi="Arial" w:cs="Arial"/>
          <w:sz w:val="24"/>
          <w:szCs w:val="24"/>
        </w:rPr>
      </w:pPr>
      <w:r>
        <w:rPr>
          <w:rFonts w:ascii="Arial" w:hAnsi="Arial" w:cs="Arial"/>
          <w:sz w:val="24"/>
          <w:szCs w:val="24"/>
        </w:rPr>
        <w:t>3</w:t>
      </w:r>
      <w:r>
        <w:rPr>
          <w:rFonts w:ascii="Arial" w:cs="Arial" w:hAnsiTheme="minorEastAsia"/>
          <w:sz w:val="24"/>
          <w:szCs w:val="24"/>
        </w:rPr>
        <w:t>、坚持创新工作思路，推动党外知识分子和新的社会阶层人士更好发挥作用</w:t>
      </w:r>
    </w:p>
    <w:p>
      <w:pPr>
        <w:spacing w:line="620" w:lineRule="exact"/>
        <w:ind w:firstLine="480" w:firstLineChars="200"/>
        <w:rPr>
          <w:rFonts w:ascii="Arial" w:hAnsi="Arial" w:cs="Arial"/>
          <w:sz w:val="24"/>
          <w:szCs w:val="24"/>
        </w:rPr>
      </w:pPr>
      <w:r>
        <w:rPr>
          <w:rFonts w:ascii="Arial" w:cs="Arial" w:hAnsiTheme="minorEastAsia"/>
          <w:sz w:val="24"/>
          <w:szCs w:val="24"/>
        </w:rPr>
        <w:t>一要增强思想引导的针对性。</w:t>
      </w:r>
    </w:p>
    <w:p>
      <w:pPr>
        <w:spacing w:line="620" w:lineRule="exact"/>
        <w:ind w:firstLine="480" w:firstLineChars="200"/>
        <w:rPr>
          <w:rFonts w:ascii="Arial" w:hAnsi="Arial" w:cs="Arial"/>
          <w:sz w:val="24"/>
          <w:szCs w:val="24"/>
        </w:rPr>
      </w:pPr>
      <w:r>
        <w:rPr>
          <w:rFonts w:ascii="Arial" w:cs="Arial" w:hAnsiTheme="minorEastAsia"/>
          <w:sz w:val="24"/>
          <w:szCs w:val="24"/>
        </w:rPr>
        <w:t>二要增强组织起来的有效性。</w:t>
      </w:r>
    </w:p>
    <w:p>
      <w:pPr>
        <w:spacing w:line="620" w:lineRule="exact"/>
        <w:ind w:firstLine="480" w:firstLineChars="200"/>
        <w:rPr>
          <w:rFonts w:ascii="Arial" w:hAnsi="Arial" w:cs="Arial"/>
          <w:sz w:val="24"/>
          <w:szCs w:val="24"/>
        </w:rPr>
      </w:pPr>
      <w:r>
        <w:rPr>
          <w:rFonts w:ascii="Arial" w:cs="Arial" w:hAnsiTheme="minorEastAsia"/>
          <w:sz w:val="24"/>
          <w:szCs w:val="24"/>
        </w:rPr>
        <w:t>三要增强代表人士的引领性。</w:t>
      </w:r>
    </w:p>
    <w:p>
      <w:pPr>
        <w:spacing w:line="620" w:lineRule="exact"/>
        <w:ind w:firstLine="480" w:firstLineChars="200"/>
        <w:rPr>
          <w:rFonts w:ascii="Arial" w:hAnsi="Arial" w:cs="Arial"/>
          <w:sz w:val="24"/>
          <w:szCs w:val="24"/>
        </w:rPr>
      </w:pPr>
      <w:r>
        <w:rPr>
          <w:rFonts w:ascii="Arial" w:hAnsi="Arial" w:cs="Arial"/>
          <w:sz w:val="24"/>
          <w:szCs w:val="24"/>
        </w:rPr>
        <w:t>4</w:t>
      </w:r>
      <w:r>
        <w:rPr>
          <w:rFonts w:ascii="Arial" w:cs="Arial" w:hAnsiTheme="minorEastAsia"/>
          <w:sz w:val="24"/>
          <w:szCs w:val="24"/>
        </w:rPr>
        <w:t>、坚持做好民营经济统战工作，着力促进</w:t>
      </w:r>
      <w:r>
        <w:rPr>
          <w:rFonts w:ascii="Arial" w:hAnsi="Arial" w:cs="Arial"/>
          <w:sz w:val="24"/>
          <w:szCs w:val="24"/>
        </w:rPr>
        <w:t>“</w:t>
      </w:r>
      <w:r>
        <w:rPr>
          <w:rFonts w:ascii="Arial" w:cs="Arial" w:hAnsiTheme="minorEastAsia"/>
          <w:sz w:val="24"/>
          <w:szCs w:val="24"/>
        </w:rPr>
        <w:t>两个健康</w:t>
      </w:r>
      <w:r>
        <w:rPr>
          <w:rFonts w:ascii="Arial" w:hAnsi="Arial" w:cs="Arial"/>
          <w:sz w:val="24"/>
          <w:szCs w:val="24"/>
        </w:rPr>
        <w:t>”</w:t>
      </w:r>
    </w:p>
    <w:p>
      <w:pPr>
        <w:spacing w:line="620" w:lineRule="exact"/>
        <w:ind w:firstLine="480" w:firstLineChars="200"/>
        <w:rPr>
          <w:rFonts w:ascii="Arial" w:hAnsi="Arial" w:cs="Arial"/>
          <w:sz w:val="24"/>
          <w:szCs w:val="24"/>
        </w:rPr>
      </w:pPr>
      <w:r>
        <w:rPr>
          <w:rFonts w:ascii="Arial" w:cs="Arial" w:hAnsiTheme="minorEastAsia"/>
          <w:sz w:val="24"/>
          <w:szCs w:val="24"/>
        </w:rPr>
        <w:t>一要做细做实民营经济服务工作。</w:t>
      </w:r>
    </w:p>
    <w:p>
      <w:pPr>
        <w:spacing w:line="620" w:lineRule="exact"/>
        <w:ind w:firstLine="480" w:firstLineChars="200"/>
        <w:rPr>
          <w:rFonts w:ascii="Arial" w:hAnsi="Arial" w:cs="Arial"/>
          <w:sz w:val="24"/>
          <w:szCs w:val="24"/>
        </w:rPr>
      </w:pPr>
      <w:r>
        <w:rPr>
          <w:rFonts w:ascii="Arial" w:cs="Arial" w:hAnsiTheme="minorEastAsia"/>
          <w:sz w:val="24"/>
          <w:szCs w:val="24"/>
        </w:rPr>
        <w:t>二要切实加大招商引资力度。</w:t>
      </w:r>
    </w:p>
    <w:p>
      <w:pPr>
        <w:spacing w:line="620" w:lineRule="exact"/>
        <w:ind w:firstLine="480" w:firstLineChars="200"/>
        <w:rPr>
          <w:rFonts w:ascii="Arial" w:hAnsi="Arial" w:cs="Arial"/>
          <w:sz w:val="24"/>
          <w:szCs w:val="24"/>
        </w:rPr>
      </w:pPr>
      <w:r>
        <w:rPr>
          <w:rFonts w:ascii="Arial" w:cs="Arial" w:hAnsiTheme="minorEastAsia"/>
          <w:sz w:val="24"/>
          <w:szCs w:val="24"/>
        </w:rPr>
        <w:t>三要全面强化对民营经济人士的思想引领。</w:t>
      </w:r>
    </w:p>
    <w:p>
      <w:pPr>
        <w:spacing w:line="620" w:lineRule="exact"/>
        <w:ind w:firstLine="480" w:firstLineChars="200"/>
        <w:rPr>
          <w:rFonts w:ascii="Arial" w:hAnsi="Arial" w:cs="Arial"/>
          <w:sz w:val="24"/>
          <w:szCs w:val="24"/>
        </w:rPr>
      </w:pPr>
      <w:r>
        <w:rPr>
          <w:rFonts w:ascii="Arial" w:hAnsi="Arial" w:cs="Arial"/>
          <w:sz w:val="24"/>
          <w:szCs w:val="24"/>
        </w:rPr>
        <w:t>5</w:t>
      </w:r>
      <w:r>
        <w:rPr>
          <w:rFonts w:ascii="Arial" w:cs="Arial" w:hAnsiTheme="minorEastAsia"/>
          <w:sz w:val="24"/>
          <w:szCs w:val="24"/>
        </w:rPr>
        <w:t>、坚持交往交流，全面加强和改进港澳台侨工作</w:t>
      </w:r>
    </w:p>
    <w:p>
      <w:pPr>
        <w:spacing w:line="620" w:lineRule="exact"/>
        <w:ind w:firstLine="480" w:firstLineChars="200"/>
        <w:rPr>
          <w:rFonts w:ascii="Arial" w:hAnsi="Arial" w:cs="Arial"/>
          <w:sz w:val="24"/>
          <w:szCs w:val="24"/>
        </w:rPr>
      </w:pPr>
      <w:r>
        <w:rPr>
          <w:rFonts w:ascii="Arial" w:cs="Arial" w:hAnsiTheme="minorEastAsia"/>
          <w:sz w:val="24"/>
          <w:szCs w:val="24"/>
        </w:rPr>
        <w:t>一是聚焦争取人心。</w:t>
      </w:r>
    </w:p>
    <w:p>
      <w:pPr>
        <w:spacing w:line="620" w:lineRule="exact"/>
        <w:ind w:firstLine="480" w:firstLineChars="200"/>
        <w:rPr>
          <w:rFonts w:ascii="Arial" w:hAnsi="Arial" w:cs="Arial"/>
          <w:sz w:val="24"/>
          <w:szCs w:val="24"/>
        </w:rPr>
      </w:pPr>
      <w:r>
        <w:rPr>
          <w:rFonts w:ascii="Arial" w:cs="Arial" w:hAnsiTheme="minorEastAsia"/>
          <w:sz w:val="24"/>
          <w:szCs w:val="24"/>
        </w:rPr>
        <w:t>二是深化交流合作。</w:t>
      </w:r>
    </w:p>
    <w:p>
      <w:pPr>
        <w:spacing w:line="620" w:lineRule="exact"/>
        <w:ind w:firstLine="480" w:firstLineChars="200"/>
        <w:rPr>
          <w:rFonts w:ascii="Arial" w:hAnsi="Arial" w:cs="Arial"/>
          <w:sz w:val="24"/>
          <w:szCs w:val="24"/>
        </w:rPr>
      </w:pPr>
      <w:r>
        <w:rPr>
          <w:rFonts w:ascii="Arial" w:hAnsi="Arial" w:cs="Arial"/>
          <w:sz w:val="24"/>
          <w:szCs w:val="24"/>
        </w:rPr>
        <w:t>6</w:t>
      </w:r>
      <w:r>
        <w:rPr>
          <w:rFonts w:ascii="Arial" w:cs="Arial" w:hAnsiTheme="minorEastAsia"/>
          <w:sz w:val="24"/>
          <w:szCs w:val="24"/>
        </w:rPr>
        <w:t>、坚持党对统战工作的全面领导，不断提升统战工作新质效</w:t>
      </w:r>
    </w:p>
    <w:p>
      <w:pPr>
        <w:spacing w:line="620" w:lineRule="exact"/>
        <w:ind w:firstLine="480" w:firstLineChars="200"/>
        <w:rPr>
          <w:rFonts w:ascii="Arial" w:hAnsi="Arial" w:cs="Arial"/>
          <w:sz w:val="24"/>
          <w:szCs w:val="24"/>
        </w:rPr>
      </w:pPr>
      <w:r>
        <w:rPr>
          <w:rFonts w:ascii="Arial" w:cs="Arial" w:hAnsiTheme="minorEastAsia"/>
          <w:sz w:val="24"/>
          <w:szCs w:val="24"/>
        </w:rPr>
        <w:t>一是高标准完善大统战工作格局建设。</w:t>
      </w:r>
    </w:p>
    <w:p>
      <w:pPr>
        <w:spacing w:line="620" w:lineRule="exact"/>
        <w:ind w:firstLine="480" w:firstLineChars="200"/>
        <w:rPr>
          <w:rFonts w:ascii="Arial" w:hAnsi="Arial" w:cs="Arial"/>
          <w:sz w:val="24"/>
          <w:szCs w:val="24"/>
        </w:rPr>
      </w:pPr>
      <w:r>
        <w:rPr>
          <w:rFonts w:ascii="Arial" w:cs="Arial" w:hAnsiTheme="minorEastAsia"/>
          <w:sz w:val="24"/>
          <w:szCs w:val="24"/>
        </w:rPr>
        <w:t>二是高质量抓好统战信息、宣传和理论研究工作。</w:t>
      </w:r>
    </w:p>
    <w:p>
      <w:pPr>
        <w:spacing w:line="620" w:lineRule="exact"/>
        <w:ind w:firstLine="480" w:firstLineChars="200"/>
        <w:rPr>
          <w:rFonts w:ascii="Arial" w:hAnsi="Arial" w:cs="Arial" w:eastAsiaTheme="minorEastAsia"/>
        </w:rPr>
      </w:pPr>
      <w:r>
        <w:rPr>
          <w:rFonts w:ascii="Arial" w:cs="Arial" w:hAnsiTheme="minorEastAsia"/>
          <w:sz w:val="24"/>
          <w:szCs w:val="24"/>
        </w:rPr>
        <w:t>三是高要求推进统战部门自身建设。</w:t>
      </w:r>
    </w:p>
    <w:p>
      <w:pPr>
        <w:pStyle w:val="5"/>
        <w:widowControl/>
        <w:spacing w:before="150" w:beforeAutospacing="0" w:after="150" w:afterAutospacing="0" w:line="460" w:lineRule="exact"/>
        <w:ind w:firstLine="420"/>
        <w:jc w:val="center"/>
        <w:rPr>
          <w:rFonts w:ascii="Arial" w:hAnsi="Arial" w:cs="Arial"/>
        </w:rPr>
      </w:pPr>
      <w:r>
        <w:rPr>
          <w:rFonts w:ascii="Arial" w:cs="Arial" w:hAnsiTheme="minorEastAsia"/>
        </w:rPr>
        <w:t>第二部分</w:t>
      </w:r>
      <w:r>
        <w:rPr>
          <w:rFonts w:ascii="Arial" w:hAnsi="Arial" w:cs="Arial"/>
        </w:rPr>
        <w:t> </w:t>
      </w:r>
      <w:r>
        <w:rPr>
          <w:rFonts w:ascii="Arial" w:cs="Arial" w:hAnsiTheme="minorEastAsia"/>
        </w:rPr>
        <w:t>部门预算报表</w:t>
      </w:r>
    </w:p>
    <w:p>
      <w:pPr>
        <w:pStyle w:val="5"/>
        <w:widowControl/>
        <w:spacing w:before="150" w:beforeAutospacing="0" w:after="150" w:afterAutospacing="0" w:line="460" w:lineRule="exact"/>
        <w:ind w:firstLine="420"/>
        <w:jc w:val="center"/>
        <w:rPr>
          <w:rFonts w:ascii="Arial" w:hAnsi="Arial" w:cs="Arial"/>
        </w:rPr>
      </w:pPr>
      <w:r>
        <w:rPr>
          <w:rFonts w:ascii="Arial" w:hAnsi="Arial" w:cs="Arial"/>
        </w:rPr>
        <w:t>( </w:t>
      </w:r>
      <w:r>
        <w:rPr>
          <w:rFonts w:ascii="Arial" w:cs="Arial" w:hAnsiTheme="minorEastAsia"/>
        </w:rPr>
        <w:t>详见附表</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一、部门收支总体情况表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二、部门收入总体情况表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三、部门支出总体情况表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四、财政拨款收支总体情况表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五、一般公共预算支出情况表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六、一般公共预算基本支出情况表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七、财政拨款三公两费支出情况表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八、</w:t>
      </w:r>
      <w:r>
        <w:rPr>
          <w:rFonts w:ascii="Arial" w:hAnsi="Arial" w:cs="Arial"/>
        </w:rPr>
        <w:t xml:space="preserve"> </w:t>
      </w:r>
      <w:r>
        <w:rPr>
          <w:rFonts w:ascii="Arial" w:cs="Arial" w:hAnsiTheme="minorEastAsia"/>
        </w:rPr>
        <w:t>政府性基金预算支出情况表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九、</w:t>
      </w:r>
      <w:r>
        <w:rPr>
          <w:rFonts w:ascii="Arial" w:hAnsi="Arial" w:cs="Arial"/>
        </w:rPr>
        <w:t>  </w:t>
      </w:r>
      <w:r>
        <w:rPr>
          <w:rFonts w:ascii="Arial" w:cs="Arial" w:hAnsiTheme="minorEastAsia"/>
        </w:rPr>
        <w:t>国有资本经营预算支出情况表</w:t>
      </w:r>
    </w:p>
    <w:p>
      <w:pPr>
        <w:pStyle w:val="5"/>
        <w:widowControl/>
        <w:spacing w:before="150" w:beforeAutospacing="0" w:after="150" w:afterAutospacing="0" w:line="460" w:lineRule="exact"/>
        <w:ind w:firstLine="420"/>
        <w:jc w:val="center"/>
        <w:rPr>
          <w:rFonts w:ascii="Arial" w:hAnsi="Arial" w:cs="Arial"/>
        </w:rPr>
      </w:pPr>
      <w:r>
        <w:rPr>
          <w:rFonts w:ascii="Arial" w:cs="Arial" w:hAnsiTheme="minorEastAsia"/>
        </w:rPr>
        <w:t>第三部分</w:t>
      </w:r>
      <w:r>
        <w:rPr>
          <w:rFonts w:ascii="Arial" w:hAnsi="Arial" w:cs="Arial"/>
        </w:rPr>
        <w:t xml:space="preserve">  2023</w:t>
      </w:r>
      <w:r>
        <w:rPr>
          <w:rFonts w:ascii="Arial" w:cs="Arial" w:hAnsiTheme="minorEastAsia"/>
        </w:rPr>
        <w:t>年部门预算情况说明</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一、部门收支总体情况说明</w:t>
      </w:r>
    </w:p>
    <w:p>
      <w:pPr>
        <w:pStyle w:val="5"/>
        <w:widowControl/>
        <w:spacing w:before="150" w:beforeAutospacing="0" w:after="150" w:afterAutospacing="0" w:line="460" w:lineRule="exact"/>
        <w:ind w:firstLine="480" w:firstLineChars="200"/>
        <w:rPr>
          <w:rFonts w:ascii="Arial" w:hAnsi="Arial" w:cs="Arial"/>
        </w:rPr>
      </w:pPr>
      <w:r>
        <w:rPr>
          <w:rFonts w:ascii="Arial" w:hAnsi="Arial" w:cs="Arial"/>
        </w:rPr>
        <w:t>(</w:t>
      </w:r>
      <w:r>
        <w:rPr>
          <w:rFonts w:ascii="Arial" w:cs="Arial" w:hAnsiTheme="minorEastAsia"/>
        </w:rPr>
        <w:t>一</w:t>
      </w:r>
      <w:r>
        <w:rPr>
          <w:rFonts w:ascii="Arial" w:hAnsi="Arial" w:cs="Arial"/>
        </w:rPr>
        <w:t>)</w:t>
      </w:r>
      <w:r>
        <w:rPr>
          <w:rFonts w:ascii="Arial" w:cs="Arial" w:hAnsiTheme="minorEastAsia"/>
        </w:rPr>
        <w:t>收入预算说明</w:t>
      </w:r>
    </w:p>
    <w:p>
      <w:pPr>
        <w:pStyle w:val="5"/>
        <w:widowControl/>
        <w:spacing w:before="150" w:beforeAutospacing="0" w:after="150" w:afterAutospacing="0" w:line="460" w:lineRule="exact"/>
        <w:ind w:firstLine="480" w:firstLineChars="200"/>
        <w:rPr>
          <w:rFonts w:ascii="Arial" w:hAnsi="Arial" w:cs="Arial"/>
        </w:rPr>
      </w:pPr>
      <w:r>
        <w:rPr>
          <w:rFonts w:ascii="Arial" w:hAnsi="Arial" w:cs="Arial"/>
        </w:rPr>
        <w:t>2023</w:t>
      </w:r>
      <w:r>
        <w:rPr>
          <w:rFonts w:ascii="Arial" w:cs="Arial" w:hAnsiTheme="minorEastAsia"/>
        </w:rPr>
        <w:t>年收入总预算</w:t>
      </w:r>
      <w:r>
        <w:rPr>
          <w:rFonts w:ascii="Arial" w:hAnsi="Arial" w:cs="Arial"/>
        </w:rPr>
        <w:t xml:space="preserve"> 347.01 </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 xml:space="preserve"> 50.22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 xml:space="preserve"> 16.92%,</w:t>
      </w:r>
      <w:r>
        <w:rPr>
          <w:rFonts w:ascii="Arial" w:cs="Arial" w:hAnsiTheme="minorEastAsia"/>
        </w:rPr>
        <w:t>其中</w:t>
      </w:r>
      <w:r>
        <w:rPr>
          <w:rFonts w:ascii="Arial" w:hAnsi="Arial" w:cs="Arial"/>
        </w:rPr>
        <w:t>:</w:t>
      </w:r>
      <w:r>
        <w:rPr>
          <w:rFonts w:ascii="Arial" w:cs="Arial" w:hAnsiTheme="minorEastAsia"/>
        </w:rPr>
        <w:t>一般公共预算拨款</w:t>
      </w:r>
      <w:r>
        <w:rPr>
          <w:rFonts w:ascii="Arial" w:hAnsi="Arial" w:cs="Arial"/>
        </w:rPr>
        <w:t> 316.51 </w:t>
      </w:r>
      <w:r>
        <w:rPr>
          <w:rFonts w:ascii="Arial" w:cs="Arial" w:hAnsiTheme="minorEastAsia"/>
        </w:rPr>
        <w:t>万元</w:t>
      </w:r>
      <w:r>
        <w:rPr>
          <w:rFonts w:ascii="Arial" w:hAnsi="Arial" w:cs="Arial"/>
        </w:rPr>
        <w:t>,</w:t>
      </w:r>
      <w:r>
        <w:rPr>
          <w:rFonts w:ascii="Arial" w:cs="Arial" w:hAnsiTheme="minorEastAsia"/>
        </w:rPr>
        <w:t>占收入总预算</w:t>
      </w:r>
      <w:r>
        <w:rPr>
          <w:rFonts w:ascii="Arial" w:hAnsi="Arial" w:cs="Arial"/>
        </w:rPr>
        <w:t xml:space="preserve"> 91.21%,</w:t>
      </w:r>
      <w:r>
        <w:rPr>
          <w:rFonts w:ascii="Arial" w:cs="Arial" w:hAnsiTheme="minorEastAsia"/>
        </w:rPr>
        <w:t>同比增加</w:t>
      </w:r>
      <w:r>
        <w:rPr>
          <w:rFonts w:ascii="Arial" w:hAnsi="Arial" w:cs="Arial"/>
        </w:rPr>
        <w:t> 19.72 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 xml:space="preserve"> 6.64%</w:t>
      </w:r>
      <w:r>
        <w:rPr>
          <w:rFonts w:ascii="Arial" w:cs="Arial" w:hAnsiTheme="minorEastAsia"/>
        </w:rPr>
        <w:t>；政府性基金拨款</w:t>
      </w:r>
      <w:r>
        <w:rPr>
          <w:rFonts w:ascii="Arial" w:hAnsi="Arial" w:cs="Arial"/>
        </w:rPr>
        <w:t xml:space="preserve"> 0 </w:t>
      </w:r>
      <w:r>
        <w:rPr>
          <w:rFonts w:ascii="Arial" w:cs="Arial" w:hAnsiTheme="minorEastAsia"/>
        </w:rPr>
        <w:t>万元；上年结转结余</w:t>
      </w:r>
      <w:r>
        <w:rPr>
          <w:rFonts w:ascii="Arial" w:hAnsi="Arial" w:cs="Arial"/>
        </w:rPr>
        <w:t> 30.51 </w:t>
      </w:r>
      <w:r>
        <w:rPr>
          <w:rFonts w:ascii="Arial" w:cs="Arial" w:hAnsiTheme="minorEastAsia"/>
        </w:rPr>
        <w:t>万元。</w:t>
      </w:r>
    </w:p>
    <w:p>
      <w:pPr>
        <w:pStyle w:val="5"/>
        <w:widowControl/>
        <w:spacing w:before="150" w:beforeAutospacing="0" w:after="150" w:afterAutospacing="0" w:line="460" w:lineRule="exact"/>
        <w:ind w:firstLine="480" w:firstLineChars="200"/>
        <w:rPr>
          <w:rFonts w:ascii="Arial" w:hAnsi="Arial" w:cs="Arial"/>
        </w:rPr>
      </w:pPr>
      <w:r>
        <w:rPr>
          <w:rFonts w:ascii="Arial" w:cs="Arial" w:hAnsiTheme="minorEastAsia"/>
        </w:rPr>
        <w:t>收入预算总体增加的主要原因</w:t>
      </w:r>
      <w:r>
        <w:rPr>
          <w:rFonts w:ascii="Arial" w:hAnsi="Arial" w:cs="Arial"/>
        </w:rPr>
        <w:t>:</w:t>
      </w:r>
      <w:r>
        <w:rPr>
          <w:rFonts w:ascii="Arial" w:cs="Arial" w:hAnsiTheme="minorEastAsia"/>
        </w:rPr>
        <w:t>人员经费增加及结转了上年结余。</w:t>
      </w:r>
    </w:p>
    <w:p>
      <w:pPr>
        <w:pStyle w:val="5"/>
        <w:widowControl/>
        <w:spacing w:before="150" w:beforeAutospacing="0" w:after="150" w:afterAutospacing="0" w:line="460" w:lineRule="exact"/>
        <w:ind w:firstLine="420"/>
        <w:rPr>
          <w:rFonts w:ascii="Arial" w:hAnsi="Arial" w:cs="Arial"/>
        </w:rPr>
      </w:pPr>
      <w:r>
        <w:rPr>
          <w:rFonts w:ascii="Arial" w:hAnsi="Arial" w:cs="Arial"/>
        </w:rPr>
        <w:t>(</w:t>
      </w:r>
      <w:r>
        <w:rPr>
          <w:rFonts w:ascii="Arial" w:cs="Arial" w:hAnsiTheme="minorEastAsia"/>
        </w:rPr>
        <w:t>二</w:t>
      </w:r>
      <w:r>
        <w:rPr>
          <w:rFonts w:ascii="Arial" w:hAnsi="Arial" w:cs="Arial"/>
        </w:rPr>
        <w:t>)</w:t>
      </w:r>
      <w:r>
        <w:rPr>
          <w:rFonts w:ascii="Arial" w:cs="Arial" w:hAnsiTheme="minorEastAsia"/>
        </w:rPr>
        <w:t>支出预算说明</w:t>
      </w:r>
    </w:p>
    <w:p>
      <w:pPr>
        <w:pStyle w:val="5"/>
        <w:widowControl/>
        <w:spacing w:before="150" w:beforeAutospacing="0" w:after="150" w:afterAutospacing="0" w:line="460" w:lineRule="exact"/>
        <w:ind w:firstLine="420"/>
        <w:rPr>
          <w:rFonts w:ascii="Arial" w:hAnsi="Arial" w:cs="Arial"/>
        </w:rPr>
      </w:pPr>
      <w:r>
        <w:rPr>
          <w:rFonts w:ascii="Arial" w:hAnsi="Arial" w:cs="Arial"/>
        </w:rPr>
        <w:t>2023</w:t>
      </w:r>
      <w:r>
        <w:rPr>
          <w:rFonts w:ascii="Arial" w:cs="Arial" w:hAnsiTheme="minorEastAsia"/>
        </w:rPr>
        <w:t>年支出总预算</w:t>
      </w:r>
      <w:r>
        <w:rPr>
          <w:rFonts w:ascii="Arial" w:hAnsi="Arial" w:cs="Arial"/>
        </w:rPr>
        <w:t xml:space="preserve"> 347.01 </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 xml:space="preserve">  50.22 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 xml:space="preserve"> 16.92%</w:t>
      </w:r>
      <w:r>
        <w:rPr>
          <w:rFonts w:ascii="Arial" w:cs="Arial" w:hAnsiTheme="minorEastAsia"/>
        </w:rPr>
        <w:t>。</w:t>
      </w:r>
    </w:p>
    <w:p>
      <w:pPr>
        <w:pStyle w:val="5"/>
        <w:widowControl/>
        <w:spacing w:before="150" w:beforeAutospacing="0" w:after="150" w:afterAutospacing="0" w:line="460" w:lineRule="exact"/>
        <w:ind w:firstLine="420"/>
        <w:rPr>
          <w:rFonts w:ascii="Arial" w:hAnsi="Arial" w:cs="Arial"/>
        </w:rPr>
      </w:pPr>
      <w:r>
        <w:rPr>
          <w:rFonts w:ascii="Arial" w:hAnsi="Arial" w:cs="Arial"/>
        </w:rPr>
        <w:t>1</w:t>
      </w:r>
      <w:r>
        <w:rPr>
          <w:rFonts w:ascii="Arial" w:cs="Arial" w:hAnsiTheme="minorEastAsia"/>
        </w:rPr>
        <w:t>、按支出功能分类科目划分</w:t>
      </w:r>
      <w:r>
        <w:rPr>
          <w:rFonts w:ascii="Arial" w:hAnsi="Arial" w:cs="Arial"/>
        </w:rPr>
        <w:t>,</w:t>
      </w:r>
      <w:r>
        <w:rPr>
          <w:rFonts w:ascii="Arial" w:cs="Arial" w:hAnsiTheme="minorEastAsia"/>
        </w:rPr>
        <w:t>共分为</w:t>
      </w:r>
      <w:r>
        <w:rPr>
          <w:rFonts w:ascii="Arial" w:hAnsi="Arial" w:cs="Arial"/>
        </w:rPr>
        <w:t xml:space="preserve"> 4 </w:t>
      </w:r>
      <w:r>
        <w:rPr>
          <w:rFonts w:ascii="Arial" w:cs="Arial" w:hAnsiTheme="minorEastAsia"/>
        </w:rPr>
        <w:t>类</w:t>
      </w:r>
      <w:r>
        <w:rPr>
          <w:rFonts w:ascii="Arial" w:hAnsi="Arial" w:cs="Arial"/>
        </w:rPr>
        <w:t>,</w:t>
      </w:r>
      <w:r>
        <w:rPr>
          <w:rFonts w:ascii="Arial" w:cs="Arial" w:hAnsiTheme="minorEastAsia"/>
        </w:rPr>
        <w:t>其中</w:t>
      </w:r>
      <w:r>
        <w:rPr>
          <w:rFonts w:ascii="Arial" w:hAnsi="Arial" w:cs="Arial"/>
        </w:rPr>
        <w:t xml:space="preserve">: </w:t>
      </w:r>
    </w:p>
    <w:p>
      <w:pPr>
        <w:pStyle w:val="5"/>
        <w:widowControl/>
        <w:spacing w:before="150" w:beforeAutospacing="0" w:after="150" w:afterAutospacing="0" w:line="460" w:lineRule="exact"/>
        <w:ind w:left="239" w:leftChars="114" w:firstLine="240" w:firstLineChars="100"/>
        <w:rPr>
          <w:rFonts w:ascii="Arial" w:hAnsi="Arial" w:cs="Arial"/>
        </w:rPr>
      </w:pPr>
      <w:r>
        <w:rPr>
          <w:rFonts w:ascii="Arial" w:hAnsi="Arial" w:cs="Arial"/>
        </w:rPr>
        <w:t>(1)</w:t>
      </w:r>
      <w:r>
        <w:rPr>
          <w:rFonts w:ascii="Arial" w:cs="Arial" w:hAnsiTheme="minorEastAsia"/>
        </w:rPr>
        <w:t>一般公共服务支出</w:t>
      </w:r>
      <w:r>
        <w:rPr>
          <w:rFonts w:ascii="Arial" w:hAnsi="Arial" w:cs="Arial"/>
        </w:rPr>
        <w:t xml:space="preserve"> 281 </w:t>
      </w:r>
      <w:r>
        <w:rPr>
          <w:rFonts w:ascii="Arial" w:cs="Arial" w:hAnsiTheme="minorEastAsia"/>
        </w:rPr>
        <w:t>万元</w:t>
      </w:r>
      <w:r>
        <w:rPr>
          <w:rFonts w:ascii="Arial" w:hAnsi="Arial" w:cs="Arial"/>
        </w:rPr>
        <w:t>,</w:t>
      </w:r>
      <w:r>
        <w:rPr>
          <w:rFonts w:ascii="Arial" w:cs="Arial" w:hAnsiTheme="minorEastAsia"/>
        </w:rPr>
        <w:t>占支出总预算</w:t>
      </w:r>
      <w:r>
        <w:rPr>
          <w:rFonts w:ascii="Arial" w:hAnsi="Arial" w:cs="Arial"/>
        </w:rPr>
        <w:t> 80.98%,</w:t>
      </w:r>
      <w:r>
        <w:rPr>
          <w:rFonts w:ascii="Arial" w:cs="Arial" w:hAnsiTheme="minorEastAsia"/>
        </w:rPr>
        <w:t>同比增加</w:t>
      </w:r>
      <w:r>
        <w:rPr>
          <w:rFonts w:ascii="Arial" w:hAnsi="Arial" w:cs="Arial"/>
        </w:rPr>
        <w:t xml:space="preserve"> 43.14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 xml:space="preserve"> 18.14%;</w:t>
      </w:r>
    </w:p>
    <w:p>
      <w:pPr>
        <w:pStyle w:val="5"/>
        <w:widowControl/>
        <w:spacing w:before="150" w:beforeAutospacing="0" w:after="150" w:afterAutospacing="0" w:line="460" w:lineRule="exact"/>
        <w:ind w:firstLine="420"/>
        <w:rPr>
          <w:rFonts w:ascii="Arial" w:hAnsi="Arial" w:cs="Arial"/>
        </w:rPr>
      </w:pPr>
      <w:r>
        <w:rPr>
          <w:rFonts w:ascii="Arial" w:hAnsi="Arial" w:cs="Arial"/>
        </w:rPr>
        <w:t>(2)</w:t>
      </w:r>
      <w:r>
        <w:rPr>
          <w:rFonts w:ascii="Arial" w:cs="Arial" w:hAnsiTheme="minorEastAsia"/>
        </w:rPr>
        <w:t>社会保障和就业</w:t>
      </w:r>
      <w:r>
        <w:rPr>
          <w:rFonts w:ascii="Arial" w:hAnsi="Arial" w:cs="Arial"/>
        </w:rPr>
        <w:t xml:space="preserve"> 34.93 </w:t>
      </w:r>
      <w:r>
        <w:rPr>
          <w:rFonts w:ascii="Arial" w:cs="Arial" w:hAnsiTheme="minorEastAsia"/>
        </w:rPr>
        <w:t>万元</w:t>
      </w:r>
      <w:r>
        <w:rPr>
          <w:rFonts w:ascii="Arial" w:hAnsi="Arial" w:cs="Arial"/>
        </w:rPr>
        <w:t>,</w:t>
      </w:r>
      <w:r>
        <w:rPr>
          <w:rFonts w:ascii="Arial" w:cs="Arial" w:hAnsiTheme="minorEastAsia"/>
        </w:rPr>
        <w:t>占支出总预算</w:t>
      </w:r>
      <w:r>
        <w:rPr>
          <w:rFonts w:ascii="Arial" w:hAnsi="Arial" w:cs="Arial"/>
        </w:rPr>
        <w:t> 10.07%,</w:t>
      </w:r>
      <w:r>
        <w:rPr>
          <w:rFonts w:ascii="Arial" w:cs="Arial" w:hAnsiTheme="minorEastAsia"/>
        </w:rPr>
        <w:t>同比增加</w:t>
      </w:r>
      <w:r>
        <w:rPr>
          <w:rFonts w:ascii="Arial" w:hAnsi="Arial" w:cs="Arial"/>
        </w:rPr>
        <w:t xml:space="preserve"> 3.61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 xml:space="preserve"> 11.53%;</w:t>
      </w:r>
    </w:p>
    <w:p>
      <w:pPr>
        <w:pStyle w:val="5"/>
        <w:widowControl/>
        <w:spacing w:before="150" w:beforeAutospacing="0" w:after="150" w:afterAutospacing="0" w:line="460" w:lineRule="exact"/>
        <w:ind w:firstLine="420"/>
        <w:rPr>
          <w:rFonts w:ascii="Arial" w:hAnsi="Arial" w:cs="Arial"/>
        </w:rPr>
      </w:pPr>
      <w:r>
        <w:rPr>
          <w:rFonts w:ascii="Arial" w:hAnsi="Arial" w:cs="Arial"/>
        </w:rPr>
        <w:t>(3)</w:t>
      </w:r>
      <w:r>
        <w:rPr>
          <w:rFonts w:ascii="Arial" w:cs="Arial" w:hAnsiTheme="minorEastAsia"/>
        </w:rPr>
        <w:t>医疗卫生</w:t>
      </w:r>
      <w:r>
        <w:rPr>
          <w:rFonts w:ascii="Arial" w:hAnsi="Arial" w:cs="Arial"/>
        </w:rPr>
        <w:t xml:space="preserve"> 13.95 </w:t>
      </w:r>
      <w:r>
        <w:rPr>
          <w:rFonts w:ascii="Arial" w:cs="Arial" w:hAnsiTheme="minorEastAsia"/>
        </w:rPr>
        <w:t>万元</w:t>
      </w:r>
      <w:r>
        <w:rPr>
          <w:rFonts w:ascii="Arial" w:hAnsi="Arial" w:cs="Arial"/>
        </w:rPr>
        <w:t>,</w:t>
      </w:r>
      <w:r>
        <w:rPr>
          <w:rFonts w:ascii="Arial" w:cs="Arial" w:hAnsiTheme="minorEastAsia"/>
        </w:rPr>
        <w:t>占支出总预算</w:t>
      </w:r>
      <w:r>
        <w:rPr>
          <w:rFonts w:ascii="Arial" w:hAnsi="Arial" w:cs="Arial"/>
        </w:rPr>
        <w:t xml:space="preserve"> 4.02%,</w:t>
      </w:r>
      <w:r>
        <w:rPr>
          <w:rFonts w:ascii="Arial" w:cs="Arial" w:hAnsiTheme="minorEastAsia"/>
        </w:rPr>
        <w:t>同比增加</w:t>
      </w:r>
      <w:r>
        <w:rPr>
          <w:rFonts w:ascii="Arial" w:hAnsi="Arial" w:cs="Arial"/>
        </w:rPr>
        <w:t xml:space="preserve"> 1.97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 xml:space="preserve"> 16.44%;</w:t>
      </w:r>
    </w:p>
    <w:p>
      <w:pPr>
        <w:pStyle w:val="5"/>
        <w:widowControl/>
        <w:spacing w:before="150" w:beforeAutospacing="0" w:after="150" w:afterAutospacing="0" w:line="460" w:lineRule="exact"/>
        <w:ind w:firstLine="420"/>
        <w:rPr>
          <w:rFonts w:ascii="Arial" w:hAnsi="Arial" w:cs="Arial"/>
        </w:rPr>
      </w:pPr>
      <w:r>
        <w:rPr>
          <w:rFonts w:ascii="Arial" w:hAnsi="Arial" w:cs="Arial"/>
        </w:rPr>
        <w:t>(4)</w:t>
      </w:r>
      <w:r>
        <w:rPr>
          <w:rFonts w:ascii="Arial" w:cs="Arial" w:hAnsiTheme="minorEastAsia"/>
        </w:rPr>
        <w:t>住房保障支出</w:t>
      </w:r>
      <w:r>
        <w:rPr>
          <w:rFonts w:ascii="Arial" w:hAnsi="Arial" w:cs="Arial"/>
        </w:rPr>
        <w:t xml:space="preserve"> 17.13 </w:t>
      </w:r>
      <w:r>
        <w:rPr>
          <w:rFonts w:ascii="Arial" w:cs="Arial" w:hAnsiTheme="minorEastAsia"/>
        </w:rPr>
        <w:t>万元</w:t>
      </w:r>
      <w:r>
        <w:rPr>
          <w:rFonts w:ascii="Arial" w:hAnsi="Arial" w:cs="Arial"/>
        </w:rPr>
        <w:t>,</w:t>
      </w:r>
      <w:r>
        <w:rPr>
          <w:rFonts w:ascii="Arial" w:cs="Arial" w:hAnsiTheme="minorEastAsia"/>
        </w:rPr>
        <w:t>占支出总预算</w:t>
      </w:r>
      <w:r>
        <w:rPr>
          <w:rFonts w:ascii="Arial" w:hAnsi="Arial" w:cs="Arial"/>
        </w:rPr>
        <w:t xml:space="preserve"> 4.94%,</w:t>
      </w:r>
      <w:r>
        <w:rPr>
          <w:rFonts w:ascii="Arial" w:cs="Arial" w:hAnsiTheme="minorEastAsia"/>
        </w:rPr>
        <w:t>同比增加</w:t>
      </w:r>
      <w:r>
        <w:rPr>
          <w:rFonts w:ascii="Arial" w:hAnsi="Arial" w:cs="Arial"/>
        </w:rPr>
        <w:t xml:space="preserve"> 1.5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 xml:space="preserve"> 9.6%</w:t>
      </w:r>
      <w:r>
        <w:rPr>
          <w:rFonts w:ascii="Arial" w:cs="Arial" w:hAnsiTheme="minorEastAsia"/>
        </w:rPr>
        <w:t>。</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二、部门收入总体情况说明</w:t>
      </w:r>
    </w:p>
    <w:p>
      <w:pPr>
        <w:pStyle w:val="5"/>
        <w:widowControl/>
        <w:spacing w:before="150" w:beforeAutospacing="0" w:after="150" w:afterAutospacing="0" w:line="460" w:lineRule="exact"/>
        <w:ind w:firstLine="480" w:firstLineChars="200"/>
        <w:rPr>
          <w:rFonts w:ascii="Arial" w:hAnsi="Arial" w:cs="Arial"/>
        </w:rPr>
      </w:pPr>
      <w:r>
        <w:rPr>
          <w:rFonts w:ascii="Arial" w:hAnsi="Arial" w:cs="Arial"/>
        </w:rPr>
        <w:t>2023</w:t>
      </w:r>
      <w:r>
        <w:rPr>
          <w:rFonts w:ascii="Arial" w:cs="Arial" w:hAnsiTheme="minorEastAsia"/>
        </w:rPr>
        <w:t>年总收入预算</w:t>
      </w:r>
      <w:r>
        <w:rPr>
          <w:rFonts w:ascii="Arial" w:hAnsi="Arial" w:cs="Arial"/>
        </w:rPr>
        <w:t xml:space="preserve"> 347.01 </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 xml:space="preserve"> 50.22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 xml:space="preserve"> 16.92%</w:t>
      </w:r>
      <w:r>
        <w:rPr>
          <w:rFonts w:ascii="Arial" w:cs="Arial" w:hAnsiTheme="minorEastAsia"/>
        </w:rPr>
        <w:t>。其中</w:t>
      </w:r>
      <w:r>
        <w:rPr>
          <w:rFonts w:ascii="Arial" w:hAnsi="Arial" w:cs="Arial"/>
        </w:rPr>
        <w:t>:</w:t>
      </w:r>
      <w:r>
        <w:rPr>
          <w:rFonts w:ascii="Arial" w:cs="Arial" w:hAnsiTheme="minorEastAsia"/>
        </w:rPr>
        <w:t>本年收入</w:t>
      </w:r>
      <w:r>
        <w:rPr>
          <w:rFonts w:ascii="Arial" w:hAnsi="Arial" w:cs="Arial"/>
        </w:rPr>
        <w:t xml:space="preserve"> 316.51</w:t>
      </w:r>
      <w:r>
        <w:rPr>
          <w:rFonts w:ascii="Arial" w:cs="Arial" w:hAnsiTheme="minorEastAsia"/>
        </w:rPr>
        <w:t>万元</w:t>
      </w:r>
      <w:r>
        <w:rPr>
          <w:rFonts w:ascii="Arial" w:hAnsi="Arial" w:cs="Arial"/>
        </w:rPr>
        <w:t>,</w:t>
      </w:r>
      <w:r>
        <w:rPr>
          <w:rFonts w:ascii="Arial" w:cs="Arial" w:hAnsiTheme="minorEastAsia"/>
        </w:rPr>
        <w:t>上年结转结余</w:t>
      </w:r>
      <w:r>
        <w:rPr>
          <w:rFonts w:ascii="Arial" w:hAnsi="Arial" w:cs="Arial"/>
        </w:rPr>
        <w:t> 30.51</w:t>
      </w:r>
      <w:r>
        <w:rPr>
          <w:rFonts w:ascii="Arial" w:cs="Arial" w:hAnsiTheme="minorEastAsia"/>
        </w:rPr>
        <w:t>万元。一般公共预算</w:t>
      </w:r>
      <w:r>
        <w:rPr>
          <w:rFonts w:ascii="Arial" w:hAnsi="Arial" w:cs="Arial"/>
        </w:rPr>
        <w:t xml:space="preserve">  347.01</w:t>
      </w:r>
      <w:r>
        <w:rPr>
          <w:rFonts w:ascii="Arial" w:cs="Arial" w:hAnsiTheme="minorEastAsia"/>
        </w:rPr>
        <w:t>万元（含本年收入和上年结转结余）</w:t>
      </w:r>
      <w:r>
        <w:rPr>
          <w:rFonts w:ascii="Arial" w:hAnsi="Arial" w:cs="Arial"/>
        </w:rPr>
        <w:t>,</w:t>
      </w:r>
      <w:r>
        <w:rPr>
          <w:rFonts w:ascii="Arial" w:cs="Arial" w:hAnsiTheme="minorEastAsia"/>
        </w:rPr>
        <w:t>占收入总预算</w:t>
      </w:r>
      <w:r>
        <w:rPr>
          <w:rFonts w:ascii="Arial" w:hAnsi="Arial" w:cs="Arial"/>
        </w:rPr>
        <w:t xml:space="preserve"> 100 %,</w:t>
      </w:r>
      <w:r>
        <w:rPr>
          <w:rFonts w:ascii="Arial" w:cs="Arial" w:hAnsiTheme="minorEastAsia"/>
        </w:rPr>
        <w:t>同比增加</w:t>
      </w:r>
      <w:r>
        <w:rPr>
          <w:rFonts w:ascii="Arial" w:hAnsi="Arial" w:cs="Arial"/>
        </w:rPr>
        <w:t xml:space="preserve">50.22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 xml:space="preserve"> 16.92%,</w:t>
      </w:r>
      <w:r>
        <w:rPr>
          <w:rFonts w:ascii="Arial" w:cs="Arial" w:hAnsiTheme="minorEastAsia"/>
        </w:rPr>
        <w:t>增加的原因：人员经费增加及结转了上年结余；政府性基金预算</w:t>
      </w:r>
      <w:r>
        <w:rPr>
          <w:rFonts w:ascii="Arial" w:hAnsi="Arial" w:cs="Arial"/>
        </w:rPr>
        <w:t xml:space="preserve"> 0 </w:t>
      </w:r>
      <w:r>
        <w:rPr>
          <w:rFonts w:ascii="Arial" w:cs="Arial" w:hAnsiTheme="minorEastAsia"/>
        </w:rPr>
        <w:t>万元。</w:t>
      </w:r>
    </w:p>
    <w:p>
      <w:pPr>
        <w:pStyle w:val="5"/>
        <w:widowControl/>
        <w:numPr>
          <w:ilvl w:val="0"/>
          <w:numId w:val="1"/>
        </w:numPr>
        <w:spacing w:before="150" w:beforeAutospacing="0" w:after="150" w:afterAutospacing="0" w:line="460" w:lineRule="exact"/>
        <w:ind w:firstLine="420"/>
        <w:rPr>
          <w:rFonts w:ascii="Arial" w:hAnsi="Arial" w:cs="Arial"/>
        </w:rPr>
      </w:pPr>
      <w:r>
        <w:rPr>
          <w:rFonts w:ascii="Arial" w:cs="Arial" w:hAnsiTheme="minorEastAsia"/>
        </w:rPr>
        <w:t>部门支出总体情况说明</w:t>
      </w:r>
    </w:p>
    <w:p>
      <w:pPr>
        <w:pStyle w:val="5"/>
        <w:widowControl/>
        <w:spacing w:before="150" w:beforeAutospacing="0" w:after="150" w:afterAutospacing="0" w:line="460" w:lineRule="exact"/>
        <w:ind w:firstLine="480" w:firstLineChars="200"/>
        <w:rPr>
          <w:rFonts w:ascii="Arial" w:hAnsi="Arial" w:cs="Arial"/>
        </w:rPr>
      </w:pPr>
      <w:r>
        <w:rPr>
          <w:rFonts w:ascii="Arial" w:hAnsi="Arial" w:cs="Arial"/>
        </w:rPr>
        <w:t>2023</w:t>
      </w:r>
      <w:r>
        <w:rPr>
          <w:rFonts w:ascii="Arial" w:cs="Arial" w:hAnsiTheme="minorEastAsia"/>
        </w:rPr>
        <w:t>年总支出预算</w:t>
      </w:r>
      <w:r>
        <w:rPr>
          <w:rFonts w:ascii="Arial" w:hAnsi="Arial" w:cs="Arial"/>
        </w:rPr>
        <w:t xml:space="preserve"> 347.01</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 xml:space="preserve"> 50.22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 xml:space="preserve"> 16.92%</w:t>
      </w:r>
      <w:r>
        <w:rPr>
          <w:rFonts w:ascii="Arial" w:cs="Arial" w:hAnsiTheme="minorEastAsia"/>
        </w:rPr>
        <w:t>。其中</w:t>
      </w:r>
      <w:r>
        <w:rPr>
          <w:rFonts w:ascii="Arial" w:hAnsi="Arial" w:cs="Arial"/>
        </w:rPr>
        <w:t>:</w:t>
      </w:r>
      <w:r>
        <w:rPr>
          <w:rFonts w:ascii="Arial" w:cs="Arial" w:hAnsiTheme="minorEastAsia"/>
        </w:rPr>
        <w:t>基本支出</w:t>
      </w:r>
      <w:r>
        <w:rPr>
          <w:rFonts w:ascii="Arial" w:hAnsi="Arial" w:cs="Arial"/>
        </w:rPr>
        <w:t xml:space="preserve"> 242.4</w:t>
      </w:r>
      <w:r>
        <w:rPr>
          <w:rFonts w:ascii="Arial" w:cs="Arial" w:hAnsiTheme="minorEastAsia"/>
        </w:rPr>
        <w:t>万元</w:t>
      </w:r>
      <w:r>
        <w:rPr>
          <w:rFonts w:ascii="Arial" w:hAnsi="Arial" w:cs="Arial"/>
        </w:rPr>
        <w:t>,</w:t>
      </w:r>
      <w:r>
        <w:rPr>
          <w:rFonts w:ascii="Arial" w:cs="Arial" w:hAnsiTheme="minorEastAsia"/>
        </w:rPr>
        <w:t>占总支出预算</w:t>
      </w:r>
      <w:r>
        <w:rPr>
          <w:rFonts w:ascii="Arial" w:hAnsi="Arial" w:cs="Arial"/>
        </w:rPr>
        <w:t> 69.85%,</w:t>
      </w:r>
      <w:r>
        <w:rPr>
          <w:rFonts w:ascii="Arial" w:cs="Arial" w:hAnsiTheme="minorEastAsia"/>
        </w:rPr>
        <w:t>同比增加</w:t>
      </w:r>
      <w:r>
        <w:rPr>
          <w:rFonts w:ascii="Arial" w:hAnsi="Arial" w:cs="Arial"/>
        </w:rPr>
        <w:t xml:space="preserve"> 24.84</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 xml:space="preserve"> 11.42 %,</w:t>
      </w:r>
      <w:r>
        <w:rPr>
          <w:rFonts w:ascii="Arial" w:cs="Arial" w:hAnsiTheme="minorEastAsia"/>
        </w:rPr>
        <w:t>增加的原因：人员经费增加及结转了上年结余</w:t>
      </w:r>
      <w:r>
        <w:rPr>
          <w:rFonts w:ascii="Arial" w:hAnsi="Arial" w:cs="Arial"/>
        </w:rPr>
        <w:t>;</w:t>
      </w:r>
      <w:r>
        <w:rPr>
          <w:rFonts w:ascii="Arial" w:cs="Arial" w:hAnsiTheme="minorEastAsia"/>
        </w:rPr>
        <w:t>项目支出</w:t>
      </w:r>
      <w:r>
        <w:rPr>
          <w:rFonts w:ascii="Arial" w:hAnsi="Arial" w:cs="Arial"/>
        </w:rPr>
        <w:t xml:space="preserve"> 104.61</w:t>
      </w:r>
      <w:r>
        <w:rPr>
          <w:rFonts w:ascii="Arial" w:cs="Arial" w:hAnsiTheme="minorEastAsia"/>
        </w:rPr>
        <w:t>万元</w:t>
      </w:r>
      <w:r>
        <w:rPr>
          <w:rFonts w:ascii="Arial" w:hAnsi="Arial" w:cs="Arial"/>
        </w:rPr>
        <w:t>,</w:t>
      </w:r>
      <w:r>
        <w:rPr>
          <w:rFonts w:ascii="Arial" w:cs="Arial" w:hAnsiTheme="minorEastAsia"/>
        </w:rPr>
        <w:t>占总支出预算</w:t>
      </w:r>
      <w:r>
        <w:rPr>
          <w:rFonts w:ascii="Arial" w:hAnsi="Arial" w:cs="Arial"/>
        </w:rPr>
        <w:t> 30.15%,</w:t>
      </w:r>
      <w:r>
        <w:rPr>
          <w:rFonts w:ascii="Arial" w:cs="Arial" w:hAnsiTheme="minorEastAsia"/>
        </w:rPr>
        <w:t>同比增加</w:t>
      </w:r>
      <w:r>
        <w:rPr>
          <w:rFonts w:ascii="Arial" w:hAnsi="Arial" w:cs="Arial"/>
        </w:rPr>
        <w:t xml:space="preserve"> 25.38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 xml:space="preserve"> 32.03%,</w:t>
      </w:r>
      <w:r>
        <w:rPr>
          <w:rFonts w:ascii="Arial" w:cs="Arial" w:hAnsiTheme="minorEastAsia"/>
        </w:rPr>
        <w:t>增加的原因结转了上年项目经费结余。</w:t>
      </w:r>
    </w:p>
    <w:p>
      <w:pPr>
        <w:pStyle w:val="5"/>
        <w:widowControl/>
        <w:numPr>
          <w:ilvl w:val="0"/>
          <w:numId w:val="2"/>
        </w:numPr>
        <w:spacing w:before="150" w:beforeAutospacing="0" w:after="150" w:afterAutospacing="0" w:line="460" w:lineRule="exact"/>
        <w:ind w:firstLine="420"/>
        <w:rPr>
          <w:rFonts w:ascii="Arial" w:hAnsi="Arial" w:cs="Arial"/>
        </w:rPr>
      </w:pPr>
      <w:r>
        <w:rPr>
          <w:rFonts w:ascii="Arial" w:cs="Arial" w:hAnsiTheme="minorEastAsia"/>
        </w:rPr>
        <w:t>财政拨款收支总体情况说明</w:t>
      </w:r>
    </w:p>
    <w:p>
      <w:pPr>
        <w:pStyle w:val="5"/>
        <w:widowControl/>
        <w:spacing w:before="150" w:beforeAutospacing="0" w:after="150" w:afterAutospacing="0" w:line="460" w:lineRule="exact"/>
        <w:ind w:firstLine="480" w:firstLineChars="200"/>
        <w:rPr>
          <w:rFonts w:ascii="Arial" w:hAnsi="Arial" w:cs="Arial"/>
        </w:rPr>
      </w:pPr>
      <w:r>
        <w:rPr>
          <w:rFonts w:ascii="Arial" w:hAnsi="Arial" w:cs="Arial"/>
        </w:rPr>
        <w:t>2023</w:t>
      </w:r>
      <w:r>
        <w:rPr>
          <w:rFonts w:ascii="Arial" w:cs="Arial" w:hAnsiTheme="minorEastAsia"/>
        </w:rPr>
        <w:t>年财政拨款收入预算</w:t>
      </w:r>
      <w:r>
        <w:rPr>
          <w:rFonts w:ascii="Arial" w:hAnsi="Arial" w:cs="Arial"/>
        </w:rPr>
        <w:t xml:space="preserve"> 347.01 </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 xml:space="preserve"> 50.22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 xml:space="preserve"> 16.92%,</w:t>
      </w:r>
      <w:r>
        <w:rPr>
          <w:rFonts w:ascii="Arial" w:cs="Arial" w:hAnsiTheme="minorEastAsia"/>
        </w:rPr>
        <w:t>其中</w:t>
      </w:r>
      <w:r>
        <w:rPr>
          <w:rFonts w:ascii="Arial" w:hAnsi="Arial" w:cs="Arial"/>
        </w:rPr>
        <w:t>:</w:t>
      </w:r>
      <w:r>
        <w:rPr>
          <w:rFonts w:ascii="Arial" w:cs="Arial" w:hAnsiTheme="minorEastAsia"/>
        </w:rPr>
        <w:t>一般公共预算拨款</w:t>
      </w:r>
      <w:r>
        <w:rPr>
          <w:rFonts w:ascii="Arial" w:hAnsi="Arial" w:cs="Arial"/>
        </w:rPr>
        <w:t> 316.51 </w:t>
      </w:r>
      <w:r>
        <w:rPr>
          <w:rFonts w:ascii="Arial" w:cs="Arial" w:hAnsiTheme="minorEastAsia"/>
        </w:rPr>
        <w:t>万元</w:t>
      </w:r>
      <w:r>
        <w:rPr>
          <w:rFonts w:ascii="Arial" w:hAnsi="Arial" w:cs="Arial"/>
        </w:rPr>
        <w:t>,</w:t>
      </w:r>
      <w:r>
        <w:rPr>
          <w:rFonts w:ascii="Arial" w:cs="Arial" w:hAnsiTheme="minorEastAsia"/>
        </w:rPr>
        <w:t>占收入总预算</w:t>
      </w:r>
      <w:r>
        <w:rPr>
          <w:rFonts w:ascii="Arial" w:hAnsi="Arial" w:cs="Arial"/>
        </w:rPr>
        <w:t xml:space="preserve"> 91.21%,</w:t>
      </w:r>
      <w:r>
        <w:rPr>
          <w:rFonts w:ascii="Arial" w:cs="Arial" w:hAnsiTheme="minorEastAsia"/>
        </w:rPr>
        <w:t>同比增加</w:t>
      </w:r>
      <w:r>
        <w:rPr>
          <w:rFonts w:ascii="Arial" w:hAnsi="Arial" w:cs="Arial"/>
        </w:rPr>
        <w:t xml:space="preserve"> 19.72 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6.64%,</w:t>
      </w:r>
      <w:r>
        <w:rPr>
          <w:rFonts w:ascii="Arial" w:cs="Arial" w:hAnsiTheme="minorEastAsia"/>
        </w:rPr>
        <w:t>增加的原因：人员经费增加</w:t>
      </w:r>
      <w:r>
        <w:rPr>
          <w:rFonts w:ascii="Arial" w:hAnsi="Arial" w:cs="Arial"/>
        </w:rPr>
        <w:t>;</w:t>
      </w:r>
      <w:r>
        <w:rPr>
          <w:rFonts w:ascii="Arial" w:cs="Arial" w:hAnsiTheme="minorEastAsia"/>
        </w:rPr>
        <w:t>政府性基金拨款</w:t>
      </w:r>
      <w:r>
        <w:rPr>
          <w:rFonts w:ascii="Arial" w:hAnsi="Arial" w:cs="Arial"/>
        </w:rPr>
        <w:t xml:space="preserve"> 0 </w:t>
      </w:r>
      <w:r>
        <w:rPr>
          <w:rFonts w:ascii="Arial" w:cs="Arial" w:hAnsiTheme="minorEastAsia"/>
        </w:rPr>
        <w:t>万元</w:t>
      </w:r>
      <w:r>
        <w:rPr>
          <w:rFonts w:ascii="Arial" w:hAnsi="Arial" w:cs="Arial"/>
        </w:rPr>
        <w:t>;</w:t>
      </w:r>
      <w:r>
        <w:rPr>
          <w:rFonts w:ascii="Arial" w:cs="Arial" w:hAnsiTheme="minorEastAsia"/>
        </w:rPr>
        <w:t>上年结转结余</w:t>
      </w:r>
      <w:r>
        <w:rPr>
          <w:rFonts w:ascii="Arial" w:hAnsi="Arial" w:cs="Arial"/>
        </w:rPr>
        <w:t> 30.51 </w:t>
      </w:r>
      <w:r>
        <w:rPr>
          <w:rFonts w:ascii="Arial" w:cs="Arial" w:hAnsiTheme="minorEastAsia"/>
        </w:rPr>
        <w:t>万元。</w:t>
      </w:r>
    </w:p>
    <w:p>
      <w:pPr>
        <w:pStyle w:val="5"/>
        <w:widowControl/>
        <w:spacing w:before="150" w:beforeAutospacing="0" w:after="150" w:afterAutospacing="0" w:line="460" w:lineRule="exact"/>
        <w:ind w:firstLine="420"/>
        <w:rPr>
          <w:rFonts w:ascii="Arial" w:hAnsi="Arial" w:cs="Arial"/>
        </w:rPr>
      </w:pPr>
      <w:r>
        <w:rPr>
          <w:rFonts w:ascii="Arial" w:hAnsi="Arial" w:cs="Arial"/>
        </w:rPr>
        <w:t>2023</w:t>
      </w:r>
      <w:r>
        <w:rPr>
          <w:rFonts w:ascii="Arial" w:cs="Arial" w:hAnsiTheme="minorEastAsia"/>
        </w:rPr>
        <w:t>年财政拨款支出</w:t>
      </w:r>
      <w:r>
        <w:rPr>
          <w:rFonts w:ascii="Arial" w:hAnsi="Arial" w:cs="Arial"/>
        </w:rPr>
        <w:t xml:space="preserve"> 347.01 </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 xml:space="preserve"> 50.22 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16.92%,</w:t>
      </w:r>
      <w:r>
        <w:rPr>
          <w:rFonts w:ascii="Arial" w:cs="Arial" w:hAnsiTheme="minorEastAsia"/>
        </w:rPr>
        <w:t>增加的原因：人员经费增加及结转了上年结余。</w:t>
      </w:r>
    </w:p>
    <w:p>
      <w:pPr>
        <w:pStyle w:val="5"/>
        <w:widowControl/>
        <w:numPr>
          <w:ilvl w:val="0"/>
          <w:numId w:val="3"/>
        </w:numPr>
        <w:spacing w:before="150" w:beforeAutospacing="0" w:after="150" w:afterAutospacing="0" w:line="460" w:lineRule="exact"/>
        <w:ind w:firstLine="420"/>
        <w:rPr>
          <w:rFonts w:ascii="Arial" w:hAnsi="Arial" w:cs="Arial"/>
        </w:rPr>
      </w:pPr>
      <w:r>
        <w:rPr>
          <w:rFonts w:ascii="Arial" w:cs="Arial" w:hAnsiTheme="minorEastAsia"/>
        </w:rPr>
        <w:t>一般公共预算支出情况说明</w:t>
      </w:r>
    </w:p>
    <w:p>
      <w:pPr>
        <w:pStyle w:val="5"/>
        <w:widowControl/>
        <w:spacing w:before="150" w:beforeAutospacing="0" w:after="150" w:afterAutospacing="0" w:line="460" w:lineRule="exact"/>
        <w:ind w:left="420"/>
        <w:rPr>
          <w:rFonts w:ascii="Arial" w:hAnsi="Arial" w:cs="Arial"/>
        </w:rPr>
      </w:pPr>
      <w:r>
        <w:rPr>
          <w:rFonts w:ascii="Arial" w:hAnsi="Arial" w:cs="Arial"/>
        </w:rPr>
        <w:t>2023</w:t>
      </w:r>
      <w:r>
        <w:rPr>
          <w:rFonts w:ascii="Arial" w:cs="Arial" w:hAnsiTheme="minorEastAsia"/>
        </w:rPr>
        <w:t>年一般公共预算支出</w:t>
      </w:r>
      <w:r>
        <w:rPr>
          <w:rFonts w:ascii="Arial" w:hAnsi="Arial" w:cs="Arial"/>
        </w:rPr>
        <w:t> 316.51</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 xml:space="preserve"> 19.72 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 xml:space="preserve"> 6.64%</w:t>
      </w:r>
      <w:r>
        <w:rPr>
          <w:rFonts w:ascii="Arial" w:cs="Arial" w:hAnsiTheme="minorEastAsia"/>
        </w:rPr>
        <w:t>。</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按支出功能分类科目划分</w:t>
      </w:r>
      <w:r>
        <w:rPr>
          <w:rFonts w:ascii="Arial" w:hAnsi="Arial" w:cs="Arial"/>
        </w:rPr>
        <w:t>,</w:t>
      </w:r>
      <w:r>
        <w:rPr>
          <w:rFonts w:ascii="Arial" w:cs="Arial" w:hAnsiTheme="minorEastAsia"/>
        </w:rPr>
        <w:t>共分为</w:t>
      </w:r>
      <w:r>
        <w:rPr>
          <w:rFonts w:ascii="Arial" w:hAnsi="Arial" w:cs="Arial"/>
        </w:rPr>
        <w:t xml:space="preserve"> 4 </w:t>
      </w:r>
      <w:r>
        <w:rPr>
          <w:rFonts w:ascii="Arial" w:cs="Arial" w:hAnsiTheme="minorEastAsia"/>
        </w:rPr>
        <w:t>类</w:t>
      </w:r>
      <w:r>
        <w:rPr>
          <w:rFonts w:ascii="Arial" w:hAnsi="Arial" w:cs="Arial"/>
        </w:rPr>
        <w:t>,</w:t>
      </w:r>
      <w:r>
        <w:rPr>
          <w:rFonts w:ascii="Arial" w:cs="Arial" w:hAnsiTheme="minorEastAsia"/>
        </w:rPr>
        <w:t>其中</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(1)</w:t>
      </w:r>
      <w:r>
        <w:rPr>
          <w:rFonts w:ascii="Arial" w:cs="Arial" w:hAnsiTheme="minorEastAsia"/>
        </w:rPr>
        <w:t>一般公共服务类科目</w:t>
      </w:r>
      <w:r>
        <w:rPr>
          <w:rFonts w:ascii="Arial" w:hAnsi="Arial" w:cs="Arial"/>
        </w:rPr>
        <w:t xml:space="preserve"> 251.92</w:t>
      </w:r>
      <w:r>
        <w:rPr>
          <w:rFonts w:ascii="Arial" w:cs="Arial" w:hAnsiTheme="minorEastAsia"/>
        </w:rPr>
        <w:t>万元</w:t>
      </w:r>
      <w:r>
        <w:rPr>
          <w:rFonts w:ascii="Arial" w:hAnsi="Arial" w:cs="Arial"/>
        </w:rPr>
        <w:t>,</w:t>
      </w:r>
      <w:r>
        <w:rPr>
          <w:rFonts w:ascii="Arial" w:cs="Arial" w:hAnsiTheme="minorEastAsia"/>
        </w:rPr>
        <w:t>占一般公共预算支出预算</w:t>
      </w:r>
      <w:r>
        <w:rPr>
          <w:rFonts w:ascii="Arial" w:hAnsi="Arial" w:cs="Arial"/>
        </w:rPr>
        <w:t>79.6%,</w:t>
      </w:r>
      <w:r>
        <w:rPr>
          <w:rFonts w:ascii="Arial" w:cs="Arial" w:hAnsiTheme="minorEastAsia"/>
        </w:rPr>
        <w:t>同比增加</w:t>
      </w:r>
      <w:r>
        <w:rPr>
          <w:rFonts w:ascii="Arial" w:hAnsi="Arial" w:cs="Arial"/>
        </w:rPr>
        <w:t>14.06</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5.91%</w:t>
      </w:r>
      <w:r>
        <w:rPr>
          <w:rFonts w:ascii="Arial" w:cs="Arial" w:hAnsiTheme="minorEastAsia"/>
        </w:rPr>
        <w:t>。具体如下</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①其他民族事务支出</w:t>
      </w:r>
      <w:r>
        <w:rPr>
          <w:rFonts w:ascii="Arial" w:hAnsi="Arial" w:cs="Arial"/>
        </w:rPr>
        <w:t xml:space="preserve"> 18</w:t>
      </w:r>
      <w:r>
        <w:rPr>
          <w:rFonts w:ascii="Arial" w:cs="Arial" w:hAnsiTheme="minorEastAsia"/>
        </w:rPr>
        <w:t>万元，全部都是基本支出预算，主要用于开展民族工作的经费支出，同比无变化；</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②行政运行</w:t>
      </w:r>
      <w:r>
        <w:rPr>
          <w:rFonts w:ascii="Arial" w:hAnsi="Arial" w:cs="Arial"/>
        </w:rPr>
        <w:t>(</w:t>
      </w:r>
      <w:r>
        <w:rPr>
          <w:rFonts w:ascii="Arial" w:cs="Arial" w:hAnsiTheme="minorEastAsia"/>
        </w:rPr>
        <w:t>事业运行</w:t>
      </w:r>
      <w:r>
        <w:rPr>
          <w:rFonts w:ascii="Arial" w:hAnsi="Arial" w:cs="Arial"/>
        </w:rPr>
        <w:t xml:space="preserve">) 163.44 </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 xml:space="preserve"> 13.94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9.32%,</w:t>
      </w:r>
      <w:r>
        <w:rPr>
          <w:rFonts w:ascii="Arial" w:cs="Arial" w:hAnsiTheme="minorEastAsia"/>
        </w:rPr>
        <w:t>全部是基本支出预算。主要用于根据国家规定的基本工资和津补贴标准等安排的人员经费支出</w:t>
      </w:r>
      <w:r>
        <w:rPr>
          <w:rFonts w:ascii="Arial" w:hAnsi="Arial" w:cs="Arial"/>
        </w:rPr>
        <w:t>,</w:t>
      </w:r>
      <w:r>
        <w:rPr>
          <w:rFonts w:ascii="Arial" w:cs="Arial" w:hAnsiTheme="minorEastAsia"/>
        </w:rPr>
        <w:t>按县级公用经费定额标准安排的办公费、印刷费、邮电费、水电费、差旅费等日常公用经费支出。</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③宗教事务</w:t>
      </w:r>
      <w:r>
        <w:rPr>
          <w:rFonts w:ascii="Arial" w:hAnsi="Arial" w:cs="Arial"/>
        </w:rPr>
        <w:t>4.5</w:t>
      </w:r>
      <w:r>
        <w:rPr>
          <w:rFonts w:ascii="Arial" w:cs="Arial" w:hAnsiTheme="minorEastAsia"/>
        </w:rPr>
        <w:t>万元，全部都是基本支出预算，主要用于宗教工作经费支出，同比无变化；</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④其他统战事务支出</w:t>
      </w:r>
      <w:r>
        <w:rPr>
          <w:rFonts w:ascii="Arial" w:hAnsi="Arial" w:cs="Arial"/>
        </w:rPr>
        <w:t>65.98</w:t>
      </w:r>
      <w:r>
        <w:rPr>
          <w:rFonts w:ascii="Arial" w:cs="Arial" w:hAnsiTheme="minorEastAsia"/>
        </w:rPr>
        <w:t>万元，同比增加</w:t>
      </w:r>
      <w:r>
        <w:rPr>
          <w:rFonts w:ascii="Arial" w:hAnsi="Arial" w:cs="Arial"/>
        </w:rPr>
        <w:t>0.12</w:t>
      </w:r>
      <w:r>
        <w:rPr>
          <w:rFonts w:ascii="Arial" w:cs="Arial" w:hAnsiTheme="minorEastAsia"/>
        </w:rPr>
        <w:t>万元，增长</w:t>
      </w:r>
      <w:r>
        <w:rPr>
          <w:rFonts w:ascii="Arial" w:hAnsi="Arial" w:cs="Arial"/>
        </w:rPr>
        <w:t>0.18%</w:t>
      </w:r>
      <w:r>
        <w:rPr>
          <w:rFonts w:ascii="Arial" w:cs="Arial" w:hAnsiTheme="minorEastAsia"/>
        </w:rPr>
        <w:t>，全部都是基本支出预算，主要用于其他统战事务经费支出，同比增加</w:t>
      </w:r>
      <w:r>
        <w:rPr>
          <w:rFonts w:ascii="Arial" w:hAnsi="Arial" w:cs="Arial"/>
        </w:rPr>
        <w:t>0.12</w:t>
      </w:r>
      <w:r>
        <w:rPr>
          <w:rFonts w:ascii="Arial" w:cs="Arial" w:hAnsiTheme="minorEastAsia"/>
        </w:rPr>
        <w:t>万元，增长</w:t>
      </w:r>
      <w:r>
        <w:rPr>
          <w:rFonts w:ascii="Arial" w:hAnsi="Arial" w:cs="Arial"/>
        </w:rPr>
        <w:t>0.18%</w:t>
      </w:r>
      <w:r>
        <w:rPr>
          <w:rFonts w:ascii="Arial" w:cs="Arial" w:hAnsiTheme="minorEastAsia"/>
        </w:rPr>
        <w:t>，主要用于办公费、宣传费、邮电费、公务招待费、会议费、差旅费其他商品和服务支出等日常公用经费支出；</w:t>
      </w:r>
    </w:p>
    <w:p>
      <w:pPr>
        <w:pStyle w:val="5"/>
        <w:widowControl/>
        <w:spacing w:before="150" w:beforeAutospacing="0" w:after="150" w:afterAutospacing="0" w:line="460" w:lineRule="exact"/>
        <w:ind w:firstLine="420"/>
        <w:rPr>
          <w:rFonts w:ascii="Arial" w:hAnsi="Arial" w:cs="Arial"/>
        </w:rPr>
      </w:pPr>
      <w:r>
        <w:rPr>
          <w:rFonts w:ascii="Arial" w:hAnsi="Arial" w:cs="Arial"/>
        </w:rPr>
        <w:t>(2)</w:t>
      </w:r>
      <w:r>
        <w:rPr>
          <w:rFonts w:ascii="Arial" w:cs="Arial" w:hAnsiTheme="minorEastAsia"/>
        </w:rPr>
        <w:t>社会保障和就业支出</w:t>
      </w:r>
      <w:r>
        <w:rPr>
          <w:rFonts w:ascii="Arial" w:hAnsi="Arial" w:cs="Arial"/>
        </w:rPr>
        <w:t xml:space="preserve"> 34.33 </w:t>
      </w:r>
      <w:r>
        <w:rPr>
          <w:rFonts w:ascii="Arial" w:cs="Arial" w:hAnsiTheme="minorEastAsia"/>
        </w:rPr>
        <w:t>万元</w:t>
      </w:r>
      <w:r>
        <w:rPr>
          <w:rFonts w:ascii="Arial" w:hAnsi="Arial" w:cs="Arial"/>
        </w:rPr>
        <w:t>,</w:t>
      </w:r>
      <w:r>
        <w:rPr>
          <w:rFonts w:ascii="Arial" w:cs="Arial" w:hAnsiTheme="minorEastAsia"/>
        </w:rPr>
        <w:t>占一般公共预算支出预算</w:t>
      </w:r>
      <w:r>
        <w:rPr>
          <w:rFonts w:ascii="Arial" w:hAnsi="Arial" w:cs="Arial"/>
        </w:rPr>
        <w:t xml:space="preserve"> 10.85%,</w:t>
      </w:r>
      <w:r>
        <w:rPr>
          <w:rFonts w:ascii="Arial" w:cs="Arial" w:hAnsiTheme="minorEastAsia"/>
        </w:rPr>
        <w:t>同比增加</w:t>
      </w:r>
      <w:r>
        <w:rPr>
          <w:rFonts w:ascii="Arial" w:hAnsi="Arial" w:cs="Arial"/>
        </w:rPr>
        <w:t>3</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9.58%</w:t>
      </w:r>
      <w:r>
        <w:rPr>
          <w:rFonts w:ascii="Arial" w:cs="Arial" w:hAnsiTheme="minorEastAsia"/>
        </w:rPr>
        <w:t>。具体如下</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机关事业单位基本养老保险缴费支出</w:t>
      </w:r>
      <w:r>
        <w:rPr>
          <w:rFonts w:ascii="Arial" w:hAnsi="Arial" w:cs="Arial"/>
        </w:rPr>
        <w:t xml:space="preserve"> 22.84 </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 xml:space="preserve">2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9.6%,</w:t>
      </w:r>
      <w:r>
        <w:rPr>
          <w:rFonts w:ascii="Arial" w:cs="Arial" w:hAnsiTheme="minorEastAsia"/>
        </w:rPr>
        <w:t>全部是基本支出预算。主要用于单位在职职工养老保险缴费。机关事业单位职业年金缴费支出</w:t>
      </w:r>
      <w:r>
        <w:rPr>
          <w:rFonts w:ascii="Arial" w:hAnsi="Arial" w:cs="Arial"/>
        </w:rPr>
        <w:t>11.42</w:t>
      </w:r>
      <w:r>
        <w:rPr>
          <w:rFonts w:ascii="Arial" w:cs="Arial" w:hAnsiTheme="minorEastAsia"/>
        </w:rPr>
        <w:t>万元，同比增加</w:t>
      </w:r>
      <w:r>
        <w:rPr>
          <w:rFonts w:ascii="Arial" w:hAnsi="Arial" w:cs="Arial"/>
        </w:rPr>
        <w:t>1</w:t>
      </w:r>
      <w:r>
        <w:rPr>
          <w:rFonts w:ascii="Arial" w:cs="Arial" w:hAnsiTheme="minorEastAsia"/>
        </w:rPr>
        <w:t>万元，增长</w:t>
      </w:r>
      <w:r>
        <w:rPr>
          <w:rFonts w:ascii="Arial" w:hAnsi="Arial" w:cs="Arial"/>
        </w:rPr>
        <w:t xml:space="preserve">9.6%; </w:t>
      </w:r>
      <w:r>
        <w:rPr>
          <w:rFonts w:ascii="Arial" w:cs="Arial" w:hAnsiTheme="minorEastAsia"/>
        </w:rPr>
        <w:t>其他社会保障和就业支出</w:t>
      </w:r>
      <w:r>
        <w:rPr>
          <w:rFonts w:ascii="Arial" w:hAnsi="Arial" w:cs="Arial"/>
        </w:rPr>
        <w:t>0.07</w:t>
      </w:r>
      <w:r>
        <w:rPr>
          <w:rFonts w:ascii="Arial" w:cs="Arial" w:hAnsiTheme="minorEastAsia"/>
        </w:rPr>
        <w:t>万元，同比无变化，主要用于其他社会保障支出。</w:t>
      </w:r>
    </w:p>
    <w:p>
      <w:pPr>
        <w:pStyle w:val="5"/>
        <w:widowControl/>
        <w:spacing w:before="150" w:beforeAutospacing="0" w:after="150" w:afterAutospacing="0" w:line="460" w:lineRule="exact"/>
        <w:ind w:firstLine="420"/>
        <w:rPr>
          <w:rFonts w:ascii="Arial" w:hAnsi="Arial" w:cs="Arial"/>
        </w:rPr>
      </w:pPr>
      <w:r>
        <w:rPr>
          <w:rFonts w:ascii="Arial" w:hAnsi="Arial" w:cs="Arial"/>
        </w:rPr>
        <w:t>(3)</w:t>
      </w:r>
      <w:r>
        <w:rPr>
          <w:rFonts w:ascii="Arial" w:cs="Arial" w:hAnsiTheme="minorEastAsia"/>
        </w:rPr>
        <w:t>卫生健康支出</w:t>
      </w:r>
      <w:r>
        <w:rPr>
          <w:rFonts w:ascii="Arial" w:hAnsi="Arial" w:cs="Arial"/>
        </w:rPr>
        <w:t xml:space="preserve"> 13.14 </w:t>
      </w:r>
      <w:r>
        <w:rPr>
          <w:rFonts w:ascii="Arial" w:cs="Arial" w:hAnsiTheme="minorEastAsia"/>
        </w:rPr>
        <w:t>万元</w:t>
      </w:r>
      <w:r>
        <w:rPr>
          <w:rFonts w:ascii="Arial" w:hAnsi="Arial" w:cs="Arial"/>
        </w:rPr>
        <w:t>,</w:t>
      </w:r>
      <w:r>
        <w:rPr>
          <w:rFonts w:ascii="Arial" w:cs="Arial" w:hAnsiTheme="minorEastAsia"/>
        </w:rPr>
        <w:t>占一般公共预算支出预算</w:t>
      </w:r>
      <w:r>
        <w:rPr>
          <w:rFonts w:ascii="Arial" w:hAnsi="Arial" w:cs="Arial"/>
        </w:rPr>
        <w:t xml:space="preserve"> 4.15%,</w:t>
      </w:r>
      <w:r>
        <w:rPr>
          <w:rFonts w:ascii="Arial" w:cs="Arial" w:hAnsiTheme="minorEastAsia"/>
        </w:rPr>
        <w:t>同比增加</w:t>
      </w:r>
      <w:r>
        <w:rPr>
          <w:rFonts w:ascii="Arial" w:hAnsi="Arial" w:cs="Arial"/>
        </w:rPr>
        <w:t xml:space="preserve"> 1.16</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9.68%</w:t>
      </w:r>
      <w:r>
        <w:rPr>
          <w:rFonts w:ascii="Arial" w:cs="Arial" w:hAnsiTheme="minorEastAsia"/>
        </w:rPr>
        <w:t>。具体如下</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行政单位医疗</w:t>
      </w:r>
      <w:r>
        <w:rPr>
          <w:rFonts w:ascii="Arial" w:hAnsi="Arial" w:cs="Arial"/>
        </w:rPr>
        <w:t xml:space="preserve">12.85 </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1.13</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9.64%,</w:t>
      </w:r>
      <w:r>
        <w:rPr>
          <w:rFonts w:ascii="Arial" w:cs="Arial" w:hAnsiTheme="minorEastAsia"/>
        </w:rPr>
        <w:t>全部是基本支出预算。是根据统一规定</w:t>
      </w:r>
      <w:r>
        <w:rPr>
          <w:rFonts w:ascii="Arial" w:hAnsi="Arial" w:cs="Arial"/>
        </w:rPr>
        <w:t>,</w:t>
      </w:r>
      <w:r>
        <w:rPr>
          <w:rFonts w:ascii="Arial" w:cs="Arial" w:hAnsiTheme="minorEastAsia"/>
        </w:rPr>
        <w:t>按行政机关</w:t>
      </w:r>
      <w:r>
        <w:rPr>
          <w:rFonts w:ascii="Arial" w:hAnsi="Arial" w:cs="Arial"/>
        </w:rPr>
        <w:t>(</w:t>
      </w:r>
      <w:r>
        <w:rPr>
          <w:rFonts w:ascii="Arial" w:cs="Arial" w:hAnsiTheme="minorEastAsia"/>
        </w:rPr>
        <w:t>含参公单位</w:t>
      </w:r>
      <w:r>
        <w:rPr>
          <w:rFonts w:ascii="Arial" w:hAnsi="Arial" w:cs="Arial"/>
        </w:rPr>
        <w:t>)</w:t>
      </w:r>
      <w:r>
        <w:rPr>
          <w:rFonts w:ascii="Arial" w:cs="Arial" w:hAnsiTheme="minorEastAsia"/>
        </w:rPr>
        <w:t>在职职工工资总额的一定比例缴纳的基本医疗保险支出。</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事业单位医疗</w:t>
      </w:r>
      <w:r>
        <w:rPr>
          <w:rFonts w:ascii="Arial" w:hAnsi="Arial" w:cs="Arial"/>
        </w:rPr>
        <w:t xml:space="preserve"> 0.29 </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0.03</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11.54%,</w:t>
      </w:r>
      <w:r>
        <w:rPr>
          <w:rFonts w:ascii="Arial" w:cs="Arial" w:hAnsiTheme="minorEastAsia"/>
        </w:rPr>
        <w:t>全部是基本支出预算。是根据统一规定</w:t>
      </w:r>
      <w:r>
        <w:rPr>
          <w:rFonts w:ascii="Arial" w:hAnsi="Arial" w:cs="Arial"/>
        </w:rPr>
        <w:t>,</w:t>
      </w:r>
      <w:r>
        <w:rPr>
          <w:rFonts w:ascii="Arial" w:cs="Arial" w:hAnsiTheme="minorEastAsia"/>
        </w:rPr>
        <w:t>按事业单位在职职工工资总额的一定比例缴纳的基本医疗保险支出。</w:t>
      </w:r>
    </w:p>
    <w:p>
      <w:pPr>
        <w:pStyle w:val="5"/>
        <w:widowControl/>
        <w:spacing w:before="150" w:beforeAutospacing="0" w:after="150" w:afterAutospacing="0" w:line="460" w:lineRule="exact"/>
        <w:ind w:firstLine="420"/>
        <w:rPr>
          <w:rFonts w:ascii="Arial" w:hAnsi="Arial" w:cs="Arial"/>
        </w:rPr>
      </w:pPr>
      <w:r>
        <w:rPr>
          <w:rFonts w:ascii="Arial" w:hAnsi="Arial" w:cs="Arial"/>
        </w:rPr>
        <w:t>(4)</w:t>
      </w:r>
      <w:r>
        <w:rPr>
          <w:rFonts w:ascii="Arial" w:cs="Arial" w:hAnsiTheme="minorEastAsia"/>
        </w:rPr>
        <w:t>住房保障支出</w:t>
      </w:r>
      <w:r>
        <w:rPr>
          <w:rFonts w:ascii="Arial" w:hAnsi="Arial" w:cs="Arial"/>
        </w:rPr>
        <w:t>17.13 </w:t>
      </w:r>
      <w:r>
        <w:rPr>
          <w:rFonts w:ascii="Arial" w:cs="Arial" w:hAnsiTheme="minorEastAsia"/>
        </w:rPr>
        <w:t>万元</w:t>
      </w:r>
      <w:r>
        <w:rPr>
          <w:rFonts w:ascii="Arial" w:hAnsi="Arial" w:cs="Arial"/>
        </w:rPr>
        <w:t>,</w:t>
      </w:r>
      <w:r>
        <w:rPr>
          <w:rFonts w:ascii="Arial" w:cs="Arial" w:hAnsiTheme="minorEastAsia"/>
        </w:rPr>
        <w:t>占一般公共预算支出预算</w:t>
      </w:r>
      <w:r>
        <w:rPr>
          <w:rFonts w:ascii="Arial" w:hAnsi="Arial" w:cs="Arial"/>
        </w:rPr>
        <w:t>5.54%,</w:t>
      </w:r>
      <w:r>
        <w:rPr>
          <w:rFonts w:ascii="Arial" w:cs="Arial" w:hAnsiTheme="minorEastAsia"/>
        </w:rPr>
        <w:t>同比增加</w:t>
      </w:r>
      <w:r>
        <w:rPr>
          <w:rFonts w:ascii="Arial" w:hAnsi="Arial" w:cs="Arial"/>
        </w:rPr>
        <w:t xml:space="preserve">1.5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9.6%</w:t>
      </w:r>
      <w:r>
        <w:rPr>
          <w:rFonts w:ascii="Arial" w:cs="Arial" w:hAnsiTheme="minorEastAsia"/>
        </w:rPr>
        <w:t>。具体如下</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住房公积金</w:t>
      </w:r>
      <w:r>
        <w:rPr>
          <w:rFonts w:ascii="Arial" w:hAnsi="Arial" w:cs="Arial"/>
        </w:rPr>
        <w:t xml:space="preserve"> 17.13 </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 xml:space="preserve">1.5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9.6%,</w:t>
      </w:r>
      <w:r>
        <w:rPr>
          <w:rFonts w:ascii="Arial" w:cs="Arial" w:hAnsiTheme="minorEastAsia"/>
        </w:rPr>
        <w:t>全部是基本支出预算。是按照统一规定</w:t>
      </w:r>
      <w:r>
        <w:rPr>
          <w:rFonts w:ascii="Arial" w:hAnsi="Arial" w:cs="Arial"/>
        </w:rPr>
        <w:t>,</w:t>
      </w:r>
      <w:r>
        <w:rPr>
          <w:rFonts w:ascii="Arial" w:cs="Arial" w:hAnsiTheme="minorEastAsia"/>
        </w:rPr>
        <w:t>为部机关职工缴纳的住房公积金支出。</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六、一般公共预算基本支出情况说明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2023</w:t>
      </w:r>
      <w:r>
        <w:rPr>
          <w:rFonts w:ascii="Arial" w:cs="Arial" w:hAnsiTheme="minorEastAsia"/>
        </w:rPr>
        <w:t>年一般公共预算基本支出</w:t>
      </w:r>
      <w:r>
        <w:rPr>
          <w:rFonts w:ascii="Arial" w:hAnsi="Arial" w:cs="Arial"/>
        </w:rPr>
        <w:t> 237.81 </w:t>
      </w:r>
      <w:r>
        <w:rPr>
          <w:rFonts w:ascii="Arial" w:cs="Arial" w:hAnsiTheme="minorEastAsia"/>
        </w:rPr>
        <w:t>万元</w:t>
      </w:r>
      <w:r>
        <w:rPr>
          <w:rFonts w:ascii="Arial" w:hAnsi="Arial" w:cs="Arial"/>
        </w:rPr>
        <w:t>,</w:t>
      </w:r>
      <w:r>
        <w:rPr>
          <w:rFonts w:ascii="Arial" w:cs="Arial" w:hAnsiTheme="minorEastAsia"/>
        </w:rPr>
        <w:t>增加</w:t>
      </w:r>
      <w:r>
        <w:rPr>
          <w:rFonts w:ascii="Arial" w:hAnsi="Arial" w:cs="Arial"/>
        </w:rPr>
        <w:t>20.25</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9.3%,</w:t>
      </w:r>
      <w:r>
        <w:rPr>
          <w:rFonts w:ascii="Arial" w:cs="Arial" w:hAnsiTheme="minorEastAsia"/>
        </w:rPr>
        <w:t>增长的主要原因是人员经费增加。其中</w:t>
      </w:r>
      <w:r>
        <w:rPr>
          <w:rFonts w:ascii="Arial" w:hAnsi="Arial" w:cs="Arial"/>
        </w:rPr>
        <w:t>:</w:t>
      </w:r>
      <w:r>
        <w:rPr>
          <w:rFonts w:ascii="Arial" w:cs="Arial" w:hAnsiTheme="minorEastAsia"/>
        </w:rPr>
        <w:t>工资福利支出</w:t>
      </w:r>
      <w:r>
        <w:rPr>
          <w:rFonts w:ascii="Arial" w:hAnsi="Arial" w:cs="Arial"/>
        </w:rPr>
        <w:t xml:space="preserve"> 207.33 </w:t>
      </w:r>
      <w:r>
        <w:rPr>
          <w:rFonts w:ascii="Arial" w:cs="Arial" w:hAnsiTheme="minorEastAsia"/>
        </w:rPr>
        <w:t>万元</w:t>
      </w:r>
      <w:r>
        <w:rPr>
          <w:rFonts w:ascii="Arial" w:hAnsi="Arial" w:cs="Arial"/>
        </w:rPr>
        <w:t>,</w:t>
      </w:r>
      <w:r>
        <w:rPr>
          <w:rFonts w:ascii="Arial" w:cs="Arial" w:hAnsiTheme="minorEastAsia"/>
        </w:rPr>
        <w:t>增加</w:t>
      </w:r>
      <w:r>
        <w:rPr>
          <w:rFonts w:ascii="Arial" w:hAnsi="Arial" w:cs="Arial"/>
        </w:rPr>
        <w:t xml:space="preserve">18.16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9.6%,</w:t>
      </w:r>
      <w:r>
        <w:rPr>
          <w:rFonts w:ascii="Arial" w:cs="Arial" w:hAnsiTheme="minorEastAsia"/>
        </w:rPr>
        <w:t>增长的主要原因是人员增加。商品和服务支出</w:t>
      </w:r>
      <w:r>
        <w:rPr>
          <w:rFonts w:ascii="Arial" w:hAnsi="Arial" w:cs="Arial"/>
        </w:rPr>
        <w:t xml:space="preserve"> 21.48 </w:t>
      </w:r>
      <w:r>
        <w:rPr>
          <w:rFonts w:ascii="Arial" w:cs="Arial" w:hAnsiTheme="minorEastAsia"/>
        </w:rPr>
        <w:t>万元</w:t>
      </w:r>
      <w:r>
        <w:rPr>
          <w:rFonts w:ascii="Arial" w:hAnsi="Arial" w:cs="Arial"/>
        </w:rPr>
        <w:t>,</w:t>
      </w:r>
      <w:r>
        <w:rPr>
          <w:rFonts w:ascii="Arial" w:cs="Arial" w:hAnsiTheme="minorEastAsia"/>
        </w:rPr>
        <w:t>增加</w:t>
      </w:r>
      <w:r>
        <w:rPr>
          <w:rFonts w:ascii="Arial" w:hAnsi="Arial" w:cs="Arial"/>
        </w:rPr>
        <w:t xml:space="preserve"> 1.49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 xml:space="preserve"> 7.45%</w:t>
      </w:r>
      <w:r>
        <w:rPr>
          <w:rFonts w:ascii="Arial" w:cs="Arial" w:hAnsiTheme="minorEastAsia"/>
        </w:rPr>
        <w:t>。增长的主要原因是人员增加。对个人和家庭的补助</w:t>
      </w:r>
      <w:r>
        <w:rPr>
          <w:rFonts w:ascii="Arial" w:hAnsi="Arial" w:cs="Arial"/>
        </w:rPr>
        <w:t> 9 </w:t>
      </w:r>
      <w:r>
        <w:rPr>
          <w:rFonts w:ascii="Arial" w:cs="Arial" w:hAnsiTheme="minorEastAsia"/>
        </w:rPr>
        <w:t>万元</w:t>
      </w:r>
      <w:r>
        <w:rPr>
          <w:rFonts w:ascii="Arial" w:hAnsi="Arial" w:cs="Arial"/>
        </w:rPr>
        <w:t>,</w:t>
      </w:r>
      <w:r>
        <w:rPr>
          <w:rFonts w:ascii="Arial" w:cs="Arial" w:hAnsiTheme="minorEastAsia"/>
        </w:rPr>
        <w:t>增加</w:t>
      </w:r>
      <w:r>
        <w:rPr>
          <w:rFonts w:ascii="Arial" w:hAnsi="Arial" w:cs="Arial"/>
        </w:rPr>
        <w:t xml:space="preserve"> 0.6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 xml:space="preserve"> 7.14%</w:t>
      </w:r>
      <w:r>
        <w:rPr>
          <w:rFonts w:ascii="Arial" w:cs="Arial" w:hAnsiTheme="minorEastAsia"/>
        </w:rPr>
        <w:t>。增长的主要原因是新增退休人员。</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七、财政拨款三公两费支出情况说明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2023</w:t>
      </w:r>
      <w:r>
        <w:rPr>
          <w:rFonts w:ascii="Arial" w:cs="Arial" w:hAnsiTheme="minorEastAsia"/>
        </w:rPr>
        <w:t>年一般公共预算安排的</w:t>
      </w:r>
      <w:r>
        <w:rPr>
          <w:rFonts w:ascii="Arial" w:hAnsi="Arial" w:cs="Arial"/>
        </w:rPr>
        <w:t>“</w:t>
      </w:r>
      <w:r>
        <w:rPr>
          <w:rFonts w:ascii="Arial" w:cs="Arial" w:hAnsiTheme="minorEastAsia"/>
        </w:rPr>
        <w:t>三公</w:t>
      </w:r>
      <w:r>
        <w:rPr>
          <w:rFonts w:ascii="Arial" w:hAnsi="Arial" w:cs="Arial"/>
        </w:rPr>
        <w:t>”</w:t>
      </w:r>
      <w:r>
        <w:rPr>
          <w:rFonts w:ascii="Arial" w:cs="Arial" w:hAnsiTheme="minorEastAsia"/>
        </w:rPr>
        <w:t>经费共</w:t>
      </w:r>
      <w:r>
        <w:rPr>
          <w:rFonts w:ascii="Arial" w:hAnsi="Arial" w:cs="Arial"/>
        </w:rPr>
        <w:t xml:space="preserve"> 10 </w:t>
      </w:r>
      <w:r>
        <w:rPr>
          <w:rFonts w:ascii="Arial" w:cs="Arial" w:hAnsiTheme="minorEastAsia"/>
        </w:rPr>
        <w:t>万元</w:t>
      </w:r>
      <w:r>
        <w:rPr>
          <w:rFonts w:ascii="Arial" w:hAnsi="Arial" w:cs="Arial"/>
        </w:rPr>
        <w:t>,</w:t>
      </w:r>
      <w:r>
        <w:rPr>
          <w:rFonts w:ascii="Arial" w:cs="Arial" w:hAnsiTheme="minorEastAsia"/>
        </w:rPr>
        <w:t>增加</w:t>
      </w:r>
      <w:r>
        <w:rPr>
          <w:rFonts w:ascii="Arial" w:hAnsi="Arial" w:cs="Arial"/>
        </w:rPr>
        <w:t xml:space="preserve"> 2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 xml:space="preserve"> 25%</w:t>
      </w:r>
      <w:r>
        <w:rPr>
          <w:rFonts w:ascii="Arial" w:cs="Arial" w:hAnsiTheme="minorEastAsia"/>
        </w:rPr>
        <w:t>。具体如下</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1</w:t>
      </w:r>
      <w:r>
        <w:rPr>
          <w:rFonts w:ascii="Arial" w:cs="Arial" w:hAnsiTheme="minorEastAsia"/>
        </w:rPr>
        <w:t>、因公出国</w:t>
      </w:r>
      <w:r>
        <w:rPr>
          <w:rFonts w:ascii="Arial" w:hAnsi="Arial" w:cs="Arial"/>
        </w:rPr>
        <w:t>(</w:t>
      </w:r>
      <w:r>
        <w:rPr>
          <w:rFonts w:ascii="Arial" w:cs="Arial" w:hAnsiTheme="minorEastAsia"/>
        </w:rPr>
        <w:t>境</w:t>
      </w:r>
      <w:r>
        <w:rPr>
          <w:rFonts w:ascii="Arial" w:hAnsi="Arial" w:cs="Arial"/>
        </w:rPr>
        <w:t>)</w:t>
      </w:r>
      <w:r>
        <w:rPr>
          <w:rFonts w:ascii="Arial" w:cs="Arial" w:hAnsiTheme="minorEastAsia"/>
        </w:rPr>
        <w:t>经费无预算安排</w:t>
      </w:r>
      <w:r>
        <w:rPr>
          <w:rFonts w:ascii="Arial" w:hAnsi="Arial" w:cs="Arial"/>
        </w:rPr>
        <w:t>,</w:t>
      </w:r>
      <w:r>
        <w:rPr>
          <w:rFonts w:ascii="Arial" w:cs="Arial" w:hAnsiTheme="minorEastAsia"/>
        </w:rPr>
        <w:t>同比无变化。</w:t>
      </w:r>
    </w:p>
    <w:p>
      <w:pPr>
        <w:pStyle w:val="5"/>
        <w:widowControl/>
        <w:spacing w:before="150" w:beforeAutospacing="0" w:after="150" w:afterAutospacing="0" w:line="460" w:lineRule="exact"/>
        <w:ind w:firstLine="420"/>
        <w:rPr>
          <w:rFonts w:ascii="Arial" w:hAnsi="Arial" w:cs="Arial"/>
        </w:rPr>
      </w:pPr>
      <w:r>
        <w:rPr>
          <w:rFonts w:ascii="Arial" w:hAnsi="Arial" w:cs="Arial"/>
        </w:rPr>
        <w:t>2</w:t>
      </w:r>
      <w:r>
        <w:rPr>
          <w:rFonts w:ascii="Arial" w:cs="Arial" w:hAnsiTheme="minorEastAsia"/>
        </w:rPr>
        <w:t>、公务接待费预算</w:t>
      </w:r>
      <w:r>
        <w:rPr>
          <w:rFonts w:ascii="Arial" w:hAnsi="Arial" w:cs="Arial"/>
        </w:rPr>
        <w:t xml:space="preserve"> 10 </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 xml:space="preserve"> 2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 xml:space="preserve"> 25%</w:t>
      </w:r>
      <w:r>
        <w:rPr>
          <w:rFonts w:ascii="Arial" w:cs="Arial" w:hAnsiTheme="minorEastAsia"/>
        </w:rPr>
        <w:t>，增长的主要原因是区内外及市统战系统单位来我县开展红色教育培训，公务接待增多。我单位认真贯彻落实中央八项规定要求</w:t>
      </w:r>
      <w:r>
        <w:rPr>
          <w:rFonts w:ascii="Arial" w:hAnsi="Arial" w:cs="Arial"/>
        </w:rPr>
        <w:t>,</w:t>
      </w:r>
      <w:r>
        <w:rPr>
          <w:rFonts w:ascii="Arial" w:cs="Arial" w:hAnsiTheme="minorEastAsia"/>
        </w:rPr>
        <w:t>严格执行公务接待管理办法。主要用于单位按规定开支的各类公务接待费用。</w:t>
      </w:r>
    </w:p>
    <w:p>
      <w:pPr>
        <w:pStyle w:val="5"/>
        <w:widowControl/>
        <w:spacing w:before="150" w:beforeAutospacing="0" w:after="150" w:afterAutospacing="0" w:line="460" w:lineRule="exact"/>
        <w:ind w:firstLine="420"/>
        <w:rPr>
          <w:rFonts w:ascii="Arial" w:hAnsi="Arial" w:cs="Arial"/>
        </w:rPr>
      </w:pPr>
      <w:r>
        <w:rPr>
          <w:rFonts w:ascii="Arial" w:hAnsi="Arial" w:cs="Arial"/>
        </w:rPr>
        <w:t>3</w:t>
      </w:r>
      <w:r>
        <w:rPr>
          <w:rFonts w:ascii="Arial" w:cs="Arial" w:hAnsiTheme="minorEastAsia"/>
        </w:rPr>
        <w:t>、公务用车购置和运行维护费预算</w:t>
      </w:r>
      <w:r>
        <w:rPr>
          <w:rFonts w:ascii="Arial" w:hAnsi="Arial" w:cs="Arial"/>
        </w:rPr>
        <w:t xml:space="preserve"> 0</w:t>
      </w:r>
      <w:r>
        <w:rPr>
          <w:rFonts w:ascii="Arial" w:cs="Arial" w:hAnsiTheme="minorEastAsia"/>
        </w:rPr>
        <w:t>万元</w:t>
      </w:r>
      <w:r>
        <w:rPr>
          <w:rFonts w:ascii="Arial" w:hAnsi="Arial" w:cs="Arial"/>
        </w:rPr>
        <w:t>,</w:t>
      </w:r>
      <w:r>
        <w:rPr>
          <w:rFonts w:ascii="Arial" w:cs="Arial" w:hAnsiTheme="minorEastAsia"/>
        </w:rPr>
        <w:t>同比无变化。其中</w:t>
      </w:r>
      <w:r>
        <w:rPr>
          <w:rFonts w:ascii="Arial" w:hAnsi="Arial" w:cs="Arial"/>
        </w:rPr>
        <w:t>:</w:t>
      </w:r>
      <w:r>
        <w:rPr>
          <w:rFonts w:ascii="Arial" w:cs="Arial" w:hAnsiTheme="minorEastAsia"/>
        </w:rPr>
        <w:t>公务用车购置费</w:t>
      </w:r>
      <w:r>
        <w:rPr>
          <w:rFonts w:ascii="Arial" w:hAnsi="Arial" w:cs="Arial"/>
        </w:rPr>
        <w:t>0</w:t>
      </w:r>
      <w:r>
        <w:rPr>
          <w:rFonts w:ascii="Arial" w:cs="Arial" w:hAnsiTheme="minorEastAsia"/>
        </w:rPr>
        <w:t>万元</w:t>
      </w:r>
      <w:r>
        <w:rPr>
          <w:rFonts w:ascii="Arial" w:hAnsi="Arial" w:cs="Arial"/>
        </w:rPr>
        <w:t>,</w:t>
      </w:r>
      <w:r>
        <w:rPr>
          <w:rFonts w:ascii="Arial" w:cs="Arial" w:hAnsiTheme="minorEastAsia"/>
        </w:rPr>
        <w:t>同比无变化</w:t>
      </w:r>
      <w:r>
        <w:rPr>
          <w:rFonts w:ascii="Arial" w:hAnsi="Arial" w:cs="Arial"/>
        </w:rPr>
        <w:t>;</w:t>
      </w:r>
      <w:r>
        <w:rPr>
          <w:rFonts w:ascii="Arial" w:cs="Arial" w:hAnsiTheme="minorEastAsia"/>
        </w:rPr>
        <w:t>公务用车运行维护费</w:t>
      </w:r>
      <w:r>
        <w:rPr>
          <w:rFonts w:ascii="Arial" w:hAnsi="Arial" w:cs="Arial"/>
        </w:rPr>
        <w:t xml:space="preserve"> 0 </w:t>
      </w:r>
      <w:r>
        <w:rPr>
          <w:rFonts w:ascii="Arial" w:cs="Arial" w:hAnsiTheme="minorEastAsia"/>
        </w:rPr>
        <w:t>万元。</w:t>
      </w:r>
    </w:p>
    <w:p>
      <w:pPr>
        <w:pStyle w:val="5"/>
        <w:widowControl/>
        <w:spacing w:before="150" w:beforeAutospacing="0" w:after="150" w:afterAutospacing="0" w:line="460" w:lineRule="exact"/>
        <w:ind w:firstLine="420"/>
        <w:rPr>
          <w:rFonts w:ascii="Arial" w:hAnsi="Arial" w:cs="Arial"/>
        </w:rPr>
      </w:pPr>
      <w:r>
        <w:rPr>
          <w:rFonts w:ascii="Arial" w:hAnsi="Arial" w:cs="Arial"/>
        </w:rPr>
        <w:t>4</w:t>
      </w:r>
      <w:r>
        <w:rPr>
          <w:rFonts w:ascii="Arial" w:cs="Arial" w:hAnsiTheme="minorEastAsia"/>
        </w:rPr>
        <w:t>、会议费预算</w:t>
      </w:r>
      <w:r>
        <w:rPr>
          <w:rFonts w:ascii="Arial" w:hAnsi="Arial" w:cs="Arial"/>
        </w:rPr>
        <w:t> 10</w:t>
      </w:r>
      <w:r>
        <w:rPr>
          <w:rFonts w:ascii="Arial" w:cs="Arial" w:hAnsiTheme="minorEastAsia"/>
        </w:rPr>
        <w:t>万元</w:t>
      </w:r>
      <w:r>
        <w:rPr>
          <w:rFonts w:ascii="Arial" w:hAnsi="Arial" w:cs="Arial"/>
        </w:rPr>
        <w:t>,</w:t>
      </w:r>
      <w:r>
        <w:rPr>
          <w:rFonts w:ascii="Arial" w:cs="Arial" w:hAnsiTheme="minorEastAsia"/>
        </w:rPr>
        <w:t>增加</w:t>
      </w:r>
      <w:r>
        <w:rPr>
          <w:rFonts w:ascii="Arial" w:hAnsi="Arial" w:cs="Arial"/>
        </w:rPr>
        <w:t xml:space="preserve">10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100%,</w:t>
      </w:r>
      <w:r>
        <w:rPr>
          <w:rFonts w:ascii="Arial" w:cs="Arial" w:hAnsiTheme="minorEastAsia"/>
        </w:rPr>
        <w:t>增长的主要原因是</w:t>
      </w:r>
      <w:r>
        <w:rPr>
          <w:rFonts w:ascii="Arial" w:hAnsi="Arial" w:cs="Arial"/>
        </w:rPr>
        <w:t>2022</w:t>
      </w:r>
      <w:r>
        <w:rPr>
          <w:rFonts w:ascii="Arial" w:cs="Arial" w:hAnsiTheme="minorEastAsia"/>
        </w:rPr>
        <w:t>年会议费无预算</w:t>
      </w:r>
      <w:r>
        <w:rPr>
          <w:rFonts w:ascii="Arial" w:hAnsi="Arial" w:cs="Arial"/>
        </w:rPr>
        <w:t>;</w:t>
      </w:r>
      <w:r>
        <w:rPr>
          <w:rFonts w:ascii="Arial" w:cs="Arial" w:hAnsiTheme="minorEastAsia"/>
        </w:rPr>
        <w:t>培训费预算</w:t>
      </w:r>
      <w:r>
        <w:rPr>
          <w:rFonts w:ascii="Arial" w:hAnsi="Arial" w:cs="Arial"/>
        </w:rPr>
        <w:t> 3.5 </w:t>
      </w:r>
      <w:r>
        <w:rPr>
          <w:rFonts w:ascii="Arial" w:cs="Arial" w:hAnsiTheme="minorEastAsia"/>
        </w:rPr>
        <w:t>万元</w:t>
      </w:r>
      <w:r>
        <w:rPr>
          <w:rFonts w:ascii="Arial" w:hAnsi="Arial" w:cs="Arial"/>
        </w:rPr>
        <w:t>,</w:t>
      </w:r>
      <w:r>
        <w:rPr>
          <w:rFonts w:ascii="Arial" w:cs="Arial" w:hAnsiTheme="minorEastAsia"/>
        </w:rPr>
        <w:t>增加</w:t>
      </w:r>
      <w:r>
        <w:rPr>
          <w:rFonts w:ascii="Arial" w:hAnsi="Arial" w:cs="Arial"/>
        </w:rPr>
        <w:t xml:space="preserve">3.5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100%,</w:t>
      </w:r>
      <w:r>
        <w:rPr>
          <w:rFonts w:ascii="Arial" w:cs="Arial" w:hAnsiTheme="minorEastAsia"/>
        </w:rPr>
        <w:t>增长的主要原因是去年无预算。</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八、政府性基金预算支出情况说明</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我部门</w:t>
      </w:r>
      <w:r>
        <w:rPr>
          <w:rFonts w:ascii="Arial" w:hAnsi="Arial" w:cs="Arial"/>
        </w:rPr>
        <w:t>2023</w:t>
      </w:r>
      <w:r>
        <w:rPr>
          <w:rFonts w:ascii="Arial" w:cs="Arial" w:hAnsiTheme="minorEastAsia"/>
        </w:rPr>
        <w:t>年部门预算无政府性基金预算。</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九、国有资本经营预算支出情况说明</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我单位</w:t>
      </w:r>
      <w:r>
        <w:rPr>
          <w:rFonts w:ascii="Arial" w:hAnsi="Arial" w:cs="Arial"/>
        </w:rPr>
        <w:t>2023</w:t>
      </w:r>
      <w:r>
        <w:rPr>
          <w:rFonts w:ascii="Arial" w:cs="Arial" w:hAnsiTheme="minorEastAsia"/>
        </w:rPr>
        <w:t>年部门预算无国有资本经营预算</w:t>
      </w:r>
    </w:p>
    <w:p>
      <w:pPr>
        <w:pStyle w:val="5"/>
        <w:widowControl/>
        <w:spacing w:before="150" w:beforeAutospacing="0" w:after="150" w:afterAutospacing="0" w:line="460" w:lineRule="exact"/>
        <w:ind w:firstLine="480" w:firstLineChars="200"/>
        <w:rPr>
          <w:rFonts w:ascii="Arial" w:hAnsi="Arial" w:cs="Arial"/>
        </w:rPr>
      </w:pPr>
      <w:r>
        <w:rPr>
          <w:rFonts w:ascii="Arial" w:cs="Arial" w:hAnsiTheme="minorEastAsia"/>
        </w:rPr>
        <w:t>十、其他重要事项情况说明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w:t>
      </w:r>
      <w:r>
        <w:rPr>
          <w:rFonts w:ascii="Arial" w:cs="Arial" w:hAnsiTheme="minorEastAsia"/>
        </w:rPr>
        <w:t>一</w:t>
      </w:r>
      <w:r>
        <w:rPr>
          <w:rFonts w:ascii="Arial" w:hAnsi="Arial" w:cs="Arial"/>
        </w:rPr>
        <w:t>)</w:t>
      </w:r>
      <w:r>
        <w:rPr>
          <w:rFonts w:ascii="Arial" w:cs="Arial" w:hAnsiTheme="minorEastAsia"/>
        </w:rPr>
        <w:t>机关运行经费安排情况说明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2023</w:t>
      </w:r>
      <w:r>
        <w:rPr>
          <w:rFonts w:ascii="Arial" w:cs="Arial" w:hAnsiTheme="minorEastAsia"/>
        </w:rPr>
        <w:t>年机关运行经费</w:t>
      </w:r>
      <w:r>
        <w:rPr>
          <w:rFonts w:ascii="Arial" w:hAnsi="Arial" w:cs="Arial"/>
        </w:rPr>
        <w:t xml:space="preserve"> 21.48</w:t>
      </w:r>
      <w:r>
        <w:rPr>
          <w:rFonts w:ascii="Arial" w:cs="Arial" w:hAnsiTheme="minorEastAsia"/>
        </w:rPr>
        <w:t>万元</w:t>
      </w:r>
      <w:r>
        <w:rPr>
          <w:rFonts w:ascii="Arial" w:hAnsi="Arial" w:cs="Arial"/>
        </w:rPr>
        <w:t>,</w:t>
      </w:r>
      <w:r>
        <w:rPr>
          <w:rFonts w:ascii="Arial" w:cs="Arial" w:hAnsiTheme="minorEastAsia"/>
        </w:rPr>
        <w:t>增加</w:t>
      </w:r>
      <w:r>
        <w:rPr>
          <w:rFonts w:ascii="Arial" w:hAnsi="Arial" w:cs="Arial"/>
        </w:rPr>
        <w:t xml:space="preserve"> 1.49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7.45%</w:t>
      </w:r>
      <w:r>
        <w:rPr>
          <w:rFonts w:ascii="Arial" w:cs="Arial" w:hAnsiTheme="minorEastAsia"/>
        </w:rPr>
        <w:t>。增长的主要原因是人员增加，经费增加。具体包括办公费</w:t>
      </w:r>
      <w:r>
        <w:rPr>
          <w:rFonts w:ascii="Arial" w:hAnsi="Arial" w:cs="Arial"/>
        </w:rPr>
        <w:t xml:space="preserve"> 2.5</w:t>
      </w:r>
      <w:r>
        <w:rPr>
          <w:rFonts w:ascii="Arial" w:cs="Arial" w:hAnsiTheme="minorEastAsia"/>
        </w:rPr>
        <w:t>万元、印刷费</w:t>
      </w:r>
      <w:r>
        <w:rPr>
          <w:rFonts w:ascii="Arial" w:hAnsi="Arial" w:cs="Arial"/>
        </w:rPr>
        <w:t> 0.5</w:t>
      </w:r>
      <w:r>
        <w:rPr>
          <w:rFonts w:ascii="Arial" w:cs="Arial" w:hAnsiTheme="minorEastAsia"/>
        </w:rPr>
        <w:t>万元、差旅费</w:t>
      </w:r>
      <w:r>
        <w:rPr>
          <w:rFonts w:ascii="Arial" w:hAnsi="Arial" w:cs="Arial"/>
        </w:rPr>
        <w:t> 2 </w:t>
      </w:r>
      <w:r>
        <w:rPr>
          <w:rFonts w:ascii="Arial" w:cs="Arial" w:hAnsiTheme="minorEastAsia"/>
        </w:rPr>
        <w:t>万元、会议费</w:t>
      </w:r>
      <w:r>
        <w:rPr>
          <w:rFonts w:ascii="Arial" w:hAnsi="Arial" w:cs="Arial"/>
        </w:rPr>
        <w:t> 2 </w:t>
      </w:r>
      <w:r>
        <w:rPr>
          <w:rFonts w:ascii="Arial" w:cs="Arial" w:hAnsiTheme="minorEastAsia"/>
        </w:rPr>
        <w:t>万元、培训费</w:t>
      </w:r>
      <w:r>
        <w:rPr>
          <w:rFonts w:ascii="Arial" w:hAnsi="Arial" w:cs="Arial"/>
        </w:rPr>
        <w:t> 0.5 </w:t>
      </w:r>
      <w:r>
        <w:rPr>
          <w:rFonts w:ascii="Arial" w:cs="Arial" w:hAnsiTheme="minorEastAsia"/>
        </w:rPr>
        <w:t>万元、公务接待费</w:t>
      </w:r>
      <w:r>
        <w:rPr>
          <w:rFonts w:ascii="Arial" w:hAnsi="Arial" w:cs="Arial"/>
        </w:rPr>
        <w:t xml:space="preserve"> 2 </w:t>
      </w:r>
      <w:r>
        <w:rPr>
          <w:rFonts w:ascii="Arial" w:cs="Arial" w:hAnsiTheme="minorEastAsia"/>
        </w:rPr>
        <w:t>万元、其他交通费用</w:t>
      </w:r>
      <w:r>
        <w:rPr>
          <w:rFonts w:ascii="Arial" w:hAnsi="Arial" w:cs="Arial"/>
        </w:rPr>
        <w:t> 11.7 </w:t>
      </w:r>
      <w:r>
        <w:rPr>
          <w:rFonts w:ascii="Arial" w:cs="Arial" w:hAnsiTheme="minorEastAsia"/>
        </w:rPr>
        <w:t>万元和其他商品和服务支出</w:t>
      </w:r>
      <w:r>
        <w:rPr>
          <w:rFonts w:ascii="Arial" w:hAnsi="Arial" w:cs="Arial"/>
        </w:rPr>
        <w:t xml:space="preserve">0.28 </w:t>
      </w:r>
      <w:r>
        <w:rPr>
          <w:rFonts w:ascii="Arial" w:cs="Arial" w:hAnsiTheme="minorEastAsia"/>
        </w:rPr>
        <w:t>万元。</w:t>
      </w:r>
    </w:p>
    <w:p>
      <w:pPr>
        <w:pStyle w:val="5"/>
        <w:widowControl/>
        <w:spacing w:before="150" w:beforeAutospacing="0" w:after="150" w:afterAutospacing="0" w:line="460" w:lineRule="exact"/>
        <w:ind w:firstLine="420"/>
        <w:rPr>
          <w:rFonts w:ascii="Arial" w:hAnsi="Arial" w:cs="Arial"/>
        </w:rPr>
      </w:pPr>
      <w:r>
        <w:rPr>
          <w:rFonts w:ascii="Arial" w:hAnsi="Arial" w:cs="Arial"/>
        </w:rPr>
        <w:t>(</w:t>
      </w:r>
      <w:r>
        <w:rPr>
          <w:rFonts w:ascii="Arial" w:cs="Arial" w:hAnsiTheme="minorEastAsia"/>
        </w:rPr>
        <w:t>二</w:t>
      </w:r>
      <w:r>
        <w:rPr>
          <w:rFonts w:ascii="Arial" w:hAnsi="Arial" w:cs="Arial"/>
        </w:rPr>
        <w:t>)</w:t>
      </w:r>
      <w:r>
        <w:rPr>
          <w:rFonts w:ascii="Arial" w:cs="Arial" w:hAnsiTheme="minorEastAsia"/>
        </w:rPr>
        <w:t>政府采购预算安排情况说明</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我部门</w:t>
      </w:r>
      <w:r>
        <w:rPr>
          <w:rFonts w:ascii="Arial" w:hAnsi="Arial" w:cs="Arial"/>
        </w:rPr>
        <w:t>2023</w:t>
      </w:r>
      <w:r>
        <w:rPr>
          <w:rFonts w:ascii="Arial" w:cs="Arial" w:hAnsiTheme="minorEastAsia"/>
        </w:rPr>
        <w:t>年部门预算无政府采购预算</w:t>
      </w:r>
    </w:p>
    <w:p>
      <w:pPr>
        <w:pStyle w:val="5"/>
        <w:widowControl/>
        <w:numPr>
          <w:ilvl w:val="0"/>
          <w:numId w:val="4"/>
        </w:numPr>
        <w:spacing w:before="150" w:beforeAutospacing="0" w:after="150" w:afterAutospacing="0" w:line="460" w:lineRule="exact"/>
        <w:ind w:firstLine="420"/>
        <w:rPr>
          <w:rFonts w:ascii="Arial" w:hAnsi="Arial" w:cs="Arial"/>
        </w:rPr>
      </w:pPr>
      <w:r>
        <w:rPr>
          <w:rFonts w:ascii="Arial" w:cs="Arial" w:hAnsiTheme="minorEastAsia"/>
        </w:rPr>
        <w:t>国有资产占有使用情况说明</w:t>
      </w:r>
    </w:p>
    <w:p>
      <w:pPr>
        <w:pStyle w:val="5"/>
        <w:widowControl/>
        <w:spacing w:before="150" w:beforeAutospacing="0" w:after="150" w:afterAutospacing="0" w:line="460" w:lineRule="exact"/>
        <w:ind w:firstLine="480" w:firstLineChars="200"/>
        <w:rPr>
          <w:rFonts w:ascii="Arial" w:hAnsi="Arial" w:cs="Arial"/>
        </w:rPr>
      </w:pPr>
      <w:r>
        <w:rPr>
          <w:rFonts w:ascii="Arial" w:cs="Arial" w:hAnsiTheme="minorEastAsia"/>
        </w:rPr>
        <w:t>截至</w:t>
      </w:r>
      <w:r>
        <w:rPr>
          <w:rFonts w:ascii="Arial" w:hAnsi="Arial" w:cs="Arial"/>
        </w:rPr>
        <w:t>2022</w:t>
      </w:r>
      <w:r>
        <w:rPr>
          <w:rFonts w:ascii="Arial" w:cs="Arial" w:hAnsiTheme="minorEastAsia"/>
        </w:rPr>
        <w:t>年</w:t>
      </w:r>
      <w:r>
        <w:rPr>
          <w:rFonts w:ascii="Arial" w:hAnsi="Arial" w:cs="Arial"/>
        </w:rPr>
        <w:t>12</w:t>
      </w:r>
      <w:r>
        <w:rPr>
          <w:rFonts w:ascii="Arial" w:cs="Arial" w:hAnsiTheme="minorEastAsia"/>
        </w:rPr>
        <w:t>月</w:t>
      </w:r>
      <w:r>
        <w:rPr>
          <w:rFonts w:ascii="Arial" w:hAnsi="Arial" w:cs="Arial"/>
        </w:rPr>
        <w:t>31</w:t>
      </w:r>
      <w:r>
        <w:rPr>
          <w:rFonts w:ascii="Arial" w:cs="Arial" w:hAnsiTheme="minorEastAsia"/>
        </w:rPr>
        <w:t>日</w:t>
      </w:r>
      <w:r>
        <w:rPr>
          <w:rFonts w:ascii="Arial" w:hAnsi="Arial" w:cs="Arial"/>
        </w:rPr>
        <w:t>,</w:t>
      </w:r>
      <w:r>
        <w:rPr>
          <w:rFonts w:ascii="Arial" w:cs="Arial" w:hAnsiTheme="minorEastAsia"/>
        </w:rPr>
        <w:t>本部门资产总计</w:t>
      </w:r>
      <w:r>
        <w:rPr>
          <w:rFonts w:ascii="Arial" w:hAnsi="Arial" w:cs="Arial"/>
        </w:rPr>
        <w:t xml:space="preserve"> 32.56 </w:t>
      </w:r>
      <w:r>
        <w:rPr>
          <w:rFonts w:ascii="Arial" w:cs="Arial" w:hAnsiTheme="minorEastAsia"/>
        </w:rPr>
        <w:t>万元</w:t>
      </w:r>
      <w:r>
        <w:rPr>
          <w:rFonts w:ascii="Arial" w:hAnsi="Arial" w:cs="Arial"/>
        </w:rPr>
        <w:t>,</w:t>
      </w:r>
      <w:r>
        <w:rPr>
          <w:rFonts w:ascii="Arial" w:cs="Arial" w:hAnsiTheme="minorEastAsia"/>
        </w:rPr>
        <w:t>其中</w:t>
      </w:r>
      <w:r>
        <w:rPr>
          <w:rFonts w:ascii="Arial" w:hAnsi="Arial" w:cs="Arial"/>
        </w:rPr>
        <w:t>:</w:t>
      </w:r>
      <w:r>
        <w:rPr>
          <w:rFonts w:ascii="Arial" w:cs="Arial" w:hAnsiTheme="minorEastAsia"/>
        </w:rPr>
        <w:t>流动资产</w:t>
      </w:r>
      <w:r>
        <w:rPr>
          <w:rFonts w:ascii="Arial" w:hAnsi="Arial" w:cs="Arial"/>
        </w:rPr>
        <w:t>26.19</w:t>
      </w:r>
      <w:r>
        <w:rPr>
          <w:rFonts w:ascii="Arial" w:cs="Arial" w:hAnsiTheme="minorEastAsia"/>
        </w:rPr>
        <w:t>万元</w:t>
      </w:r>
      <w:r>
        <w:rPr>
          <w:rFonts w:ascii="Arial" w:hAnsi="Arial" w:cs="Arial"/>
        </w:rPr>
        <w:t>,</w:t>
      </w:r>
      <w:r>
        <w:rPr>
          <w:rFonts w:ascii="Arial" w:cs="Arial" w:hAnsiTheme="minorEastAsia"/>
        </w:rPr>
        <w:t>固定资产</w:t>
      </w:r>
      <w:r>
        <w:rPr>
          <w:rFonts w:ascii="Arial" w:hAnsi="Arial" w:cs="Arial"/>
        </w:rPr>
        <w:t xml:space="preserve">6.37 </w:t>
      </w:r>
      <w:r>
        <w:rPr>
          <w:rFonts w:ascii="Arial" w:cs="Arial" w:hAnsiTheme="minorEastAsia"/>
        </w:rPr>
        <w:t>万元</w:t>
      </w:r>
      <w:r>
        <w:rPr>
          <w:rFonts w:ascii="Arial" w:hAnsi="Arial" w:cs="Arial"/>
        </w:rPr>
        <w:t>,</w:t>
      </w:r>
      <w:r>
        <w:rPr>
          <w:rFonts w:ascii="Arial" w:cs="Arial" w:hAnsiTheme="minorEastAsia"/>
        </w:rPr>
        <w:t>在建工程</w:t>
      </w:r>
      <w:r>
        <w:rPr>
          <w:rFonts w:ascii="Arial" w:hAnsi="Arial" w:cs="Arial"/>
        </w:rPr>
        <w:t xml:space="preserve"> 0</w:t>
      </w:r>
      <w:r>
        <w:rPr>
          <w:rFonts w:ascii="Arial" w:cs="Arial" w:hAnsiTheme="minorEastAsia"/>
        </w:rPr>
        <w:t>万元</w:t>
      </w:r>
      <w:r>
        <w:rPr>
          <w:rFonts w:ascii="Arial" w:hAnsi="Arial" w:cs="Arial"/>
        </w:rPr>
        <w:t>,</w:t>
      </w:r>
      <w:r>
        <w:rPr>
          <w:rFonts w:ascii="Arial" w:cs="Arial" w:hAnsiTheme="minorEastAsia"/>
        </w:rPr>
        <w:t>无形资产</w:t>
      </w:r>
      <w:r>
        <w:rPr>
          <w:rFonts w:ascii="Arial" w:hAnsi="Arial" w:cs="Arial"/>
        </w:rPr>
        <w:t> 0 </w:t>
      </w:r>
      <w:r>
        <w:rPr>
          <w:rFonts w:ascii="Arial" w:cs="Arial" w:hAnsiTheme="minorEastAsia"/>
        </w:rPr>
        <w:t>万元。</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本部门实际可调配使用车辆</w:t>
      </w:r>
      <w:r>
        <w:rPr>
          <w:rFonts w:ascii="Arial" w:hAnsi="Arial" w:cs="Arial"/>
        </w:rPr>
        <w:t xml:space="preserve"> 0 </w:t>
      </w:r>
      <w:r>
        <w:rPr>
          <w:rFonts w:ascii="Arial" w:cs="Arial" w:hAnsiTheme="minorEastAsia"/>
        </w:rPr>
        <w:t>辆</w:t>
      </w:r>
      <w:r>
        <w:rPr>
          <w:rFonts w:ascii="Arial" w:hAnsi="Arial" w:cs="Arial"/>
        </w:rPr>
        <w:t>,</w:t>
      </w:r>
      <w:r>
        <w:rPr>
          <w:rFonts w:ascii="Arial" w:cs="Arial" w:hAnsiTheme="minorEastAsia"/>
        </w:rPr>
        <w:t>其中</w:t>
      </w:r>
      <w:r>
        <w:rPr>
          <w:rFonts w:ascii="Arial" w:hAnsi="Arial" w:cs="Arial"/>
        </w:rPr>
        <w:t>:</w:t>
      </w:r>
      <w:r>
        <w:rPr>
          <w:rFonts w:ascii="Arial" w:cs="Arial" w:hAnsiTheme="minorEastAsia"/>
        </w:rPr>
        <w:t>一般公务用车辆</w:t>
      </w:r>
      <w:r>
        <w:rPr>
          <w:rFonts w:ascii="Arial" w:hAnsi="Arial" w:cs="Arial"/>
        </w:rPr>
        <w:t> 0 </w:t>
      </w:r>
      <w:r>
        <w:rPr>
          <w:rFonts w:ascii="Arial" w:cs="Arial" w:hAnsiTheme="minorEastAsia"/>
        </w:rPr>
        <w:t>辆。</w:t>
      </w:r>
    </w:p>
    <w:p>
      <w:pPr>
        <w:pStyle w:val="5"/>
        <w:widowControl/>
        <w:numPr>
          <w:ilvl w:val="0"/>
          <w:numId w:val="5"/>
        </w:numPr>
        <w:spacing w:before="150" w:beforeAutospacing="0" w:after="150" w:afterAutospacing="0" w:line="460" w:lineRule="exact"/>
        <w:ind w:firstLine="420"/>
        <w:rPr>
          <w:rFonts w:ascii="Arial" w:hAnsi="Arial" w:cs="Arial"/>
        </w:rPr>
      </w:pPr>
      <w:r>
        <w:rPr>
          <w:rFonts w:ascii="Arial" w:cs="Arial" w:hAnsiTheme="minorEastAsia"/>
        </w:rPr>
        <w:t>重点项目预算绩效目标等情况说明</w:t>
      </w:r>
    </w:p>
    <w:p>
      <w:pPr>
        <w:pStyle w:val="5"/>
        <w:widowControl/>
        <w:spacing w:before="150" w:beforeAutospacing="0" w:after="150" w:afterAutospacing="0" w:line="460" w:lineRule="exact"/>
        <w:ind w:firstLine="480" w:firstLineChars="200"/>
        <w:rPr>
          <w:rFonts w:hint="eastAsia" w:ascii="Arial" w:cs="Arial" w:hAnsiTheme="minorEastAsia"/>
        </w:rPr>
      </w:pPr>
      <w:r>
        <w:rPr>
          <w:rFonts w:ascii="Arial" w:cs="Arial" w:hAnsiTheme="minorEastAsia"/>
        </w:rPr>
        <w:t>项目名称：党外积极分子、非公经济人士、新的社会阶层人士培训费</w:t>
      </w:r>
    </w:p>
    <w:p>
      <w:pPr>
        <w:pStyle w:val="5"/>
        <w:widowControl/>
        <w:spacing w:before="150" w:beforeAutospacing="0" w:after="150" w:afterAutospacing="0" w:line="460" w:lineRule="exact"/>
        <w:ind w:firstLine="480" w:firstLineChars="200"/>
        <w:rPr>
          <w:rFonts w:ascii="Arial" w:hAnsi="Arial" w:cs="Arial"/>
        </w:rPr>
      </w:pPr>
      <w:r>
        <w:rPr>
          <w:rFonts w:hint="eastAsia" w:ascii="Arial" w:cs="Arial" w:hAnsiTheme="minorEastAsia"/>
        </w:rPr>
        <w:t>项目金额：18万元</w:t>
      </w:r>
    </w:p>
    <w:p>
      <w:pPr>
        <w:pStyle w:val="5"/>
        <w:widowControl/>
        <w:spacing w:before="150" w:beforeAutospacing="0" w:after="150" w:afterAutospacing="0" w:line="460" w:lineRule="exact"/>
        <w:ind w:firstLine="480" w:firstLineChars="200"/>
        <w:rPr>
          <w:rFonts w:ascii="Arial" w:hAnsi="Arial" w:cs="Arial"/>
        </w:rPr>
      </w:pPr>
      <w:r>
        <w:rPr>
          <w:rFonts w:ascii="Arial" w:cs="Arial" w:hAnsiTheme="minorEastAsia"/>
        </w:rPr>
        <w:t>项目用途：该项目主要用于开展全县党外干部、非公经济、新的社会阶层等代表人士红色主题教育培训支出</w:t>
      </w:r>
    </w:p>
    <w:p>
      <w:pPr>
        <w:pStyle w:val="5"/>
        <w:widowControl/>
        <w:spacing w:before="150" w:beforeAutospacing="0" w:after="150" w:afterAutospacing="0" w:line="460" w:lineRule="exact"/>
        <w:ind w:firstLine="480" w:firstLineChars="200"/>
        <w:rPr>
          <w:rFonts w:ascii="Arial" w:hAnsi="Arial" w:cs="Arial"/>
        </w:rPr>
      </w:pPr>
      <w:r>
        <w:rPr>
          <w:rFonts w:ascii="Arial" w:cs="Arial" w:hAnsiTheme="minorEastAsia"/>
        </w:rPr>
        <w:t>数量指标：</w:t>
      </w:r>
      <w:r>
        <w:rPr>
          <w:rFonts w:ascii="Arial" w:hAnsi="Arial" w:cs="Arial"/>
        </w:rPr>
        <w:t>1</w:t>
      </w:r>
      <w:r>
        <w:rPr>
          <w:rFonts w:ascii="Arial" w:cs="Arial" w:hAnsiTheme="minorEastAsia"/>
        </w:rPr>
        <w:t>个</w:t>
      </w:r>
    </w:p>
    <w:p>
      <w:pPr>
        <w:pStyle w:val="5"/>
        <w:widowControl/>
        <w:spacing w:before="150" w:beforeAutospacing="0" w:after="150" w:afterAutospacing="0" w:line="460" w:lineRule="exact"/>
        <w:ind w:firstLine="420" w:firstLineChars="0"/>
        <w:rPr>
          <w:rFonts w:ascii="Arial" w:hAnsi="Arial" w:cs="Arial"/>
        </w:rPr>
      </w:pPr>
      <w:r>
        <w:rPr>
          <w:rFonts w:ascii="Arial" w:cs="Arial" w:hAnsiTheme="minorEastAsia"/>
        </w:rPr>
        <w:t>质量指标：大于</w:t>
      </w:r>
      <w:r>
        <w:rPr>
          <w:rFonts w:ascii="Arial" w:hAnsi="Arial" w:cs="Arial"/>
        </w:rPr>
        <w:t>95%</w:t>
      </w:r>
    </w:p>
    <w:p>
      <w:pPr>
        <w:pStyle w:val="5"/>
        <w:widowControl/>
        <w:spacing w:before="150" w:beforeAutospacing="0" w:after="150" w:afterAutospacing="0" w:line="460" w:lineRule="exact"/>
        <w:ind w:firstLine="420" w:firstLineChars="0"/>
        <w:rPr>
          <w:rFonts w:ascii="Arial" w:hAnsi="Arial" w:cs="Arial"/>
        </w:rPr>
      </w:pPr>
      <w:r>
        <w:rPr>
          <w:rFonts w:ascii="Arial" w:cs="Arial" w:hAnsiTheme="minorEastAsia"/>
        </w:rPr>
        <w:t>时效指标：小于等于</w:t>
      </w:r>
      <w:r>
        <w:rPr>
          <w:rFonts w:ascii="Arial" w:hAnsi="Arial" w:cs="Arial"/>
        </w:rPr>
        <w:t>1</w:t>
      </w:r>
      <w:r>
        <w:rPr>
          <w:rFonts w:ascii="Arial" w:cs="Arial" w:hAnsiTheme="minorEastAsia"/>
        </w:rPr>
        <w:t>年</w:t>
      </w:r>
    </w:p>
    <w:p>
      <w:pPr>
        <w:pStyle w:val="5"/>
        <w:widowControl/>
        <w:spacing w:before="150" w:beforeAutospacing="0" w:after="150" w:afterAutospacing="0" w:line="460" w:lineRule="exact"/>
        <w:ind w:firstLine="420" w:firstLineChars="0"/>
        <w:rPr>
          <w:rFonts w:ascii="Arial" w:hAnsi="Arial" w:cs="Arial"/>
        </w:rPr>
      </w:pPr>
      <w:r>
        <w:rPr>
          <w:rFonts w:ascii="Arial" w:cs="Arial" w:hAnsiTheme="minorEastAsia"/>
        </w:rPr>
        <w:t>成本指标：小于等于</w:t>
      </w:r>
      <w:r>
        <w:rPr>
          <w:rFonts w:ascii="Arial" w:hAnsi="Arial" w:cs="Arial"/>
        </w:rPr>
        <w:t>18</w:t>
      </w:r>
      <w:r>
        <w:rPr>
          <w:rFonts w:ascii="Arial" w:cs="Arial" w:hAnsiTheme="minorEastAsia"/>
        </w:rPr>
        <w:t>万元</w:t>
      </w:r>
    </w:p>
    <w:p>
      <w:pPr>
        <w:pStyle w:val="5"/>
        <w:widowControl/>
        <w:spacing w:before="150" w:beforeAutospacing="0" w:after="150" w:afterAutospacing="0" w:line="460" w:lineRule="exact"/>
        <w:ind w:firstLine="420" w:firstLineChars="0"/>
        <w:rPr>
          <w:rFonts w:ascii="Arial" w:hAnsi="Arial" w:cs="Arial"/>
        </w:rPr>
      </w:pPr>
      <w:r>
        <w:rPr>
          <w:rFonts w:ascii="Arial" w:cs="Arial" w:hAnsiTheme="minorEastAsia"/>
        </w:rPr>
        <w:t>经济效益指标：大于</w:t>
      </w:r>
      <w:r>
        <w:rPr>
          <w:rFonts w:ascii="Arial" w:hAnsi="Arial" w:cs="Arial"/>
        </w:rPr>
        <w:t>95%</w:t>
      </w:r>
    </w:p>
    <w:p>
      <w:pPr>
        <w:pStyle w:val="5"/>
        <w:widowControl/>
        <w:spacing w:before="150" w:beforeAutospacing="0" w:after="150" w:afterAutospacing="0" w:line="460" w:lineRule="exact"/>
        <w:ind w:firstLine="420" w:firstLineChars="0"/>
        <w:rPr>
          <w:rFonts w:ascii="Arial" w:hAnsi="Arial" w:cs="Arial"/>
        </w:rPr>
      </w:pPr>
      <w:r>
        <w:rPr>
          <w:rFonts w:ascii="Arial" w:cs="Arial" w:hAnsiTheme="minorEastAsia"/>
        </w:rPr>
        <w:t>社会效益指标：大于</w:t>
      </w:r>
      <w:r>
        <w:rPr>
          <w:rFonts w:ascii="Arial" w:hAnsi="Arial" w:cs="Arial"/>
        </w:rPr>
        <w:t>95%</w:t>
      </w:r>
    </w:p>
    <w:p>
      <w:pPr>
        <w:pStyle w:val="5"/>
        <w:widowControl/>
        <w:spacing w:before="150" w:beforeAutospacing="0" w:after="150" w:afterAutospacing="0" w:line="460" w:lineRule="exact"/>
        <w:ind w:firstLine="420" w:firstLineChars="0"/>
        <w:rPr>
          <w:rFonts w:ascii="Arial" w:hAnsi="Arial" w:cs="Arial"/>
        </w:rPr>
      </w:pPr>
      <w:r>
        <w:rPr>
          <w:rFonts w:ascii="Arial" w:cs="Arial" w:hAnsiTheme="minorEastAsia"/>
        </w:rPr>
        <w:t>满意度指标：大于</w:t>
      </w:r>
      <w:r>
        <w:rPr>
          <w:rFonts w:ascii="Arial" w:hAnsi="Arial" w:cs="Arial"/>
        </w:rPr>
        <w:t>95%</w:t>
      </w:r>
    </w:p>
    <w:p>
      <w:pPr>
        <w:pStyle w:val="5"/>
        <w:widowControl/>
        <w:spacing w:before="150" w:beforeAutospacing="0" w:after="150" w:afterAutospacing="0" w:line="460" w:lineRule="exact"/>
        <w:ind w:firstLine="560"/>
        <w:rPr>
          <w:rFonts w:ascii="Arial" w:hAnsi="Arial" w:cs="Arial"/>
        </w:rPr>
      </w:pPr>
    </w:p>
    <w:p>
      <w:pPr>
        <w:pStyle w:val="5"/>
        <w:widowControl/>
        <w:spacing w:before="150" w:beforeAutospacing="0" w:after="150" w:afterAutospacing="0" w:line="460" w:lineRule="exact"/>
        <w:ind w:firstLine="420"/>
        <w:jc w:val="center"/>
        <w:rPr>
          <w:rFonts w:ascii="Arial" w:hAnsi="Arial" w:cs="Arial"/>
        </w:rPr>
      </w:pPr>
      <w:r>
        <w:rPr>
          <w:rFonts w:ascii="Arial" w:cs="Arial" w:hAnsiTheme="minorEastAsia"/>
        </w:rPr>
        <w:t>专业名词解释</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一、财政拨款收入</w:t>
      </w:r>
      <w:r>
        <w:rPr>
          <w:rFonts w:ascii="Arial" w:hAnsi="Arial" w:cs="Arial"/>
        </w:rPr>
        <w:t>:</w:t>
      </w:r>
      <w:r>
        <w:rPr>
          <w:rFonts w:ascii="Arial" w:cs="Arial" w:hAnsiTheme="minorEastAsia"/>
        </w:rPr>
        <w:t>指财政部门当年拨付的资金。</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二、事业收入</w:t>
      </w:r>
      <w:r>
        <w:rPr>
          <w:rFonts w:ascii="Arial" w:hAnsi="Arial" w:cs="Arial"/>
        </w:rPr>
        <w:t>:</w:t>
      </w:r>
      <w:r>
        <w:rPr>
          <w:rFonts w:ascii="Arial" w:cs="Arial" w:hAnsiTheme="minorEastAsia"/>
        </w:rPr>
        <w:t>指事业单位开展专业业务活动及辅助活动所取得的收入。</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三、其他收入</w:t>
      </w:r>
      <w:r>
        <w:rPr>
          <w:rFonts w:ascii="Arial" w:hAnsi="Arial" w:cs="Arial"/>
        </w:rPr>
        <w:t>:</w:t>
      </w:r>
      <w:r>
        <w:rPr>
          <w:rFonts w:ascii="Arial" w:cs="Arial" w:hAnsiTheme="minorEastAsia"/>
        </w:rPr>
        <w:t>指除上述</w:t>
      </w:r>
      <w:r>
        <w:rPr>
          <w:rFonts w:ascii="Arial" w:hAnsi="Arial" w:cs="Arial"/>
        </w:rPr>
        <w:t>“</w:t>
      </w:r>
      <w:r>
        <w:rPr>
          <w:rFonts w:ascii="Arial" w:cs="Arial" w:hAnsiTheme="minorEastAsia"/>
        </w:rPr>
        <w:t>财政拨款收入</w:t>
      </w:r>
      <w:r>
        <w:rPr>
          <w:rFonts w:ascii="Arial" w:hAnsi="Arial" w:cs="Arial"/>
        </w:rPr>
        <w:t>”</w:t>
      </w:r>
      <w:r>
        <w:rPr>
          <w:rFonts w:ascii="Arial" w:cs="Arial" w:hAnsiTheme="minorEastAsia"/>
        </w:rPr>
        <w:t>、</w:t>
      </w:r>
      <w:r>
        <w:rPr>
          <w:rFonts w:ascii="Arial" w:hAnsi="Arial" w:cs="Arial"/>
        </w:rPr>
        <w:t>“</w:t>
      </w:r>
      <w:r>
        <w:rPr>
          <w:rFonts w:ascii="Arial" w:cs="Arial" w:hAnsiTheme="minorEastAsia"/>
        </w:rPr>
        <w:t>事业收入</w:t>
      </w:r>
      <w:r>
        <w:rPr>
          <w:rFonts w:ascii="Arial" w:hAnsi="Arial" w:cs="Arial"/>
        </w:rPr>
        <w:t>”</w:t>
      </w:r>
      <w:r>
        <w:rPr>
          <w:rFonts w:ascii="Arial" w:cs="Arial" w:hAnsiTheme="minorEastAsia"/>
        </w:rPr>
        <w:t>、</w:t>
      </w:r>
      <w:r>
        <w:rPr>
          <w:rFonts w:ascii="Arial" w:hAnsi="Arial" w:cs="Arial"/>
        </w:rPr>
        <w:t>“</w:t>
      </w:r>
      <w:r>
        <w:rPr>
          <w:rFonts w:ascii="Arial" w:cs="Arial" w:hAnsiTheme="minorEastAsia"/>
        </w:rPr>
        <w:t>经营收入</w:t>
      </w:r>
      <w:r>
        <w:rPr>
          <w:rFonts w:ascii="Arial" w:hAnsi="Arial" w:cs="Arial"/>
        </w:rPr>
        <w:t>”</w:t>
      </w:r>
      <w:r>
        <w:rPr>
          <w:rFonts w:ascii="Arial" w:cs="Arial" w:hAnsiTheme="minorEastAsia"/>
        </w:rPr>
        <w:t>等以外的收入。</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四、基本支出</w:t>
      </w:r>
      <w:r>
        <w:rPr>
          <w:rFonts w:ascii="Arial" w:hAnsi="Arial" w:cs="Arial"/>
        </w:rPr>
        <w:t>:</w:t>
      </w:r>
      <w:bookmarkStart w:id="0" w:name="_GoBack"/>
      <w:bookmarkEnd w:id="0"/>
      <w:r>
        <w:rPr>
          <w:rFonts w:ascii="Arial" w:cs="Arial" w:hAnsiTheme="minorEastAsia"/>
        </w:rPr>
        <w:t>指为保障机构正常运转、完成日常工作任务而发生的人员支出和公用支出。</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五、项目支出</w:t>
      </w:r>
      <w:r>
        <w:rPr>
          <w:rFonts w:ascii="Arial" w:hAnsi="Arial" w:cs="Arial"/>
        </w:rPr>
        <w:t>:</w:t>
      </w:r>
      <w:r>
        <w:rPr>
          <w:rFonts w:ascii="Arial" w:cs="Arial" w:hAnsiTheme="minorEastAsia"/>
        </w:rPr>
        <w:t>指在基本支出之外为完成特定行政任务和事业发展目标所发生的支出。</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六、一般公共服务支出</w:t>
      </w:r>
      <w:r>
        <w:rPr>
          <w:rFonts w:ascii="Arial" w:hAnsi="Arial" w:cs="Arial"/>
        </w:rPr>
        <w:t>:</w:t>
      </w:r>
      <w:r>
        <w:rPr>
          <w:rFonts w:ascii="Arial" w:cs="Arial" w:hAnsiTheme="minorEastAsia"/>
        </w:rPr>
        <w:t>反映政府提供一般公共服务的支出。</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七、社会保障和就业支出</w:t>
      </w:r>
      <w:r>
        <w:rPr>
          <w:rFonts w:ascii="Arial" w:hAnsi="Arial" w:cs="Arial"/>
        </w:rPr>
        <w:t>:</w:t>
      </w:r>
      <w:r>
        <w:rPr>
          <w:rFonts w:ascii="Arial" w:cs="Arial" w:hAnsiTheme="minorEastAsia"/>
        </w:rPr>
        <w:t>反映政府在社会保障与就业方面的支出。</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八、卫生健康支出</w:t>
      </w:r>
      <w:r>
        <w:rPr>
          <w:rFonts w:ascii="Arial" w:hAnsi="Arial" w:cs="Arial"/>
        </w:rPr>
        <w:t>:</w:t>
      </w:r>
      <w:r>
        <w:rPr>
          <w:rFonts w:ascii="Arial" w:cs="Arial" w:hAnsiTheme="minorEastAsia"/>
        </w:rPr>
        <w:t>反映政府卫生健康方面的支出。</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九、住房保障支出</w:t>
      </w:r>
      <w:r>
        <w:rPr>
          <w:rFonts w:ascii="Arial" w:hAnsi="Arial" w:cs="Arial"/>
        </w:rPr>
        <w:t>:</w:t>
      </w:r>
      <w:r>
        <w:rPr>
          <w:rFonts w:ascii="Arial" w:cs="Arial" w:hAnsiTheme="minorEastAsia"/>
        </w:rPr>
        <w:t>集中反映政府用于住房方面的支出。</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十、</w:t>
      </w:r>
      <w:r>
        <w:rPr>
          <w:rFonts w:ascii="Arial" w:hAnsi="Arial" w:cs="Arial"/>
        </w:rPr>
        <w:t>“</w:t>
      </w:r>
      <w:r>
        <w:rPr>
          <w:rFonts w:ascii="Arial" w:cs="Arial" w:hAnsiTheme="minorEastAsia"/>
        </w:rPr>
        <w:t>三公</w:t>
      </w:r>
      <w:r>
        <w:rPr>
          <w:rFonts w:ascii="Arial" w:hAnsi="Arial" w:cs="Arial"/>
        </w:rPr>
        <w:t>”</w:t>
      </w:r>
      <w:r>
        <w:rPr>
          <w:rFonts w:ascii="Arial" w:cs="Arial" w:hAnsiTheme="minorEastAsia"/>
        </w:rPr>
        <w:t>经费</w:t>
      </w:r>
      <w:r>
        <w:rPr>
          <w:rFonts w:ascii="Arial" w:hAnsi="Arial" w:cs="Arial"/>
        </w:rPr>
        <w:t>:</w:t>
      </w:r>
      <w:r>
        <w:rPr>
          <w:rFonts w:ascii="Arial" w:cs="Arial" w:hAnsiTheme="minorEastAsia"/>
        </w:rPr>
        <w:t>纳入财政预决算管理的</w:t>
      </w:r>
      <w:r>
        <w:rPr>
          <w:rFonts w:ascii="Arial" w:hAnsi="Arial" w:cs="Arial"/>
        </w:rPr>
        <w:t>“</w:t>
      </w:r>
      <w:r>
        <w:rPr>
          <w:rFonts w:ascii="Arial" w:cs="Arial" w:hAnsiTheme="minorEastAsia"/>
        </w:rPr>
        <w:t>三公</w:t>
      </w:r>
      <w:r>
        <w:rPr>
          <w:rFonts w:ascii="Arial" w:hAnsi="Arial" w:cs="Arial"/>
        </w:rPr>
        <w:t>”</w:t>
      </w:r>
      <w:r>
        <w:rPr>
          <w:rFonts w:ascii="Arial" w:cs="Arial" w:hAnsiTheme="minorEastAsia"/>
        </w:rPr>
        <w:t>经费</w:t>
      </w:r>
      <w:r>
        <w:rPr>
          <w:rFonts w:ascii="Arial" w:hAnsi="Arial" w:cs="Arial"/>
        </w:rPr>
        <w:t>,</w:t>
      </w:r>
      <w:r>
        <w:rPr>
          <w:rFonts w:ascii="Arial" w:cs="Arial" w:hAnsiTheme="minorEastAsia"/>
        </w:rPr>
        <w:t>是指各部门用财政拨款安排的因公出国</w:t>
      </w:r>
      <w:r>
        <w:rPr>
          <w:rFonts w:ascii="Arial" w:hAnsi="Arial" w:cs="Arial"/>
        </w:rPr>
        <w:t>(</w:t>
      </w:r>
      <w:r>
        <w:rPr>
          <w:rFonts w:ascii="Arial" w:cs="Arial" w:hAnsiTheme="minorEastAsia"/>
        </w:rPr>
        <w:t>境</w:t>
      </w:r>
      <w:r>
        <w:rPr>
          <w:rFonts w:ascii="Arial" w:hAnsi="Arial" w:cs="Arial"/>
        </w:rPr>
        <w:t>)</w:t>
      </w:r>
      <w:r>
        <w:rPr>
          <w:rFonts w:ascii="Arial" w:cs="Arial" w:hAnsiTheme="minorEastAsia"/>
        </w:rPr>
        <w:t>费、公务用车购置及运行费和公务接待费。其中</w:t>
      </w:r>
      <w:r>
        <w:rPr>
          <w:rFonts w:ascii="Arial" w:hAnsi="Arial" w:cs="Arial"/>
        </w:rPr>
        <w:t>,</w:t>
      </w:r>
      <w:r>
        <w:rPr>
          <w:rFonts w:ascii="Arial" w:cs="Arial" w:hAnsiTheme="minorEastAsia"/>
        </w:rPr>
        <w:t>因公出国</w:t>
      </w:r>
      <w:r>
        <w:rPr>
          <w:rFonts w:ascii="Arial" w:hAnsi="Arial" w:cs="Arial"/>
        </w:rPr>
        <w:t>(</w:t>
      </w:r>
      <w:r>
        <w:rPr>
          <w:rFonts w:ascii="Arial" w:cs="Arial" w:hAnsiTheme="minorEastAsia"/>
        </w:rPr>
        <w:t>境</w:t>
      </w:r>
      <w:r>
        <w:rPr>
          <w:rFonts w:ascii="Arial" w:hAnsi="Arial" w:cs="Arial"/>
        </w:rPr>
        <w:t>)</w:t>
      </w:r>
      <w:r>
        <w:rPr>
          <w:rFonts w:ascii="Arial" w:cs="Arial" w:hAnsiTheme="minorEastAsia"/>
        </w:rPr>
        <w:t>费反映单位公务出国</w:t>
      </w:r>
      <w:r>
        <w:rPr>
          <w:rFonts w:ascii="Arial" w:hAnsi="Arial" w:cs="Arial"/>
        </w:rPr>
        <w:t>(</w:t>
      </w:r>
      <w:r>
        <w:rPr>
          <w:rFonts w:ascii="Arial" w:cs="Arial" w:hAnsiTheme="minorEastAsia"/>
        </w:rPr>
        <w:t>境</w:t>
      </w:r>
      <w:r>
        <w:rPr>
          <w:rFonts w:ascii="Arial" w:hAnsi="Arial" w:cs="Arial"/>
        </w:rPr>
        <w:t>)</w:t>
      </w:r>
      <w:r>
        <w:rPr>
          <w:rFonts w:ascii="Arial" w:cs="Arial" w:hAnsiTheme="minorEastAsia"/>
        </w:rPr>
        <w:t>的国际旅费、国外城市间交通费、住宿费、伙食费、培训费、公杂费等支出</w:t>
      </w:r>
      <w:r>
        <w:rPr>
          <w:rFonts w:ascii="Arial" w:hAnsi="Arial" w:cs="Arial"/>
        </w:rPr>
        <w:t>;</w:t>
      </w:r>
      <w:r>
        <w:rPr>
          <w:rFonts w:ascii="Arial" w:cs="Arial" w:hAnsiTheme="minorEastAsia"/>
        </w:rPr>
        <w:t>公务用车购置及运行费反映单位公务用车车辆购置支出</w:t>
      </w:r>
      <w:r>
        <w:rPr>
          <w:rFonts w:ascii="Arial" w:hAnsi="Arial" w:cs="Arial"/>
        </w:rPr>
        <w:t>(</w:t>
      </w:r>
      <w:r>
        <w:rPr>
          <w:rFonts w:ascii="Arial" w:cs="Arial" w:hAnsiTheme="minorEastAsia"/>
        </w:rPr>
        <w:t>含车辆购置税</w:t>
      </w:r>
      <w:r>
        <w:rPr>
          <w:rFonts w:ascii="Arial" w:hAnsi="Arial" w:cs="Arial"/>
        </w:rPr>
        <w:t>)</w:t>
      </w:r>
      <w:r>
        <w:rPr>
          <w:rFonts w:ascii="Arial" w:cs="Arial" w:hAnsiTheme="minorEastAsia"/>
        </w:rPr>
        <w:t>及租用费、燃料费、维修费、过路过桥费、保险费、安全奖励费用等支出</w:t>
      </w:r>
      <w:r>
        <w:rPr>
          <w:rFonts w:ascii="Arial" w:hAnsi="Arial" w:cs="Arial"/>
        </w:rPr>
        <w:t>;</w:t>
      </w:r>
      <w:r>
        <w:rPr>
          <w:rFonts w:ascii="Arial" w:cs="Arial" w:hAnsiTheme="minorEastAsia"/>
        </w:rPr>
        <w:t>公务接待费反映单位按规定开支的各类公务接待</w:t>
      </w:r>
      <w:r>
        <w:rPr>
          <w:rFonts w:ascii="Arial" w:hAnsi="Arial" w:cs="Arial"/>
        </w:rPr>
        <w:t>(</w:t>
      </w:r>
      <w:r>
        <w:rPr>
          <w:rFonts w:ascii="Arial" w:cs="Arial" w:hAnsiTheme="minorEastAsia"/>
        </w:rPr>
        <w:t>含外宾接待</w:t>
      </w:r>
      <w:r>
        <w:rPr>
          <w:rFonts w:ascii="Arial" w:hAnsi="Arial" w:cs="Arial"/>
        </w:rPr>
        <w:t>)</w:t>
      </w:r>
      <w:r>
        <w:rPr>
          <w:rFonts w:ascii="Arial" w:cs="Arial" w:hAnsiTheme="minorEastAsia"/>
        </w:rPr>
        <w:t>支出。</w:t>
      </w:r>
    </w:p>
    <w:p>
      <w:pPr>
        <w:pStyle w:val="5"/>
        <w:widowControl/>
        <w:spacing w:before="150" w:beforeAutospacing="0" w:after="150" w:afterAutospacing="0" w:line="460" w:lineRule="exact"/>
        <w:ind w:firstLine="480" w:firstLineChars="200"/>
        <w:rPr>
          <w:rFonts w:ascii="Arial" w:hAnsi="Arial" w:cs="Arial"/>
        </w:rPr>
      </w:pPr>
      <w:r>
        <w:rPr>
          <w:rFonts w:ascii="Arial" w:cs="Arial" w:hAnsiTheme="minorEastAsia"/>
        </w:rPr>
        <w:t>十一、机关运行经费</w:t>
      </w:r>
      <w:r>
        <w:rPr>
          <w:rFonts w:ascii="Arial" w:hAnsi="Arial" w:cs="Arial"/>
        </w:rPr>
        <w:t>:</w:t>
      </w:r>
      <w:r>
        <w:rPr>
          <w:rFonts w:ascii="Arial" w:cs="Arial" w:hAnsiTheme="minorEastAsia"/>
        </w:rPr>
        <w:t>为保障行政单位</w:t>
      </w:r>
      <w:r>
        <w:rPr>
          <w:rFonts w:ascii="Arial" w:hAnsi="Arial" w:cs="Arial"/>
        </w:rPr>
        <w:t>(</w:t>
      </w:r>
      <w:r>
        <w:rPr>
          <w:rFonts w:ascii="Arial" w:cs="Arial" w:hAnsiTheme="minorEastAsia"/>
        </w:rPr>
        <w:t>含参照公务员法管理的事业单位</w:t>
      </w:r>
      <w:r>
        <w:rPr>
          <w:rFonts w:ascii="Arial" w:hAnsi="Arial" w:cs="Arial"/>
        </w:rPr>
        <w:t>)</w:t>
      </w:r>
      <w:r>
        <w:rPr>
          <w:rFonts w:ascii="Arial" w:cs="Arial" w:hAnsiTheme="minorEastAsia"/>
        </w:rPr>
        <w:t>运行用于购买货物和服务的各项资金</w:t>
      </w:r>
      <w:r>
        <w:rPr>
          <w:rFonts w:ascii="Arial" w:hAnsi="Arial" w:cs="Arial"/>
        </w:rPr>
        <w:t>,</w:t>
      </w:r>
      <w:r>
        <w:rPr>
          <w:rFonts w:ascii="Arial" w:cs="Arial" w:hAnsiTheme="minorEastAsia"/>
        </w:rPr>
        <w:t>包括办公及印刷费、邮电费、差旅费、会议费、福利费、日常维修费、专用材料及一般设备购置费、办公用房水电费、办公用房取暖费、办公用房物业管理费、公务用车运行维护费以及其他费用。</w:t>
      </w:r>
    </w:p>
    <w:p>
      <w:pPr>
        <w:pStyle w:val="5"/>
        <w:widowControl/>
        <w:spacing w:before="150" w:beforeAutospacing="0" w:after="150" w:afterAutospacing="0" w:line="460" w:lineRule="exact"/>
        <w:ind w:firstLine="480" w:firstLineChars="200"/>
        <w:rPr>
          <w:rFonts w:ascii="Arial" w:hAnsi="Arial" w:cs="Arial"/>
        </w:rPr>
      </w:pPr>
      <w:r>
        <w:rPr>
          <w:rFonts w:ascii="Arial" w:cs="Arial" w:hAnsiTheme="minorEastAsia"/>
        </w:rPr>
        <w:t>十二、其他统战事务支出：反映除上述项目以外其他用于中国共产党统战部门的事务支出。</w:t>
      </w:r>
    </w:p>
    <w:p>
      <w:pPr>
        <w:pStyle w:val="5"/>
        <w:widowControl/>
        <w:spacing w:beforeAutospacing="0" w:afterAutospacing="0" w:line="360" w:lineRule="auto"/>
        <w:ind w:firstLine="480" w:firstLineChars="200"/>
        <w:rPr>
          <w:rFonts w:ascii="Arial" w:hAnsi="Arial" w:cs="Arial"/>
        </w:rPr>
      </w:pPr>
      <w:r>
        <w:rPr>
          <w:rFonts w:ascii="Arial" w:cs="Arial" w:hAnsiTheme="minorEastAsia"/>
        </w:rPr>
        <w:t>十三、其他民族事务支出：反映用于民族事务管理方面以外其他用于民族事务方面的支出。</w:t>
      </w:r>
    </w:p>
    <w:p>
      <w:pPr>
        <w:pStyle w:val="5"/>
        <w:widowControl/>
        <w:wordWrap w:val="0"/>
        <w:spacing w:beforeAutospacing="0" w:afterAutospacing="0" w:line="360" w:lineRule="auto"/>
        <w:ind w:firstLine="480" w:firstLineChars="200"/>
        <w:rPr>
          <w:rFonts w:ascii="Arial" w:hAnsi="Arial" w:cs="Arial"/>
        </w:rPr>
      </w:pPr>
      <w:r>
        <w:rPr>
          <w:rFonts w:ascii="Arial" w:cs="Arial" w:hAnsiTheme="minorEastAsia"/>
        </w:rPr>
        <w:t>十四、宗教事务：反映用于宗教事务管理方面的支出。</w:t>
      </w:r>
    </w:p>
    <w:p>
      <w:pPr>
        <w:spacing w:line="460" w:lineRule="exact"/>
        <w:rPr>
          <w:rFonts w:ascii="Arial" w:hAnsi="Arial" w:cs="Arial"/>
          <w:sz w:val="24"/>
          <w:szCs w:val="24"/>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EEB6A"/>
    <w:multiLevelType w:val="singleLevel"/>
    <w:tmpl w:val="992EEB6A"/>
    <w:lvl w:ilvl="0" w:tentative="0">
      <w:start w:val="5"/>
      <w:numFmt w:val="chineseCounting"/>
      <w:suff w:val="nothing"/>
      <w:lvlText w:val="%1、"/>
      <w:lvlJc w:val="left"/>
      <w:rPr>
        <w:rFonts w:hint="eastAsia"/>
      </w:rPr>
    </w:lvl>
  </w:abstractNum>
  <w:abstractNum w:abstractNumId="1">
    <w:nsid w:val="BD9CB102"/>
    <w:multiLevelType w:val="singleLevel"/>
    <w:tmpl w:val="BD9CB102"/>
    <w:lvl w:ilvl="0" w:tentative="0">
      <w:start w:val="4"/>
      <w:numFmt w:val="chineseCounting"/>
      <w:suff w:val="nothing"/>
      <w:lvlText w:val="%1、"/>
      <w:lvlJc w:val="left"/>
      <w:rPr>
        <w:rFonts w:hint="eastAsia"/>
      </w:rPr>
    </w:lvl>
  </w:abstractNum>
  <w:abstractNum w:abstractNumId="2">
    <w:nsid w:val="0250B2C6"/>
    <w:multiLevelType w:val="singleLevel"/>
    <w:tmpl w:val="0250B2C6"/>
    <w:lvl w:ilvl="0" w:tentative="0">
      <w:start w:val="4"/>
      <w:numFmt w:val="chineseCounting"/>
      <w:lvlText w:val="(%1)"/>
      <w:lvlJc w:val="left"/>
      <w:pPr>
        <w:tabs>
          <w:tab w:val="left" w:pos="312"/>
        </w:tabs>
      </w:pPr>
      <w:rPr>
        <w:rFonts w:hint="eastAsia"/>
      </w:rPr>
    </w:lvl>
  </w:abstractNum>
  <w:abstractNum w:abstractNumId="3">
    <w:nsid w:val="43E05BF3"/>
    <w:multiLevelType w:val="singleLevel"/>
    <w:tmpl w:val="43E05BF3"/>
    <w:lvl w:ilvl="0" w:tentative="0">
      <w:start w:val="3"/>
      <w:numFmt w:val="chineseCounting"/>
      <w:lvlText w:val="(%1)"/>
      <w:lvlJc w:val="left"/>
      <w:pPr>
        <w:tabs>
          <w:tab w:val="left" w:pos="312"/>
        </w:tabs>
      </w:pPr>
      <w:rPr>
        <w:rFonts w:hint="eastAsia"/>
      </w:rPr>
    </w:lvl>
  </w:abstractNum>
  <w:abstractNum w:abstractNumId="4">
    <w:nsid w:val="66C6C646"/>
    <w:multiLevelType w:val="singleLevel"/>
    <w:tmpl w:val="66C6C646"/>
    <w:lvl w:ilvl="0" w:tentative="0">
      <w:start w:val="3"/>
      <w:numFmt w:val="chineseCounting"/>
      <w:suff w:val="nothing"/>
      <w:lvlText w:val="%1、"/>
      <w:lvlJc w:val="left"/>
      <w:rPr>
        <w:rFonts w:hint="eastAsia"/>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MyMWNmZDkzNmFmNDdkMjYzYTg0YjVhZmE1YjI1MTQifQ=="/>
  </w:docVars>
  <w:rsids>
    <w:rsidRoot w:val="255B155F"/>
    <w:rsid w:val="005032C7"/>
    <w:rsid w:val="00B15ABB"/>
    <w:rsid w:val="00F4083B"/>
    <w:rsid w:val="022C2E9B"/>
    <w:rsid w:val="04C75BAA"/>
    <w:rsid w:val="068707C4"/>
    <w:rsid w:val="0A044CD2"/>
    <w:rsid w:val="0E2F75DE"/>
    <w:rsid w:val="117758BA"/>
    <w:rsid w:val="143973F3"/>
    <w:rsid w:val="14BD6FE9"/>
    <w:rsid w:val="1BE20AEB"/>
    <w:rsid w:val="1CE668EB"/>
    <w:rsid w:val="22B02223"/>
    <w:rsid w:val="255B155F"/>
    <w:rsid w:val="258F5248"/>
    <w:rsid w:val="2EA4771D"/>
    <w:rsid w:val="31C11B09"/>
    <w:rsid w:val="3CBE3A09"/>
    <w:rsid w:val="4110040A"/>
    <w:rsid w:val="45344EFF"/>
    <w:rsid w:val="45E561F9"/>
    <w:rsid w:val="48403BBB"/>
    <w:rsid w:val="57882E88"/>
    <w:rsid w:val="5A7E4E87"/>
    <w:rsid w:val="5BDA3C8D"/>
    <w:rsid w:val="60704DDA"/>
    <w:rsid w:val="62282BC4"/>
    <w:rsid w:val="63C76D3C"/>
    <w:rsid w:val="68FA68F9"/>
    <w:rsid w:val="72ED672C"/>
    <w:rsid w:val="7A5A4353"/>
    <w:rsid w:val="7BA93249"/>
    <w:rsid w:val="7BF00E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szCs w:val="24"/>
    </w:r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TIMIZHUO</Company>
  <Pages>11</Pages>
  <Words>5783</Words>
  <Characters>6474</Characters>
  <Lines>48</Lines>
  <Paragraphs>13</Paragraphs>
  <TotalTime>10</TotalTime>
  <ScaleCrop>false</ScaleCrop>
  <LinksUpToDate>false</LinksUpToDate>
  <CharactersWithSpaces>6626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2023-03-16T02:24:00Z</dcterms:created>
  <dc:creator>天熙</dc:creator>
  <cp:lastModifiedBy>lenovo</cp:lastModifiedBy>
  <cp:lastPrinted>2023-03-24T08:30:00Z</cp:lastPrinted>
  <dcterms:modified xsi:type="dcterms:W3CDTF">2023-06-26T08:52:26Z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735C88C555744AA596C61A472DAD8BE6</vt:lpwstr>
  </property>
</Properties>
</file>