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ascii="Arial" w:hAnsi="Arial" w:cs="Arial"/>
          <w:sz w:val="24"/>
          <w:szCs w:val="24"/>
        </w:rPr>
      </w:pPr>
      <w:r>
        <w:rPr>
          <w:rFonts w:hint="default" w:ascii="Arial" w:hAnsi="Arial" w:cs="Arial"/>
          <w:sz w:val="24"/>
          <w:szCs w:val="24"/>
        </w:rPr>
        <w:t>全州县</w:t>
      </w:r>
      <w:r>
        <w:rPr>
          <w:rFonts w:hint="eastAsia" w:ascii="Arial" w:hAnsi="Arial" w:cs="Arial"/>
          <w:sz w:val="24"/>
          <w:szCs w:val="24"/>
          <w:lang w:eastAsia="zh-CN"/>
        </w:rPr>
        <w:t>科学技术局</w:t>
      </w:r>
      <w:r>
        <w:rPr>
          <w:rFonts w:hint="default" w:ascii="Arial" w:hAnsi="Arial" w:cs="Arial"/>
          <w:sz w:val="24"/>
          <w:szCs w:val="24"/>
        </w:rPr>
        <w:t>2023年部门预算</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目录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第一部分 部门概况</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一、主要职能职责</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二、机构设置(本级和二层单位构成)</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三、编制现状及人员构成(本级和二层单位)</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四、年度主要工作任务</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第二部分 部门预算报表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一、部门收支总体情况表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二、部门收入总体情况表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三、部门支出总体情况表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四、财政拨款收支总体情况表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五、一般公共支出预算情况表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六、一般公共预算基本支出情况表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七、财政拨款三公两费支出情况表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八、 政府性基金预算支出情况表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九、  国有资本经营预算支出情况表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第三部分  2023年部门预算情况说明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第四部分 专业名词解释</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第一部分 部门概况</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一、主要职能职责</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sz w:val="24"/>
          <w:szCs w:val="24"/>
        </w:rPr>
      </w:pPr>
      <w:r>
        <w:rPr>
          <w:rFonts w:hint="default" w:ascii="Arial" w:hAnsi="Arial" w:cs="Arial"/>
          <w:sz w:val="24"/>
          <w:szCs w:val="24"/>
        </w:rPr>
        <w:t>1、</w:t>
      </w:r>
      <w:r>
        <w:rPr>
          <w:rFonts w:hint="eastAsia" w:ascii="Arial" w:hAnsi="Arial" w:cs="Arial"/>
          <w:sz w:val="24"/>
          <w:szCs w:val="24"/>
        </w:rPr>
        <w:t>拟订全县实施创新驱动发展战略政策措施以及科技发展规划并组织实施。</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sz w:val="24"/>
          <w:szCs w:val="24"/>
        </w:rPr>
      </w:pPr>
      <w:r>
        <w:rPr>
          <w:rFonts w:hint="default" w:ascii="Arial" w:hAnsi="Arial" w:cs="Arial"/>
          <w:sz w:val="24"/>
          <w:szCs w:val="24"/>
        </w:rPr>
        <w:t>2、</w:t>
      </w:r>
      <w:r>
        <w:rPr>
          <w:rFonts w:hint="eastAsia" w:ascii="Arial" w:hAnsi="Arial" w:cs="Arial"/>
          <w:sz w:val="24"/>
          <w:szCs w:val="24"/>
        </w:rPr>
        <w:t>拟订重大科技创新基地建设规划并监督实施，牵头组织全县科技创新平台建设，推动科研条件保障建设和科技资源开放共享。</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sz w:val="24"/>
          <w:szCs w:val="24"/>
          <w:lang w:val="en-US" w:eastAsia="zh-CN"/>
        </w:rPr>
      </w:pPr>
      <w:r>
        <w:rPr>
          <w:rFonts w:hint="eastAsia" w:ascii="Arial" w:hAnsi="Arial" w:cs="Arial"/>
          <w:sz w:val="24"/>
          <w:szCs w:val="24"/>
          <w:lang w:val="en-US" w:eastAsia="zh-CN"/>
        </w:rPr>
        <w:t>3、统筹推进全县创新体系建设和科技体制改革，会同有关部门健全技术创新激励机制，优化科研体系建设，指导科研机构改革发展，推动企业科技创新能力建设，承担推进科技军民融合发展相关工作，推进县重大科技决策咨询制度建设。</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sz w:val="24"/>
          <w:szCs w:val="24"/>
          <w:lang w:val="en-US" w:eastAsia="zh-CN"/>
        </w:rPr>
      </w:pPr>
      <w:r>
        <w:rPr>
          <w:rFonts w:hint="eastAsia" w:ascii="Arial" w:hAnsi="Arial" w:cs="Arial"/>
          <w:sz w:val="24"/>
          <w:szCs w:val="24"/>
          <w:lang w:val="en-US" w:eastAsia="zh-CN"/>
        </w:rPr>
        <w:t>4、牵头建立统一的县级科技管理平台和科研项目资金协调、评估、监管机制。会同有关部门提出优化配置科技资源的政策措施建议，推动多元化科技投入体系建设，协调管理县级财政科技计划(专项、基金等)并监督实施。</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sz w:val="24"/>
          <w:szCs w:val="24"/>
          <w:lang w:val="en-US" w:eastAsia="zh-CN"/>
        </w:rPr>
      </w:pPr>
      <w:r>
        <w:rPr>
          <w:rFonts w:hint="eastAsia" w:ascii="Arial" w:hAnsi="Arial" w:cs="Arial"/>
          <w:sz w:val="24"/>
          <w:szCs w:val="24"/>
          <w:lang w:val="en-US" w:eastAsia="zh-CN"/>
        </w:rPr>
        <w:t>5、编制全县重大科技项目规划并监督实施，统筹关键共性技术、前沿引领技术、现代工程技术等研发和创新，牵头组织重大技术攻关和成果应用示范。</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lang w:val="en-US" w:eastAsia="zh-CN"/>
        </w:rPr>
      </w:pPr>
      <w:r>
        <w:rPr>
          <w:rFonts w:hint="eastAsia" w:ascii="Arial" w:hAnsi="Arial" w:cs="Arial"/>
          <w:sz w:val="24"/>
          <w:szCs w:val="24"/>
          <w:lang w:val="en-US" w:eastAsia="zh-CN"/>
        </w:rPr>
        <w:t>6、</w:t>
      </w:r>
      <w:r>
        <w:rPr>
          <w:rFonts w:hint="default" w:ascii="Arial" w:hAnsi="Arial" w:cs="Arial"/>
          <w:sz w:val="24"/>
          <w:szCs w:val="24"/>
          <w:lang w:val="en-US" w:eastAsia="zh-CN"/>
        </w:rPr>
        <w:t>研究分析高新技术发展及产业化、科技促进农业农村和社会发展、重点领域技术发展需求，提出重大任务，拟订规划、方案、政策和措施并监督实施。</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lang w:val="en-US" w:eastAsia="zh-CN"/>
        </w:rPr>
      </w:pPr>
      <w:r>
        <w:rPr>
          <w:rFonts w:hint="eastAsia" w:ascii="Arial" w:hAnsi="Arial" w:cs="Arial"/>
          <w:sz w:val="24"/>
          <w:szCs w:val="24"/>
          <w:lang w:val="en-US" w:eastAsia="zh-CN"/>
        </w:rPr>
        <w:t>7、</w:t>
      </w:r>
      <w:r>
        <w:rPr>
          <w:rFonts w:hint="default" w:ascii="Arial" w:hAnsi="Arial" w:cs="Arial"/>
          <w:sz w:val="24"/>
          <w:szCs w:val="24"/>
          <w:lang w:val="en-US" w:eastAsia="zh-CN"/>
        </w:rPr>
        <w:t>牵头全县技术转移体系建设，拟订科技成果转移转化和促进产学研结合的相关措施并监督实施。指导科技服务业、技术市场和科技中介组织发展</w:t>
      </w:r>
      <w:r>
        <w:rPr>
          <w:rFonts w:hint="eastAsia" w:ascii="Arial" w:hAnsi="Arial" w:cs="Arial"/>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lang w:val="en-US" w:eastAsia="zh-CN"/>
        </w:rPr>
      </w:pPr>
      <w:r>
        <w:rPr>
          <w:rFonts w:hint="eastAsia" w:ascii="Arial" w:hAnsi="Arial" w:cs="Arial"/>
          <w:sz w:val="24"/>
          <w:szCs w:val="24"/>
          <w:lang w:val="en-US" w:eastAsia="zh-CN"/>
        </w:rPr>
        <w:t>8、</w:t>
      </w:r>
      <w:r>
        <w:rPr>
          <w:rFonts w:hint="default" w:ascii="Arial" w:hAnsi="Arial" w:cs="Arial"/>
          <w:sz w:val="24"/>
          <w:szCs w:val="24"/>
          <w:lang w:val="en-US" w:eastAsia="zh-CN"/>
        </w:rPr>
        <w:t>统筹区域科技创新体系建设，指导区域创新发展、科技资源合理布局和协同创新能力建设，推动科技园区建设</w:t>
      </w:r>
      <w:r>
        <w:rPr>
          <w:rFonts w:hint="eastAsia" w:ascii="Arial" w:hAnsi="Arial" w:cs="Arial"/>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lang w:val="en-US" w:eastAsia="zh-CN"/>
        </w:rPr>
      </w:pPr>
      <w:r>
        <w:rPr>
          <w:rFonts w:hint="eastAsia" w:ascii="Arial" w:hAnsi="Arial" w:cs="Arial"/>
          <w:sz w:val="24"/>
          <w:szCs w:val="24"/>
          <w:lang w:val="en-US" w:eastAsia="zh-CN"/>
        </w:rPr>
        <w:t>9、</w:t>
      </w:r>
      <w:r>
        <w:rPr>
          <w:rFonts w:hint="default" w:ascii="Arial" w:hAnsi="Arial" w:cs="Arial"/>
          <w:sz w:val="24"/>
          <w:szCs w:val="24"/>
          <w:lang w:val="en-US" w:eastAsia="zh-CN"/>
        </w:rPr>
        <w:t>负责科技监督评价体系建设和相关科技评估管理，指导科技评价机制改革，统筹科研诚信建设。组织实施全县创新调查和科技报告制度，指导全县科技保密工作</w:t>
      </w:r>
      <w:r>
        <w:rPr>
          <w:rFonts w:hint="eastAsia" w:ascii="Arial" w:hAnsi="Arial" w:cs="Arial"/>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二、机构设置(本级和二层单位构成)</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2023年我局部门预算编制单位共</w:t>
      </w:r>
      <w:r>
        <w:rPr>
          <w:rFonts w:hint="eastAsia" w:ascii="Arial" w:hAnsi="Arial" w:cs="Arial"/>
          <w:sz w:val="24"/>
          <w:szCs w:val="24"/>
          <w:lang w:val="en-US" w:eastAsia="zh-CN"/>
        </w:rPr>
        <w:t>1</w:t>
      </w:r>
      <w:r>
        <w:rPr>
          <w:rFonts w:hint="default" w:ascii="Arial" w:hAnsi="Arial" w:cs="Arial"/>
          <w:sz w:val="24"/>
          <w:szCs w:val="24"/>
        </w:rPr>
        <w:t>个,具体如下:</w:t>
      </w:r>
    </w:p>
    <w:p>
      <w:pPr>
        <w:spacing w:line="500" w:lineRule="exact"/>
        <w:ind w:firstLine="646"/>
        <w:rPr>
          <w:rFonts w:hint="default" w:ascii="Arial" w:hAnsi="Arial" w:cs="Arial"/>
          <w:sz w:val="24"/>
          <w:szCs w:val="24"/>
        </w:rPr>
      </w:pPr>
      <w:r>
        <w:rPr>
          <w:rFonts w:hint="default" w:ascii="Arial" w:hAnsi="Arial" w:cs="Arial"/>
          <w:sz w:val="24"/>
          <w:szCs w:val="24"/>
        </w:rPr>
        <w:t>1、行政单位</w:t>
      </w:r>
      <w:r>
        <w:rPr>
          <w:rFonts w:hint="eastAsia" w:ascii="Arial" w:hAnsi="Arial" w:cs="Arial"/>
          <w:sz w:val="24"/>
          <w:szCs w:val="24"/>
          <w:lang w:val="en-US" w:eastAsia="zh-CN"/>
        </w:rPr>
        <w:t>1</w:t>
      </w:r>
      <w:r>
        <w:rPr>
          <w:rFonts w:hint="default" w:ascii="Arial" w:hAnsi="Arial" w:cs="Arial"/>
          <w:sz w:val="24"/>
          <w:szCs w:val="24"/>
        </w:rPr>
        <w:t>个,即:全州县</w:t>
      </w:r>
      <w:r>
        <w:rPr>
          <w:rFonts w:hint="eastAsia" w:ascii="Arial" w:hAnsi="Arial" w:cs="Arial"/>
          <w:sz w:val="24"/>
          <w:szCs w:val="24"/>
          <w:lang w:eastAsia="zh-CN"/>
        </w:rPr>
        <w:t>科学技术</w:t>
      </w:r>
      <w:r>
        <w:rPr>
          <w:rFonts w:hint="default" w:ascii="Arial" w:hAnsi="Arial" w:cs="Arial"/>
          <w:sz w:val="24"/>
          <w:szCs w:val="24"/>
        </w:rPr>
        <w:t>局。其中内设股室有:办公室、</w:t>
      </w:r>
      <w:r>
        <w:rPr>
          <w:rFonts w:hint="eastAsia" w:ascii="Arial" w:hAnsi="Arial" w:cs="Arial"/>
          <w:sz w:val="24"/>
          <w:szCs w:val="24"/>
          <w:lang w:eastAsia="zh-CN"/>
        </w:rPr>
        <w:t>科技管理股、科研业务股，局属二层机构2个，分别是：全州县科技情报研究所（全额拨款事业单位）和全州县科技开发中心（自收自支事业单位）。</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三、编制现状及人员构成(本级和二层单位)</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全州县</w:t>
      </w:r>
      <w:r>
        <w:rPr>
          <w:rFonts w:hint="eastAsia" w:ascii="Arial" w:hAnsi="Arial" w:cs="Arial"/>
          <w:sz w:val="24"/>
          <w:szCs w:val="24"/>
          <w:lang w:eastAsia="zh-CN"/>
        </w:rPr>
        <w:t>科学技术</w:t>
      </w:r>
      <w:r>
        <w:rPr>
          <w:rFonts w:hint="default" w:ascii="Arial" w:hAnsi="Arial" w:cs="Arial"/>
          <w:sz w:val="24"/>
          <w:szCs w:val="24"/>
        </w:rPr>
        <w:t>局部门编制人数为</w:t>
      </w:r>
      <w:r>
        <w:rPr>
          <w:rFonts w:hint="eastAsia" w:ascii="Arial" w:hAnsi="Arial" w:cs="Arial"/>
          <w:sz w:val="24"/>
          <w:szCs w:val="24"/>
          <w:lang w:val="en-US" w:eastAsia="zh-CN"/>
        </w:rPr>
        <w:t>19</w:t>
      </w:r>
      <w:r>
        <w:rPr>
          <w:rFonts w:hint="default" w:ascii="Arial" w:hAnsi="Arial" w:cs="Arial"/>
          <w:sz w:val="24"/>
          <w:szCs w:val="24"/>
        </w:rPr>
        <w:t>人,其中:行政编制(含参公单位)</w:t>
      </w:r>
      <w:r>
        <w:rPr>
          <w:rFonts w:hint="eastAsia" w:ascii="Arial" w:hAnsi="Arial" w:cs="Arial"/>
          <w:sz w:val="24"/>
          <w:szCs w:val="24"/>
          <w:lang w:val="en-US" w:eastAsia="zh-CN"/>
        </w:rPr>
        <w:t>11</w:t>
      </w:r>
      <w:r>
        <w:rPr>
          <w:rFonts w:hint="default" w:ascii="Arial" w:hAnsi="Arial" w:cs="Arial"/>
          <w:sz w:val="24"/>
          <w:szCs w:val="24"/>
        </w:rPr>
        <w:t>人,全额事业</w:t>
      </w:r>
      <w:r>
        <w:rPr>
          <w:rFonts w:hint="eastAsia" w:ascii="Arial" w:hAnsi="Arial" w:cs="Arial"/>
          <w:sz w:val="24"/>
          <w:szCs w:val="24"/>
          <w:lang w:val="en-US" w:eastAsia="zh-CN"/>
        </w:rPr>
        <w:t>7</w:t>
      </w:r>
      <w:r>
        <w:rPr>
          <w:rFonts w:hint="default" w:ascii="Arial" w:hAnsi="Arial" w:cs="Arial"/>
          <w:sz w:val="24"/>
          <w:szCs w:val="24"/>
        </w:rPr>
        <w:t>人,工勤编制</w:t>
      </w:r>
      <w:r>
        <w:rPr>
          <w:rFonts w:hint="eastAsia" w:ascii="Arial" w:hAnsi="Arial" w:cs="Arial"/>
          <w:sz w:val="24"/>
          <w:szCs w:val="24"/>
          <w:lang w:val="en-US" w:eastAsia="zh-CN"/>
        </w:rPr>
        <w:t>1</w:t>
      </w:r>
      <w:r>
        <w:rPr>
          <w:rFonts w:hint="default" w:ascii="Arial" w:hAnsi="Arial" w:cs="Arial"/>
          <w:sz w:val="24"/>
          <w:szCs w:val="24"/>
        </w:rPr>
        <w:t>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编内在职</w:t>
      </w:r>
      <w:r>
        <w:rPr>
          <w:rFonts w:hint="eastAsia" w:ascii="Arial" w:hAnsi="Arial" w:cs="Arial"/>
          <w:sz w:val="24"/>
          <w:szCs w:val="24"/>
          <w:lang w:val="en-US" w:eastAsia="zh-CN"/>
        </w:rPr>
        <w:t>19</w:t>
      </w:r>
      <w:r>
        <w:rPr>
          <w:rFonts w:hint="default" w:ascii="Arial" w:hAnsi="Arial" w:cs="Arial"/>
          <w:sz w:val="24"/>
          <w:szCs w:val="24"/>
        </w:rPr>
        <w:t>人,其中:行政在职(含参公单位)</w:t>
      </w:r>
      <w:r>
        <w:rPr>
          <w:rFonts w:hint="eastAsia" w:ascii="Arial" w:hAnsi="Arial" w:cs="Arial"/>
          <w:sz w:val="24"/>
          <w:szCs w:val="24"/>
          <w:lang w:val="en-US" w:eastAsia="zh-CN"/>
        </w:rPr>
        <w:t>11</w:t>
      </w:r>
      <w:r>
        <w:rPr>
          <w:rFonts w:hint="default" w:ascii="Arial" w:hAnsi="Arial" w:cs="Arial"/>
          <w:sz w:val="24"/>
          <w:szCs w:val="24"/>
        </w:rPr>
        <w:t>人,全额事业在职</w:t>
      </w:r>
      <w:r>
        <w:rPr>
          <w:rFonts w:hint="eastAsia" w:ascii="Arial" w:hAnsi="Arial" w:cs="Arial"/>
          <w:sz w:val="24"/>
          <w:szCs w:val="24"/>
          <w:lang w:val="en-US" w:eastAsia="zh-CN"/>
        </w:rPr>
        <w:t>7</w:t>
      </w:r>
      <w:r>
        <w:rPr>
          <w:rFonts w:hint="default" w:ascii="Arial" w:hAnsi="Arial" w:cs="Arial"/>
          <w:sz w:val="24"/>
          <w:szCs w:val="24"/>
        </w:rPr>
        <w:t>人,工勤在职</w:t>
      </w:r>
      <w:r>
        <w:rPr>
          <w:rFonts w:hint="eastAsia" w:ascii="Arial" w:hAnsi="Arial" w:cs="Arial"/>
          <w:sz w:val="24"/>
          <w:szCs w:val="24"/>
          <w:lang w:val="en-US" w:eastAsia="zh-CN"/>
        </w:rPr>
        <w:t>1</w:t>
      </w:r>
      <w:r>
        <w:rPr>
          <w:rFonts w:hint="default" w:ascii="Arial" w:hAnsi="Arial" w:cs="Arial"/>
          <w:sz w:val="24"/>
          <w:szCs w:val="24"/>
        </w:rPr>
        <w:t>人。离退休人员</w:t>
      </w:r>
      <w:r>
        <w:rPr>
          <w:rFonts w:hint="eastAsia" w:ascii="Arial" w:hAnsi="Arial" w:cs="Arial"/>
          <w:sz w:val="24"/>
          <w:szCs w:val="24"/>
          <w:lang w:val="en-US" w:eastAsia="zh-CN"/>
        </w:rPr>
        <w:t>16</w:t>
      </w:r>
      <w:r>
        <w:rPr>
          <w:rFonts w:hint="default" w:ascii="Arial" w:hAnsi="Arial" w:cs="Arial"/>
          <w:sz w:val="24"/>
          <w:szCs w:val="24"/>
        </w:rPr>
        <w:t>人,其中:离休人员</w:t>
      </w:r>
      <w:r>
        <w:rPr>
          <w:rFonts w:hint="eastAsia" w:ascii="Arial" w:hAnsi="Arial" w:cs="Arial"/>
          <w:sz w:val="24"/>
          <w:szCs w:val="24"/>
          <w:lang w:val="en-US" w:eastAsia="zh-CN"/>
        </w:rPr>
        <w:t>0</w:t>
      </w:r>
      <w:r>
        <w:rPr>
          <w:rFonts w:hint="default" w:ascii="Arial" w:hAnsi="Arial" w:cs="Arial"/>
          <w:sz w:val="24"/>
          <w:szCs w:val="24"/>
        </w:rPr>
        <w:t>人,退休人员</w:t>
      </w:r>
      <w:r>
        <w:rPr>
          <w:rFonts w:hint="eastAsia" w:ascii="Arial" w:hAnsi="Arial" w:cs="Arial"/>
          <w:sz w:val="24"/>
          <w:szCs w:val="24"/>
          <w:lang w:val="en-US" w:eastAsia="zh-CN"/>
        </w:rPr>
        <w:t>16</w:t>
      </w:r>
      <w:r>
        <w:rPr>
          <w:rFonts w:hint="default" w:ascii="Arial" w:hAnsi="Arial" w:cs="Arial"/>
          <w:sz w:val="24"/>
          <w:szCs w:val="24"/>
        </w:rPr>
        <w:t>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四、年度主要工作任务</w:t>
      </w:r>
    </w:p>
    <w:p>
      <w:pPr>
        <w:pStyle w:val="2"/>
        <w:widowControl/>
        <w:wordWrap w:val="0"/>
        <w:spacing w:beforeAutospacing="0" w:afterAutospacing="0" w:line="360" w:lineRule="auto"/>
        <w:ind w:firstLine="480" w:firstLineChars="200"/>
      </w:pPr>
      <w:r>
        <w:rPr>
          <w:rFonts w:ascii="Arial" w:hAnsi="Arial" w:cs="Arial"/>
        </w:rPr>
        <w:t>1、</w:t>
      </w:r>
      <w:r>
        <w:rPr>
          <w:rFonts w:hint="eastAsia" w:ascii="Arial" w:hAnsi="Arial" w:cs="Arial"/>
        </w:rPr>
        <w:t>完成县委</w:t>
      </w:r>
      <w:r>
        <w:rPr>
          <w:rFonts w:hint="eastAsia" w:ascii="Arial" w:hAnsi="Arial" w:cs="Arial"/>
          <w:lang w:eastAsia="zh-CN"/>
        </w:rPr>
        <w:t>县政府</w:t>
      </w:r>
      <w:r>
        <w:rPr>
          <w:rFonts w:hint="eastAsia" w:ascii="Arial" w:hAnsi="Arial" w:cs="Arial"/>
        </w:rPr>
        <w:t>下达的各项中心工作</w:t>
      </w:r>
      <w:r>
        <w:rPr>
          <w:rFonts w:hint="eastAsia" w:ascii="Arial" w:hAnsi="Arial" w:cs="Arial"/>
          <w:lang w:eastAsia="zh-CN"/>
        </w:rPr>
        <w:t>。</w:t>
      </w:r>
    </w:p>
    <w:p>
      <w:pPr>
        <w:pStyle w:val="2"/>
        <w:widowControl/>
        <w:spacing w:before="274" w:beforeAutospacing="0" w:after="274" w:afterAutospacing="0" w:line="360" w:lineRule="auto"/>
        <w:ind w:firstLine="475"/>
        <w:rPr>
          <w:rFonts w:hint="eastAsia" w:ascii="Arial" w:hAnsi="Arial" w:cs="Arial" w:eastAsiaTheme="minorEastAsia"/>
          <w:lang w:eastAsia="zh-CN"/>
        </w:rPr>
      </w:pPr>
      <w:r>
        <w:rPr>
          <w:rFonts w:ascii="Arial" w:hAnsi="Arial" w:cs="Arial"/>
        </w:rPr>
        <w:t>2、</w:t>
      </w:r>
      <w:r>
        <w:rPr>
          <w:rFonts w:hint="eastAsia" w:ascii="Arial" w:hAnsi="Arial" w:cs="Arial"/>
          <w:lang w:eastAsia="zh-CN"/>
        </w:rPr>
        <w:t>完成市科技局下达的高企、科技型中小企业、科技成果转化、技术合同登记等任务。</w:t>
      </w:r>
    </w:p>
    <w:p>
      <w:pPr>
        <w:pStyle w:val="2"/>
        <w:widowControl/>
        <w:spacing w:afterAutospacing="0" w:line="360" w:lineRule="auto"/>
        <w:ind w:firstLine="475"/>
        <w:rPr>
          <w:rFonts w:hint="eastAsia" w:eastAsiaTheme="minorEastAsia"/>
          <w:sz w:val="19"/>
          <w:szCs w:val="19"/>
          <w:lang w:eastAsia="zh-CN"/>
        </w:rPr>
      </w:pPr>
      <w:r>
        <w:rPr>
          <w:rFonts w:ascii="Arial" w:hAnsi="Arial" w:cs="Arial"/>
        </w:rPr>
        <w:t>3、</w:t>
      </w:r>
      <w:r>
        <w:rPr>
          <w:rFonts w:hint="eastAsia" w:ascii="Arial" w:hAnsi="Arial" w:cs="Arial"/>
          <w:lang w:eastAsia="zh-CN"/>
        </w:rPr>
        <w:t>完成本单位实施的区市科技项目工作。</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第二部分 部门预算报表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( 详见附表)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一、部门收支总体情况表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二、部门收入总体情况表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三、部门支出总体情况表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四、财政拨款收支总体情况表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五、一般公共预算支出情况表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六、一般公共预算基本支出情况表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七、财政拨款三公两费支出情况表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八、 政府性基金预算支出情况表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九、  国有资本经营预算支出情况表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第三部分  2023年部门预算情况说明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color w:val="FF0000"/>
          <w:sz w:val="24"/>
          <w:szCs w:val="24"/>
        </w:rPr>
      </w:pPr>
      <w:r>
        <w:rPr>
          <w:rFonts w:hint="default" w:ascii="Arial" w:hAnsi="Arial" w:cs="Arial"/>
          <w:sz w:val="24"/>
          <w:szCs w:val="24"/>
        </w:rPr>
        <w:t>一、部门收支总体情况说明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(一)收入预算说明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2023年收入总预算</w:t>
      </w:r>
      <w:r>
        <w:rPr>
          <w:rFonts w:hint="eastAsia" w:ascii="Arial" w:hAnsi="Arial" w:cs="Arial"/>
          <w:sz w:val="24"/>
          <w:szCs w:val="24"/>
          <w:lang w:val="en-US" w:eastAsia="zh-CN"/>
        </w:rPr>
        <w:t>370.5</w:t>
      </w:r>
      <w:r>
        <w:rPr>
          <w:rFonts w:hint="default" w:ascii="Arial" w:hAnsi="Arial" w:cs="Arial"/>
          <w:sz w:val="24"/>
          <w:szCs w:val="24"/>
        </w:rPr>
        <w:t>万元,同比减少</w:t>
      </w:r>
      <w:r>
        <w:rPr>
          <w:rFonts w:hint="eastAsia" w:ascii="Arial" w:hAnsi="Arial" w:cs="Arial"/>
          <w:sz w:val="24"/>
          <w:szCs w:val="24"/>
          <w:lang w:val="en-US" w:eastAsia="zh-CN"/>
        </w:rPr>
        <w:t>5.93</w:t>
      </w:r>
      <w:r>
        <w:rPr>
          <w:rFonts w:hint="default" w:ascii="Arial" w:hAnsi="Arial" w:cs="Arial"/>
          <w:sz w:val="24"/>
          <w:szCs w:val="24"/>
        </w:rPr>
        <w:t>万元,下降</w:t>
      </w:r>
      <w:r>
        <w:rPr>
          <w:rFonts w:hint="eastAsia" w:ascii="Arial" w:hAnsi="Arial" w:cs="Arial"/>
          <w:sz w:val="24"/>
          <w:szCs w:val="24"/>
          <w:lang w:val="en-US" w:eastAsia="zh-CN"/>
        </w:rPr>
        <w:t>1.58</w:t>
      </w:r>
      <w:r>
        <w:rPr>
          <w:rFonts w:hint="default" w:ascii="Arial" w:hAnsi="Arial" w:cs="Arial"/>
          <w:sz w:val="24"/>
          <w:szCs w:val="24"/>
        </w:rPr>
        <w:t>%,其中:一般公共预算拨款</w:t>
      </w:r>
      <w:r>
        <w:rPr>
          <w:rFonts w:hint="eastAsia" w:ascii="Arial" w:hAnsi="Arial" w:cs="Arial"/>
          <w:sz w:val="24"/>
          <w:szCs w:val="24"/>
          <w:lang w:val="en-US" w:eastAsia="zh-CN"/>
        </w:rPr>
        <w:t>360.27</w:t>
      </w:r>
      <w:r>
        <w:rPr>
          <w:rFonts w:hint="default" w:ascii="Arial" w:hAnsi="Arial" w:cs="Arial"/>
          <w:sz w:val="24"/>
          <w:szCs w:val="24"/>
        </w:rPr>
        <w:t>万元,占收入总预算</w:t>
      </w:r>
      <w:r>
        <w:rPr>
          <w:rFonts w:hint="eastAsia" w:ascii="Arial" w:hAnsi="Arial" w:cs="Arial"/>
          <w:sz w:val="24"/>
          <w:szCs w:val="24"/>
          <w:lang w:val="en-US" w:eastAsia="zh-CN"/>
        </w:rPr>
        <w:t>97.24</w:t>
      </w:r>
      <w:r>
        <w:rPr>
          <w:rFonts w:hint="default" w:ascii="Arial" w:hAnsi="Arial" w:cs="Arial"/>
          <w:sz w:val="24"/>
          <w:szCs w:val="24"/>
        </w:rPr>
        <w:t>%,同比减少</w:t>
      </w:r>
      <w:r>
        <w:rPr>
          <w:rFonts w:hint="eastAsia" w:ascii="Arial" w:hAnsi="Arial" w:cs="Arial"/>
          <w:sz w:val="24"/>
          <w:szCs w:val="24"/>
          <w:lang w:val="en-US" w:eastAsia="zh-CN"/>
        </w:rPr>
        <w:t>5.93</w:t>
      </w:r>
      <w:r>
        <w:rPr>
          <w:rFonts w:hint="default" w:ascii="Arial" w:hAnsi="Arial" w:cs="Arial"/>
          <w:sz w:val="24"/>
          <w:szCs w:val="24"/>
        </w:rPr>
        <w:t>万元,下降</w:t>
      </w:r>
      <w:r>
        <w:rPr>
          <w:rFonts w:hint="eastAsia" w:ascii="Arial" w:hAnsi="Arial" w:cs="Arial"/>
          <w:sz w:val="24"/>
          <w:szCs w:val="24"/>
          <w:lang w:val="en-US" w:eastAsia="zh-CN"/>
        </w:rPr>
        <w:t>1.58</w:t>
      </w:r>
      <w:r>
        <w:rPr>
          <w:rFonts w:hint="default" w:ascii="Arial" w:hAnsi="Arial" w:cs="Arial"/>
          <w:sz w:val="24"/>
          <w:szCs w:val="24"/>
        </w:rPr>
        <w:t>%;政府性基金拨款</w:t>
      </w:r>
      <w:r>
        <w:rPr>
          <w:rFonts w:hint="eastAsia" w:ascii="Arial" w:hAnsi="Arial" w:cs="Arial"/>
          <w:sz w:val="24"/>
          <w:szCs w:val="24"/>
          <w:lang w:val="en-US" w:eastAsia="zh-CN"/>
        </w:rPr>
        <w:t>0</w:t>
      </w:r>
      <w:r>
        <w:rPr>
          <w:rFonts w:hint="default" w:ascii="Arial" w:hAnsi="Arial" w:cs="Arial"/>
          <w:sz w:val="24"/>
          <w:szCs w:val="24"/>
        </w:rPr>
        <w:t>万元,同比</w:t>
      </w:r>
      <w:r>
        <w:rPr>
          <w:rFonts w:hint="eastAsia" w:ascii="Arial" w:hAnsi="Arial" w:cs="Arial"/>
          <w:sz w:val="24"/>
          <w:szCs w:val="24"/>
          <w:lang w:val="en-US" w:eastAsia="zh-CN"/>
        </w:rPr>
        <w:t>无变化</w:t>
      </w:r>
      <w:r>
        <w:rPr>
          <w:rFonts w:hint="default" w:ascii="Arial" w:hAnsi="Arial" w:cs="Arial"/>
          <w:sz w:val="24"/>
          <w:szCs w:val="24"/>
        </w:rPr>
        <w:t>;上年结转结余</w:t>
      </w:r>
      <w:r>
        <w:rPr>
          <w:rFonts w:hint="eastAsia" w:ascii="Arial" w:hAnsi="Arial" w:cs="Arial"/>
          <w:sz w:val="24"/>
          <w:szCs w:val="24"/>
          <w:lang w:val="en-US" w:eastAsia="zh-CN"/>
        </w:rPr>
        <w:t>10.23</w:t>
      </w:r>
      <w:r>
        <w:rPr>
          <w:rFonts w:hint="default" w:ascii="Arial" w:hAnsi="Arial" w:cs="Arial"/>
          <w:sz w:val="24"/>
          <w:szCs w:val="24"/>
        </w:rPr>
        <w:t>万元。</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eastAsiaTheme="minorEastAsia"/>
          <w:sz w:val="24"/>
          <w:szCs w:val="24"/>
          <w:lang w:eastAsia="zh-CN"/>
        </w:rPr>
      </w:pPr>
      <w:r>
        <w:rPr>
          <w:rFonts w:hint="default" w:ascii="Arial" w:hAnsi="Arial" w:cs="Arial"/>
          <w:sz w:val="24"/>
          <w:szCs w:val="24"/>
        </w:rPr>
        <w:t>收入预算总体减少的主要原因:</w:t>
      </w:r>
      <w:r>
        <w:rPr>
          <w:rFonts w:hint="eastAsia" w:ascii="Arial" w:hAnsi="Arial" w:cs="Arial"/>
          <w:sz w:val="24"/>
          <w:szCs w:val="24"/>
          <w:lang w:eastAsia="zh-CN"/>
        </w:rPr>
        <w:t>人员减少。</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(二)支出预算说明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2023年支出总预算</w:t>
      </w:r>
      <w:r>
        <w:rPr>
          <w:rFonts w:hint="eastAsia" w:ascii="Arial" w:hAnsi="Arial" w:cs="Arial"/>
          <w:sz w:val="24"/>
          <w:szCs w:val="24"/>
          <w:lang w:val="en-US" w:eastAsia="zh-CN"/>
        </w:rPr>
        <w:t>370.5</w:t>
      </w:r>
      <w:r>
        <w:rPr>
          <w:rFonts w:hint="default" w:ascii="Arial" w:hAnsi="Arial" w:cs="Arial"/>
          <w:sz w:val="24"/>
          <w:szCs w:val="24"/>
        </w:rPr>
        <w:t>万元,同比减少</w:t>
      </w:r>
      <w:r>
        <w:rPr>
          <w:rFonts w:hint="eastAsia" w:ascii="Arial" w:hAnsi="Arial" w:cs="Arial"/>
          <w:sz w:val="24"/>
          <w:szCs w:val="24"/>
          <w:lang w:val="en-US" w:eastAsia="zh-CN"/>
        </w:rPr>
        <w:t>5.93</w:t>
      </w:r>
      <w:r>
        <w:rPr>
          <w:rFonts w:hint="default" w:ascii="Arial" w:hAnsi="Arial" w:cs="Arial"/>
          <w:sz w:val="24"/>
          <w:szCs w:val="24"/>
        </w:rPr>
        <w:t>万元,下降</w:t>
      </w:r>
      <w:r>
        <w:rPr>
          <w:rFonts w:hint="eastAsia" w:ascii="Arial" w:hAnsi="Arial" w:cs="Arial"/>
          <w:sz w:val="24"/>
          <w:szCs w:val="24"/>
          <w:lang w:val="en-US" w:eastAsia="zh-CN"/>
        </w:rPr>
        <w:t>1.58</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1、按支出功能分类科目划分,共分为</w:t>
      </w:r>
      <w:r>
        <w:rPr>
          <w:rFonts w:hint="eastAsia" w:ascii="Arial" w:hAnsi="Arial" w:cs="Arial"/>
          <w:sz w:val="24"/>
          <w:szCs w:val="24"/>
          <w:lang w:val="en-US" w:eastAsia="zh-CN"/>
        </w:rPr>
        <w:t>4</w:t>
      </w:r>
      <w:r>
        <w:rPr>
          <w:rFonts w:hint="default" w:ascii="Arial" w:hAnsi="Arial" w:cs="Arial"/>
          <w:sz w:val="24"/>
          <w:szCs w:val="24"/>
        </w:rPr>
        <w:t xml:space="preserve">类,其中: </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(1)</w:t>
      </w:r>
      <w:r>
        <w:rPr>
          <w:rFonts w:hint="eastAsia" w:ascii="Arial" w:hAnsi="Arial" w:cs="Arial"/>
          <w:sz w:val="24"/>
          <w:szCs w:val="24"/>
          <w:lang w:eastAsia="zh-CN"/>
        </w:rPr>
        <w:t>科学技术支出</w:t>
      </w:r>
      <w:r>
        <w:rPr>
          <w:rFonts w:hint="eastAsia" w:ascii="Arial" w:hAnsi="Arial" w:cs="Arial"/>
          <w:sz w:val="24"/>
          <w:szCs w:val="24"/>
          <w:lang w:val="en-US" w:eastAsia="zh-CN"/>
        </w:rPr>
        <w:t>287.56</w:t>
      </w:r>
      <w:r>
        <w:rPr>
          <w:rFonts w:hint="default" w:ascii="Arial" w:hAnsi="Arial" w:cs="Arial"/>
          <w:sz w:val="24"/>
          <w:szCs w:val="24"/>
        </w:rPr>
        <w:t>万元,占支出总预算</w:t>
      </w:r>
      <w:r>
        <w:rPr>
          <w:rFonts w:hint="eastAsia" w:ascii="Arial" w:hAnsi="Arial" w:cs="Arial"/>
          <w:sz w:val="24"/>
          <w:szCs w:val="24"/>
          <w:lang w:val="en-US" w:eastAsia="zh-CN"/>
        </w:rPr>
        <w:t>77.61</w:t>
      </w:r>
      <w:r>
        <w:rPr>
          <w:rFonts w:hint="default" w:ascii="Arial" w:hAnsi="Arial" w:cs="Arial"/>
          <w:sz w:val="24"/>
          <w:szCs w:val="24"/>
        </w:rPr>
        <w:t>%,同比减少</w:t>
      </w:r>
      <w:r>
        <w:rPr>
          <w:rFonts w:hint="eastAsia" w:ascii="Arial" w:hAnsi="Arial" w:cs="Arial"/>
          <w:sz w:val="24"/>
          <w:szCs w:val="24"/>
          <w:lang w:val="en-US" w:eastAsia="zh-CN"/>
        </w:rPr>
        <w:t>1.43</w:t>
      </w:r>
      <w:r>
        <w:rPr>
          <w:rFonts w:hint="default" w:ascii="Arial" w:hAnsi="Arial" w:cs="Arial"/>
          <w:sz w:val="24"/>
          <w:szCs w:val="24"/>
        </w:rPr>
        <w:t>万元,下降</w:t>
      </w:r>
      <w:r>
        <w:rPr>
          <w:rFonts w:hint="eastAsia" w:ascii="Arial" w:hAnsi="Arial" w:cs="Arial"/>
          <w:sz w:val="24"/>
          <w:szCs w:val="24"/>
          <w:lang w:val="en-US" w:eastAsia="zh-CN"/>
        </w:rPr>
        <w:t>0.45</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(2)社会保障和就业</w:t>
      </w:r>
      <w:r>
        <w:rPr>
          <w:rFonts w:hint="eastAsia" w:ascii="Arial" w:hAnsi="Arial" w:cs="Arial"/>
          <w:sz w:val="24"/>
          <w:szCs w:val="24"/>
          <w:lang w:val="en-US" w:eastAsia="zh-CN"/>
        </w:rPr>
        <w:t>44.18</w:t>
      </w:r>
      <w:r>
        <w:rPr>
          <w:rFonts w:hint="default" w:ascii="Arial" w:hAnsi="Arial" w:cs="Arial"/>
          <w:sz w:val="24"/>
          <w:szCs w:val="24"/>
        </w:rPr>
        <w:t>万元,占支出总预算</w:t>
      </w:r>
      <w:r>
        <w:rPr>
          <w:rFonts w:hint="eastAsia" w:ascii="Arial" w:hAnsi="Arial" w:cs="Arial"/>
          <w:sz w:val="24"/>
          <w:szCs w:val="24"/>
          <w:lang w:val="en-US" w:eastAsia="zh-CN"/>
        </w:rPr>
        <w:t>11.92</w:t>
      </w:r>
      <w:r>
        <w:rPr>
          <w:rFonts w:hint="default" w:ascii="Arial" w:hAnsi="Arial" w:cs="Arial"/>
          <w:sz w:val="24"/>
          <w:szCs w:val="24"/>
        </w:rPr>
        <w:t>%,同比</w:t>
      </w:r>
      <w:r>
        <w:rPr>
          <w:rFonts w:hint="eastAsia" w:ascii="Arial" w:hAnsi="Arial" w:cs="Arial"/>
          <w:sz w:val="24"/>
          <w:szCs w:val="24"/>
          <w:lang w:eastAsia="zh-CN"/>
        </w:rPr>
        <w:t>减少</w:t>
      </w:r>
      <w:r>
        <w:rPr>
          <w:rFonts w:hint="eastAsia" w:ascii="Arial" w:hAnsi="Arial" w:cs="Arial"/>
          <w:sz w:val="24"/>
          <w:szCs w:val="24"/>
          <w:lang w:val="en-US" w:eastAsia="zh-CN"/>
        </w:rPr>
        <w:t>2.38</w:t>
      </w:r>
      <w:r>
        <w:rPr>
          <w:rFonts w:hint="default" w:ascii="Arial" w:hAnsi="Arial" w:cs="Arial"/>
          <w:sz w:val="24"/>
          <w:szCs w:val="24"/>
        </w:rPr>
        <w:t>万元,</w:t>
      </w:r>
      <w:r>
        <w:rPr>
          <w:rFonts w:hint="eastAsia" w:ascii="Arial" w:hAnsi="Arial" w:cs="Arial"/>
          <w:sz w:val="24"/>
          <w:szCs w:val="24"/>
          <w:lang w:eastAsia="zh-CN"/>
        </w:rPr>
        <w:t>下降</w:t>
      </w:r>
      <w:r>
        <w:rPr>
          <w:rFonts w:hint="eastAsia" w:ascii="Arial" w:hAnsi="Arial" w:cs="Arial"/>
          <w:sz w:val="24"/>
          <w:szCs w:val="24"/>
          <w:lang w:val="en-US" w:eastAsia="zh-CN"/>
        </w:rPr>
        <w:t>5.11</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(3)医疗卫生</w:t>
      </w:r>
      <w:r>
        <w:rPr>
          <w:rFonts w:hint="eastAsia" w:ascii="Arial" w:hAnsi="Arial" w:cs="Arial"/>
          <w:sz w:val="24"/>
          <w:szCs w:val="24"/>
          <w:lang w:val="en-US" w:eastAsia="zh-CN"/>
        </w:rPr>
        <w:t>16.83</w:t>
      </w:r>
      <w:r>
        <w:rPr>
          <w:rFonts w:hint="default" w:ascii="Arial" w:hAnsi="Arial" w:cs="Arial"/>
          <w:sz w:val="24"/>
          <w:szCs w:val="24"/>
        </w:rPr>
        <w:t>万元,占支出总预算</w:t>
      </w:r>
      <w:r>
        <w:rPr>
          <w:rFonts w:hint="eastAsia" w:ascii="Arial" w:hAnsi="Arial" w:cs="Arial"/>
          <w:sz w:val="24"/>
          <w:szCs w:val="24"/>
          <w:lang w:val="en-US" w:eastAsia="zh-CN"/>
        </w:rPr>
        <w:t>4.55</w:t>
      </w:r>
      <w:r>
        <w:rPr>
          <w:rFonts w:hint="default" w:ascii="Arial" w:hAnsi="Arial" w:cs="Arial"/>
          <w:sz w:val="24"/>
          <w:szCs w:val="24"/>
        </w:rPr>
        <w:t>%,同比减少</w:t>
      </w:r>
      <w:r>
        <w:rPr>
          <w:rFonts w:hint="eastAsia" w:ascii="Arial" w:hAnsi="Arial" w:cs="Arial"/>
          <w:sz w:val="24"/>
          <w:szCs w:val="24"/>
          <w:lang w:val="en-US" w:eastAsia="zh-CN"/>
        </w:rPr>
        <w:t>0.91</w:t>
      </w:r>
      <w:r>
        <w:rPr>
          <w:rFonts w:hint="default" w:ascii="Arial" w:hAnsi="Arial" w:cs="Arial"/>
          <w:sz w:val="24"/>
          <w:szCs w:val="24"/>
        </w:rPr>
        <w:t>万元,下降</w:t>
      </w:r>
      <w:r>
        <w:rPr>
          <w:rFonts w:hint="eastAsia" w:ascii="Arial" w:hAnsi="Arial" w:cs="Arial"/>
          <w:sz w:val="24"/>
          <w:szCs w:val="24"/>
          <w:lang w:val="en-US" w:eastAsia="zh-CN"/>
        </w:rPr>
        <w:t>5.13</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w:t>
      </w:r>
      <w:r>
        <w:rPr>
          <w:rFonts w:hint="eastAsia" w:ascii="Arial" w:hAnsi="Arial" w:cs="Arial"/>
          <w:sz w:val="24"/>
          <w:szCs w:val="24"/>
          <w:lang w:val="en-US" w:eastAsia="zh-CN"/>
        </w:rPr>
        <w:t>4</w:t>
      </w:r>
      <w:r>
        <w:rPr>
          <w:rFonts w:hint="default" w:ascii="Arial" w:hAnsi="Arial" w:cs="Arial"/>
          <w:sz w:val="24"/>
          <w:szCs w:val="24"/>
        </w:rPr>
        <w:t>)住房保障支出</w:t>
      </w:r>
      <w:r>
        <w:rPr>
          <w:rFonts w:hint="eastAsia" w:ascii="Arial" w:hAnsi="Arial" w:cs="Arial"/>
          <w:sz w:val="24"/>
          <w:szCs w:val="24"/>
          <w:lang w:val="en-US" w:eastAsia="zh-CN"/>
        </w:rPr>
        <w:t>21.94</w:t>
      </w:r>
      <w:r>
        <w:rPr>
          <w:rFonts w:hint="default" w:ascii="Arial" w:hAnsi="Arial" w:cs="Arial"/>
          <w:sz w:val="24"/>
          <w:szCs w:val="24"/>
        </w:rPr>
        <w:t>万元,占支出总预算</w:t>
      </w:r>
      <w:r>
        <w:rPr>
          <w:rFonts w:hint="eastAsia" w:ascii="Arial" w:hAnsi="Arial" w:cs="Arial"/>
          <w:sz w:val="24"/>
          <w:szCs w:val="24"/>
          <w:lang w:val="en-US" w:eastAsia="zh-CN"/>
        </w:rPr>
        <w:t>5.92</w:t>
      </w:r>
      <w:r>
        <w:rPr>
          <w:rFonts w:hint="default" w:ascii="Arial" w:hAnsi="Arial" w:cs="Arial"/>
          <w:sz w:val="24"/>
          <w:szCs w:val="24"/>
        </w:rPr>
        <w:t>%,同比减少</w:t>
      </w:r>
      <w:r>
        <w:rPr>
          <w:rFonts w:hint="eastAsia" w:ascii="Arial" w:hAnsi="Arial" w:cs="Arial"/>
          <w:sz w:val="24"/>
          <w:szCs w:val="24"/>
          <w:lang w:val="en-US" w:eastAsia="zh-CN"/>
        </w:rPr>
        <w:t>1.2</w:t>
      </w:r>
      <w:r>
        <w:rPr>
          <w:rFonts w:hint="default" w:ascii="Arial" w:hAnsi="Arial" w:cs="Arial"/>
          <w:sz w:val="24"/>
          <w:szCs w:val="24"/>
        </w:rPr>
        <w:t>万元,下降</w:t>
      </w:r>
      <w:r>
        <w:rPr>
          <w:rFonts w:hint="eastAsia" w:ascii="Arial" w:hAnsi="Arial" w:cs="Arial"/>
          <w:sz w:val="24"/>
          <w:szCs w:val="24"/>
          <w:lang w:val="en-US" w:eastAsia="zh-CN"/>
        </w:rPr>
        <w:t>5.19</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color w:val="FF0000"/>
          <w:sz w:val="24"/>
          <w:szCs w:val="24"/>
        </w:rPr>
      </w:pPr>
      <w:r>
        <w:rPr>
          <w:rFonts w:hint="default" w:ascii="Arial" w:hAnsi="Arial" w:cs="Arial"/>
          <w:sz w:val="24"/>
          <w:szCs w:val="24"/>
        </w:rPr>
        <w:t>二、部门收入总体情况说明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2023年总收入预算</w:t>
      </w:r>
      <w:r>
        <w:rPr>
          <w:rFonts w:hint="eastAsia" w:ascii="Arial" w:hAnsi="Arial" w:cs="Arial"/>
          <w:sz w:val="24"/>
          <w:szCs w:val="24"/>
          <w:lang w:val="en-US" w:eastAsia="zh-CN"/>
        </w:rPr>
        <w:t>370.5</w:t>
      </w:r>
      <w:r>
        <w:rPr>
          <w:rFonts w:hint="default" w:ascii="Arial" w:hAnsi="Arial" w:cs="Arial"/>
          <w:sz w:val="24"/>
          <w:szCs w:val="24"/>
        </w:rPr>
        <w:t>万元,同比减少</w:t>
      </w:r>
      <w:r>
        <w:rPr>
          <w:rFonts w:hint="eastAsia" w:ascii="Arial" w:hAnsi="Arial" w:cs="Arial"/>
          <w:sz w:val="24"/>
          <w:szCs w:val="24"/>
          <w:lang w:val="en-US" w:eastAsia="zh-CN"/>
        </w:rPr>
        <w:t>5.93</w:t>
      </w:r>
      <w:r>
        <w:rPr>
          <w:rFonts w:hint="default" w:ascii="Arial" w:hAnsi="Arial" w:cs="Arial"/>
          <w:sz w:val="24"/>
          <w:szCs w:val="24"/>
        </w:rPr>
        <w:t>万元,下降</w:t>
      </w:r>
      <w:r>
        <w:rPr>
          <w:rFonts w:hint="eastAsia" w:ascii="Arial" w:hAnsi="Arial" w:cs="Arial"/>
          <w:sz w:val="24"/>
          <w:szCs w:val="24"/>
          <w:lang w:val="en-US" w:eastAsia="zh-CN"/>
        </w:rPr>
        <w:t>1.58</w:t>
      </w:r>
      <w:r>
        <w:rPr>
          <w:rFonts w:hint="default" w:ascii="Arial" w:hAnsi="Arial" w:cs="Arial"/>
          <w:sz w:val="24"/>
          <w:szCs w:val="24"/>
        </w:rPr>
        <w:t>%。其中:本年收入</w:t>
      </w:r>
      <w:r>
        <w:rPr>
          <w:rFonts w:hint="eastAsia" w:ascii="Arial" w:hAnsi="Arial" w:cs="Arial"/>
          <w:sz w:val="24"/>
          <w:szCs w:val="24"/>
          <w:lang w:val="en-US" w:eastAsia="zh-CN"/>
        </w:rPr>
        <w:t>360.27</w:t>
      </w:r>
      <w:r>
        <w:rPr>
          <w:rFonts w:hint="default" w:ascii="Arial" w:hAnsi="Arial" w:cs="Arial"/>
          <w:sz w:val="24"/>
          <w:szCs w:val="24"/>
        </w:rPr>
        <w:t>万元,上年结转结余</w:t>
      </w:r>
      <w:r>
        <w:rPr>
          <w:rFonts w:hint="eastAsia" w:ascii="Arial" w:hAnsi="Arial" w:cs="Arial"/>
          <w:sz w:val="24"/>
          <w:szCs w:val="24"/>
          <w:lang w:val="en-US" w:eastAsia="zh-CN"/>
        </w:rPr>
        <w:t>10.23</w:t>
      </w:r>
      <w:r>
        <w:rPr>
          <w:rFonts w:hint="default" w:ascii="Arial" w:hAnsi="Arial" w:cs="Arial"/>
          <w:sz w:val="24"/>
          <w:szCs w:val="24"/>
        </w:rPr>
        <w:t>万元。一般公共预算</w:t>
      </w:r>
      <w:r>
        <w:rPr>
          <w:rFonts w:hint="eastAsia" w:ascii="Arial" w:hAnsi="Arial" w:cs="Arial"/>
          <w:sz w:val="24"/>
          <w:szCs w:val="24"/>
          <w:lang w:val="en-US" w:eastAsia="zh-CN"/>
        </w:rPr>
        <w:t>370.5</w:t>
      </w:r>
      <w:r>
        <w:rPr>
          <w:rFonts w:hint="default" w:ascii="Arial" w:hAnsi="Arial" w:cs="Arial"/>
          <w:sz w:val="24"/>
          <w:szCs w:val="24"/>
        </w:rPr>
        <w:t>万元,占收入总预算</w:t>
      </w:r>
      <w:r>
        <w:rPr>
          <w:rFonts w:hint="eastAsia" w:ascii="Arial" w:hAnsi="Arial" w:cs="Arial"/>
          <w:sz w:val="24"/>
          <w:szCs w:val="24"/>
          <w:lang w:val="en-US" w:eastAsia="zh-CN"/>
        </w:rPr>
        <w:t>100</w:t>
      </w:r>
      <w:r>
        <w:rPr>
          <w:rFonts w:hint="default" w:ascii="Arial" w:hAnsi="Arial" w:cs="Arial"/>
          <w:sz w:val="24"/>
          <w:szCs w:val="24"/>
        </w:rPr>
        <w:t>%,同比减少</w:t>
      </w:r>
      <w:r>
        <w:rPr>
          <w:rFonts w:hint="eastAsia" w:ascii="Arial" w:hAnsi="Arial" w:cs="Arial"/>
          <w:sz w:val="24"/>
          <w:szCs w:val="24"/>
          <w:lang w:val="en-US" w:eastAsia="zh-CN"/>
        </w:rPr>
        <w:t xml:space="preserve">5.93  </w:t>
      </w:r>
      <w:r>
        <w:rPr>
          <w:rFonts w:hint="default" w:ascii="Arial" w:hAnsi="Arial" w:cs="Arial"/>
          <w:sz w:val="24"/>
          <w:szCs w:val="24"/>
        </w:rPr>
        <w:t>万元,下降</w:t>
      </w:r>
      <w:r>
        <w:rPr>
          <w:rFonts w:hint="eastAsia" w:ascii="Arial" w:hAnsi="Arial" w:cs="Arial"/>
          <w:sz w:val="24"/>
          <w:szCs w:val="24"/>
          <w:lang w:val="en-US" w:eastAsia="zh-CN"/>
        </w:rPr>
        <w:t>1.58</w:t>
      </w:r>
      <w:r>
        <w:rPr>
          <w:rFonts w:hint="default" w:ascii="Arial" w:hAnsi="Arial" w:cs="Arial"/>
          <w:sz w:val="24"/>
          <w:szCs w:val="24"/>
        </w:rPr>
        <w:t>%,增加(减少)的原因</w:t>
      </w:r>
      <w:r>
        <w:rPr>
          <w:rFonts w:hint="eastAsia" w:ascii="Arial" w:hAnsi="Arial" w:cs="Arial"/>
          <w:sz w:val="24"/>
          <w:szCs w:val="24"/>
          <w:lang w:eastAsia="zh-CN"/>
        </w:rPr>
        <w:t>有人员减少</w:t>
      </w:r>
      <w:r>
        <w:rPr>
          <w:rFonts w:hint="default" w:ascii="Arial" w:hAnsi="Arial" w:cs="Arial"/>
          <w:sz w:val="24"/>
          <w:szCs w:val="24"/>
        </w:rPr>
        <w:t>;政府性基金预算</w:t>
      </w:r>
      <w:r>
        <w:rPr>
          <w:rFonts w:hint="eastAsia" w:ascii="Arial" w:hAnsi="Arial" w:cs="Arial"/>
          <w:sz w:val="24"/>
          <w:szCs w:val="24"/>
          <w:lang w:val="en-US" w:eastAsia="zh-CN"/>
        </w:rPr>
        <w:t>0</w:t>
      </w:r>
      <w:r>
        <w:rPr>
          <w:rFonts w:hint="default" w:ascii="Arial" w:hAnsi="Arial" w:cs="Arial"/>
          <w:sz w:val="24"/>
          <w:szCs w:val="24"/>
        </w:rPr>
        <w:t>万元,同比</w:t>
      </w:r>
      <w:r>
        <w:rPr>
          <w:rFonts w:hint="eastAsia" w:ascii="Arial" w:hAnsi="Arial" w:cs="Arial"/>
          <w:sz w:val="24"/>
          <w:szCs w:val="24"/>
          <w:lang w:val="en-US" w:eastAsia="zh-CN"/>
        </w:rPr>
        <w:t>无变化</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color w:val="FF0000"/>
          <w:sz w:val="24"/>
          <w:szCs w:val="24"/>
        </w:rPr>
      </w:pPr>
      <w:r>
        <w:rPr>
          <w:rFonts w:hint="default" w:ascii="Arial" w:hAnsi="Arial" w:cs="Arial"/>
          <w:sz w:val="24"/>
          <w:szCs w:val="24"/>
        </w:rPr>
        <w:t>三、部门支出总体情况说明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2023年总支出预算</w:t>
      </w:r>
      <w:r>
        <w:rPr>
          <w:rFonts w:hint="eastAsia" w:ascii="Arial" w:hAnsi="Arial" w:cs="Arial"/>
          <w:sz w:val="24"/>
          <w:szCs w:val="24"/>
          <w:lang w:val="en-US" w:eastAsia="zh-CN"/>
        </w:rPr>
        <w:t>370.5</w:t>
      </w:r>
      <w:r>
        <w:rPr>
          <w:rFonts w:hint="default" w:ascii="Arial" w:hAnsi="Arial" w:cs="Arial"/>
          <w:sz w:val="24"/>
          <w:szCs w:val="24"/>
        </w:rPr>
        <w:t>万元,同比减少</w:t>
      </w:r>
      <w:r>
        <w:rPr>
          <w:rFonts w:hint="eastAsia" w:ascii="Arial" w:hAnsi="Arial" w:cs="Arial"/>
          <w:sz w:val="24"/>
          <w:szCs w:val="24"/>
          <w:lang w:val="en-US" w:eastAsia="zh-CN"/>
        </w:rPr>
        <w:t>5.93</w:t>
      </w:r>
      <w:r>
        <w:rPr>
          <w:rFonts w:hint="default" w:ascii="Arial" w:hAnsi="Arial" w:cs="Arial"/>
          <w:sz w:val="24"/>
          <w:szCs w:val="24"/>
        </w:rPr>
        <w:t>万元,下降</w:t>
      </w:r>
      <w:r>
        <w:rPr>
          <w:rFonts w:hint="eastAsia" w:ascii="Arial" w:hAnsi="Arial" w:cs="Arial"/>
          <w:sz w:val="24"/>
          <w:szCs w:val="24"/>
          <w:lang w:val="en-US" w:eastAsia="zh-CN"/>
        </w:rPr>
        <w:t>1.58</w:t>
      </w:r>
      <w:r>
        <w:rPr>
          <w:rFonts w:hint="default" w:ascii="Arial" w:hAnsi="Arial" w:cs="Arial"/>
          <w:sz w:val="24"/>
          <w:szCs w:val="24"/>
        </w:rPr>
        <w:t>%。其中:基本支出</w:t>
      </w:r>
      <w:r>
        <w:rPr>
          <w:rFonts w:hint="eastAsia" w:ascii="Arial" w:hAnsi="Arial" w:cs="Arial"/>
          <w:sz w:val="24"/>
          <w:szCs w:val="24"/>
          <w:lang w:val="en-US" w:eastAsia="zh-CN"/>
        </w:rPr>
        <w:t>297.27</w:t>
      </w:r>
      <w:r>
        <w:rPr>
          <w:rFonts w:hint="default" w:ascii="Arial" w:hAnsi="Arial" w:cs="Arial"/>
          <w:sz w:val="24"/>
          <w:szCs w:val="24"/>
        </w:rPr>
        <w:t>万元,占总支出预算</w:t>
      </w:r>
      <w:r>
        <w:rPr>
          <w:rFonts w:hint="eastAsia" w:ascii="Arial" w:hAnsi="Arial" w:cs="Arial"/>
          <w:sz w:val="24"/>
          <w:szCs w:val="24"/>
          <w:lang w:val="en-US" w:eastAsia="zh-CN"/>
        </w:rPr>
        <w:t>80.23</w:t>
      </w:r>
      <w:r>
        <w:rPr>
          <w:rFonts w:hint="default" w:ascii="Arial" w:hAnsi="Arial" w:cs="Arial"/>
          <w:sz w:val="24"/>
          <w:szCs w:val="24"/>
        </w:rPr>
        <w:t>%,同比减少</w:t>
      </w:r>
      <w:r>
        <w:rPr>
          <w:rFonts w:hint="eastAsia" w:ascii="Arial" w:hAnsi="Arial" w:cs="Arial"/>
          <w:sz w:val="24"/>
          <w:szCs w:val="24"/>
          <w:lang w:val="en-US" w:eastAsia="zh-CN"/>
        </w:rPr>
        <w:t>14.85</w:t>
      </w:r>
      <w:r>
        <w:rPr>
          <w:rFonts w:hint="default" w:ascii="Arial" w:hAnsi="Arial" w:cs="Arial"/>
          <w:sz w:val="24"/>
          <w:szCs w:val="24"/>
        </w:rPr>
        <w:t>万元,下降</w:t>
      </w:r>
      <w:r>
        <w:rPr>
          <w:rFonts w:hint="eastAsia" w:ascii="Arial" w:hAnsi="Arial" w:cs="Arial"/>
          <w:sz w:val="24"/>
          <w:szCs w:val="24"/>
          <w:lang w:val="en-US" w:eastAsia="zh-CN"/>
        </w:rPr>
        <w:t>4.76</w:t>
      </w:r>
      <w:r>
        <w:rPr>
          <w:rFonts w:hint="default" w:ascii="Arial" w:hAnsi="Arial" w:cs="Arial"/>
          <w:sz w:val="24"/>
          <w:szCs w:val="24"/>
        </w:rPr>
        <w:t>%,减少的原因:</w:t>
      </w:r>
      <w:r>
        <w:rPr>
          <w:rFonts w:hint="eastAsia" w:ascii="Arial" w:hAnsi="Arial" w:cs="Arial"/>
          <w:sz w:val="24"/>
          <w:szCs w:val="24"/>
          <w:lang w:eastAsia="zh-CN"/>
        </w:rPr>
        <w:t>人员减少</w:t>
      </w:r>
      <w:r>
        <w:rPr>
          <w:rFonts w:hint="default" w:ascii="Arial" w:hAnsi="Arial" w:cs="Arial"/>
          <w:sz w:val="24"/>
          <w:szCs w:val="24"/>
        </w:rPr>
        <w:t>;项目支出</w:t>
      </w:r>
      <w:r>
        <w:rPr>
          <w:rFonts w:hint="eastAsia" w:ascii="Arial" w:hAnsi="Arial" w:cs="Arial"/>
          <w:sz w:val="24"/>
          <w:szCs w:val="24"/>
          <w:lang w:val="en-US" w:eastAsia="zh-CN"/>
        </w:rPr>
        <w:t>72.98</w:t>
      </w:r>
      <w:r>
        <w:rPr>
          <w:rFonts w:hint="default" w:ascii="Arial" w:hAnsi="Arial" w:cs="Arial"/>
          <w:sz w:val="24"/>
          <w:szCs w:val="24"/>
        </w:rPr>
        <w:t>万元,占总支出预算</w:t>
      </w:r>
      <w:r>
        <w:rPr>
          <w:rFonts w:hint="eastAsia" w:ascii="Arial" w:hAnsi="Arial" w:cs="Arial"/>
          <w:sz w:val="24"/>
          <w:szCs w:val="24"/>
          <w:lang w:val="en-US" w:eastAsia="zh-CN"/>
        </w:rPr>
        <w:t>19.77</w:t>
      </w:r>
      <w:r>
        <w:rPr>
          <w:rFonts w:hint="default" w:ascii="Arial" w:hAnsi="Arial" w:cs="Arial"/>
          <w:sz w:val="24"/>
          <w:szCs w:val="24"/>
        </w:rPr>
        <w:t>%,同比增加</w:t>
      </w:r>
      <w:r>
        <w:rPr>
          <w:rFonts w:hint="eastAsia" w:ascii="Arial" w:hAnsi="Arial" w:cs="Arial"/>
          <w:sz w:val="24"/>
          <w:szCs w:val="24"/>
          <w:lang w:val="en-US" w:eastAsia="zh-CN"/>
        </w:rPr>
        <w:t>9.98</w:t>
      </w:r>
      <w:r>
        <w:rPr>
          <w:rFonts w:hint="default" w:ascii="Arial" w:hAnsi="Arial" w:cs="Arial"/>
          <w:sz w:val="24"/>
          <w:szCs w:val="24"/>
        </w:rPr>
        <w:t>万元,增长</w:t>
      </w:r>
      <w:r>
        <w:rPr>
          <w:rFonts w:hint="eastAsia" w:ascii="Arial" w:hAnsi="Arial" w:cs="Arial"/>
          <w:sz w:val="24"/>
          <w:szCs w:val="24"/>
          <w:lang w:val="en-US" w:eastAsia="zh-CN"/>
        </w:rPr>
        <w:t xml:space="preserve">15.93 </w:t>
      </w:r>
      <w:r>
        <w:rPr>
          <w:rFonts w:hint="default" w:ascii="Arial" w:hAnsi="Arial" w:cs="Arial"/>
          <w:sz w:val="24"/>
          <w:szCs w:val="24"/>
        </w:rPr>
        <w:t>%,增加的原因:</w:t>
      </w:r>
      <w:r>
        <w:rPr>
          <w:rFonts w:hint="eastAsia" w:ascii="Arial" w:hAnsi="Arial" w:cs="Arial"/>
          <w:sz w:val="24"/>
          <w:szCs w:val="24"/>
          <w:lang w:eastAsia="zh-CN"/>
        </w:rPr>
        <w:t>上年结转</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color w:val="FF0000"/>
          <w:sz w:val="24"/>
          <w:szCs w:val="24"/>
        </w:rPr>
      </w:pPr>
      <w:r>
        <w:rPr>
          <w:rFonts w:hint="default" w:ascii="Arial" w:hAnsi="Arial" w:cs="Arial"/>
          <w:sz w:val="24"/>
          <w:szCs w:val="24"/>
        </w:rPr>
        <w:t>四、财政拨款收支总体情况说明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2023年财政拨款收入预算</w:t>
      </w:r>
      <w:r>
        <w:rPr>
          <w:rFonts w:hint="eastAsia" w:ascii="Arial" w:hAnsi="Arial" w:cs="Arial"/>
          <w:sz w:val="24"/>
          <w:szCs w:val="24"/>
          <w:lang w:val="en-US" w:eastAsia="zh-CN"/>
        </w:rPr>
        <w:t>370.5</w:t>
      </w:r>
      <w:r>
        <w:rPr>
          <w:rFonts w:hint="default" w:ascii="Arial" w:hAnsi="Arial" w:cs="Arial"/>
          <w:sz w:val="24"/>
          <w:szCs w:val="24"/>
        </w:rPr>
        <w:t>万元,同比减少</w:t>
      </w:r>
      <w:r>
        <w:rPr>
          <w:rFonts w:hint="eastAsia" w:ascii="Arial" w:hAnsi="Arial" w:cs="Arial"/>
          <w:sz w:val="24"/>
          <w:szCs w:val="24"/>
          <w:lang w:val="en-US" w:eastAsia="zh-CN"/>
        </w:rPr>
        <w:t>5.93</w:t>
      </w:r>
      <w:r>
        <w:rPr>
          <w:rFonts w:hint="default" w:ascii="Arial" w:hAnsi="Arial" w:cs="Arial"/>
          <w:sz w:val="24"/>
          <w:szCs w:val="24"/>
        </w:rPr>
        <w:t>万元,下降</w:t>
      </w:r>
      <w:r>
        <w:rPr>
          <w:rFonts w:hint="eastAsia" w:ascii="Arial" w:hAnsi="Arial" w:cs="Arial"/>
          <w:sz w:val="24"/>
          <w:szCs w:val="24"/>
          <w:lang w:val="en-US" w:eastAsia="zh-CN"/>
        </w:rPr>
        <w:t>1.58</w:t>
      </w:r>
      <w:r>
        <w:rPr>
          <w:rFonts w:hint="default" w:ascii="Arial" w:hAnsi="Arial" w:cs="Arial"/>
          <w:sz w:val="24"/>
          <w:szCs w:val="24"/>
        </w:rPr>
        <w:t xml:space="preserve"> %,其中:一般公共预算拨款</w:t>
      </w:r>
      <w:r>
        <w:rPr>
          <w:rFonts w:hint="eastAsia" w:ascii="Arial" w:hAnsi="Arial" w:cs="Arial"/>
          <w:sz w:val="24"/>
          <w:szCs w:val="24"/>
          <w:lang w:val="en-US" w:eastAsia="zh-CN"/>
        </w:rPr>
        <w:t>360.27</w:t>
      </w:r>
      <w:r>
        <w:rPr>
          <w:rFonts w:hint="default" w:ascii="Arial" w:hAnsi="Arial" w:cs="Arial"/>
          <w:sz w:val="24"/>
          <w:szCs w:val="24"/>
        </w:rPr>
        <w:t>万元,占收入总预算</w:t>
      </w:r>
      <w:r>
        <w:rPr>
          <w:rFonts w:hint="eastAsia" w:ascii="Arial" w:hAnsi="Arial" w:cs="Arial"/>
          <w:sz w:val="24"/>
          <w:szCs w:val="24"/>
          <w:lang w:val="en-US" w:eastAsia="zh-CN"/>
        </w:rPr>
        <w:t>97.24</w:t>
      </w:r>
      <w:r>
        <w:rPr>
          <w:rFonts w:hint="default" w:ascii="Arial" w:hAnsi="Arial" w:cs="Arial"/>
          <w:sz w:val="24"/>
          <w:szCs w:val="24"/>
        </w:rPr>
        <w:t>%,同比减少</w:t>
      </w:r>
      <w:r>
        <w:rPr>
          <w:rFonts w:hint="eastAsia" w:ascii="Arial" w:hAnsi="Arial" w:cs="Arial"/>
          <w:sz w:val="24"/>
          <w:szCs w:val="24"/>
          <w:lang w:val="en-US" w:eastAsia="zh-CN"/>
        </w:rPr>
        <w:t>16.16</w:t>
      </w:r>
      <w:r>
        <w:rPr>
          <w:rFonts w:hint="default" w:ascii="Arial" w:hAnsi="Arial" w:cs="Arial"/>
          <w:sz w:val="24"/>
          <w:szCs w:val="24"/>
        </w:rPr>
        <w:t>万元,下降</w:t>
      </w:r>
      <w:r>
        <w:rPr>
          <w:rFonts w:hint="eastAsia" w:ascii="Arial" w:hAnsi="Arial" w:cs="Arial"/>
          <w:sz w:val="24"/>
          <w:szCs w:val="24"/>
          <w:lang w:val="en-US" w:eastAsia="zh-CN"/>
        </w:rPr>
        <w:t>4.29</w:t>
      </w:r>
      <w:r>
        <w:rPr>
          <w:rFonts w:hint="default" w:ascii="Arial" w:hAnsi="Arial" w:cs="Arial"/>
          <w:sz w:val="24"/>
          <w:szCs w:val="24"/>
        </w:rPr>
        <w:t>%,减少的原因</w:t>
      </w:r>
      <w:r>
        <w:rPr>
          <w:rFonts w:hint="eastAsia" w:ascii="Arial" w:hAnsi="Arial" w:cs="Arial"/>
          <w:sz w:val="24"/>
          <w:szCs w:val="24"/>
          <w:lang w:eastAsia="zh-CN"/>
        </w:rPr>
        <w:t>是人员减少</w:t>
      </w:r>
      <w:r>
        <w:rPr>
          <w:rFonts w:hint="default" w:ascii="Arial" w:hAnsi="Arial" w:cs="Arial"/>
          <w:sz w:val="24"/>
          <w:szCs w:val="24"/>
        </w:rPr>
        <w:t>;政府性基金拨款</w:t>
      </w:r>
      <w:r>
        <w:rPr>
          <w:rFonts w:hint="eastAsia" w:ascii="Arial" w:hAnsi="Arial" w:cs="Arial"/>
          <w:sz w:val="24"/>
          <w:szCs w:val="24"/>
          <w:lang w:val="en-US" w:eastAsia="zh-CN"/>
        </w:rPr>
        <w:t>0</w:t>
      </w:r>
      <w:r>
        <w:rPr>
          <w:rFonts w:hint="default" w:ascii="Arial" w:hAnsi="Arial" w:cs="Arial"/>
          <w:sz w:val="24"/>
          <w:szCs w:val="24"/>
        </w:rPr>
        <w:t>万元,同比</w:t>
      </w:r>
      <w:r>
        <w:rPr>
          <w:rFonts w:hint="eastAsia" w:ascii="Arial" w:hAnsi="Arial" w:cs="Arial"/>
          <w:sz w:val="24"/>
          <w:szCs w:val="24"/>
          <w:lang w:val="en-US" w:eastAsia="zh-CN"/>
        </w:rPr>
        <w:t>无变化</w:t>
      </w:r>
      <w:r>
        <w:rPr>
          <w:rFonts w:hint="default" w:ascii="Arial" w:hAnsi="Arial" w:cs="Arial"/>
          <w:sz w:val="24"/>
          <w:szCs w:val="24"/>
        </w:rPr>
        <w:t>;上年结转结余</w:t>
      </w:r>
      <w:r>
        <w:rPr>
          <w:rFonts w:hint="eastAsia" w:ascii="Arial" w:hAnsi="Arial" w:cs="Arial"/>
          <w:sz w:val="24"/>
          <w:szCs w:val="24"/>
          <w:lang w:val="en-US" w:eastAsia="zh-CN"/>
        </w:rPr>
        <w:t>10.23</w:t>
      </w:r>
      <w:r>
        <w:rPr>
          <w:rFonts w:hint="default" w:ascii="Arial" w:hAnsi="Arial" w:cs="Arial"/>
          <w:sz w:val="24"/>
          <w:szCs w:val="24"/>
        </w:rPr>
        <w:t>万元。</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2023年财政拨款支出</w:t>
      </w:r>
      <w:r>
        <w:rPr>
          <w:rFonts w:hint="eastAsia" w:ascii="Arial" w:hAnsi="Arial" w:cs="Arial"/>
          <w:sz w:val="24"/>
          <w:szCs w:val="24"/>
          <w:lang w:val="en-US" w:eastAsia="zh-CN"/>
        </w:rPr>
        <w:t>370.5</w:t>
      </w:r>
      <w:r>
        <w:rPr>
          <w:rFonts w:hint="default" w:ascii="Arial" w:hAnsi="Arial" w:cs="Arial"/>
          <w:sz w:val="24"/>
          <w:szCs w:val="24"/>
        </w:rPr>
        <w:t>万元,同比减少</w:t>
      </w:r>
      <w:r>
        <w:rPr>
          <w:rFonts w:hint="eastAsia" w:ascii="Arial" w:hAnsi="Arial" w:cs="Arial"/>
          <w:sz w:val="24"/>
          <w:szCs w:val="24"/>
          <w:lang w:val="en-US" w:eastAsia="zh-CN"/>
        </w:rPr>
        <w:t>5.93</w:t>
      </w:r>
      <w:r>
        <w:rPr>
          <w:rFonts w:hint="default" w:ascii="Arial" w:hAnsi="Arial" w:cs="Arial"/>
          <w:sz w:val="24"/>
          <w:szCs w:val="24"/>
        </w:rPr>
        <w:t>万元,下降</w:t>
      </w:r>
      <w:r>
        <w:rPr>
          <w:rFonts w:hint="eastAsia" w:ascii="Arial" w:hAnsi="Arial" w:cs="Arial"/>
          <w:sz w:val="24"/>
          <w:szCs w:val="24"/>
          <w:lang w:val="en-US" w:eastAsia="zh-CN"/>
        </w:rPr>
        <w:t>1.58</w:t>
      </w:r>
      <w:r>
        <w:rPr>
          <w:rFonts w:hint="default" w:ascii="Arial" w:hAnsi="Arial" w:cs="Arial"/>
          <w:sz w:val="24"/>
          <w:szCs w:val="24"/>
        </w:rPr>
        <w:t>%,减少的原因</w:t>
      </w:r>
      <w:r>
        <w:rPr>
          <w:rFonts w:hint="eastAsia" w:ascii="Arial" w:hAnsi="Arial" w:cs="Arial"/>
          <w:sz w:val="24"/>
          <w:szCs w:val="24"/>
          <w:lang w:eastAsia="zh-CN"/>
        </w:rPr>
        <w:t>是人员减少</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color w:val="FF0000"/>
          <w:sz w:val="24"/>
          <w:szCs w:val="24"/>
        </w:rPr>
      </w:pPr>
      <w:r>
        <w:rPr>
          <w:rFonts w:hint="default" w:ascii="Arial" w:hAnsi="Arial" w:cs="Arial"/>
          <w:sz w:val="24"/>
          <w:szCs w:val="24"/>
        </w:rPr>
        <w:t>五、一般公共预算支出情况说明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2023年一般公共预算支出</w:t>
      </w:r>
      <w:r>
        <w:rPr>
          <w:rFonts w:hint="eastAsia" w:ascii="Arial" w:hAnsi="Arial" w:cs="Arial"/>
          <w:sz w:val="24"/>
          <w:szCs w:val="24"/>
          <w:lang w:val="en-US" w:eastAsia="zh-CN"/>
        </w:rPr>
        <w:t>360.27</w:t>
      </w:r>
      <w:r>
        <w:rPr>
          <w:rFonts w:hint="default" w:ascii="Arial" w:hAnsi="Arial" w:cs="Arial"/>
          <w:sz w:val="24"/>
          <w:szCs w:val="24"/>
        </w:rPr>
        <w:t>万元,同比减少</w:t>
      </w:r>
      <w:r>
        <w:rPr>
          <w:rFonts w:hint="eastAsia" w:ascii="Arial" w:hAnsi="Arial" w:cs="Arial"/>
          <w:sz w:val="24"/>
          <w:szCs w:val="24"/>
          <w:lang w:val="en-US" w:eastAsia="zh-CN"/>
        </w:rPr>
        <w:t>16.16</w:t>
      </w:r>
      <w:r>
        <w:rPr>
          <w:rFonts w:hint="default" w:ascii="Arial" w:hAnsi="Arial" w:cs="Arial"/>
          <w:sz w:val="24"/>
          <w:szCs w:val="24"/>
        </w:rPr>
        <w:t>万元,下降</w:t>
      </w:r>
      <w:r>
        <w:rPr>
          <w:rFonts w:hint="eastAsia" w:ascii="Arial" w:hAnsi="Arial" w:cs="Arial"/>
          <w:sz w:val="24"/>
          <w:szCs w:val="24"/>
          <w:lang w:val="en-US" w:eastAsia="zh-CN"/>
        </w:rPr>
        <w:t>4.29</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按支出功能分类科目划分,共分为</w:t>
      </w:r>
      <w:r>
        <w:rPr>
          <w:rFonts w:hint="eastAsia" w:ascii="Arial" w:hAnsi="Arial" w:cs="Arial"/>
          <w:sz w:val="24"/>
          <w:szCs w:val="24"/>
          <w:lang w:val="en-US" w:eastAsia="zh-CN"/>
        </w:rPr>
        <w:t>4</w:t>
      </w:r>
      <w:r>
        <w:rPr>
          <w:rFonts w:hint="default" w:ascii="Arial" w:hAnsi="Arial" w:cs="Arial"/>
          <w:sz w:val="24"/>
          <w:szCs w:val="24"/>
        </w:rPr>
        <w:t>类,其中:</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(1)</w:t>
      </w:r>
      <w:r>
        <w:rPr>
          <w:rFonts w:hint="eastAsia" w:ascii="Arial" w:hAnsi="Arial" w:cs="Arial"/>
          <w:sz w:val="24"/>
          <w:szCs w:val="24"/>
          <w:lang w:eastAsia="zh-CN"/>
        </w:rPr>
        <w:t>科学技术支出</w:t>
      </w:r>
      <w:r>
        <w:rPr>
          <w:rFonts w:hint="default" w:ascii="Arial" w:hAnsi="Arial" w:cs="Arial"/>
          <w:sz w:val="24"/>
          <w:szCs w:val="24"/>
        </w:rPr>
        <w:t>科目</w:t>
      </w:r>
      <w:r>
        <w:rPr>
          <w:rFonts w:hint="eastAsia" w:ascii="Arial" w:hAnsi="Arial" w:cs="Arial"/>
          <w:sz w:val="24"/>
          <w:szCs w:val="24"/>
          <w:lang w:val="en-US" w:eastAsia="zh-CN"/>
        </w:rPr>
        <w:t>277.33</w:t>
      </w:r>
      <w:r>
        <w:rPr>
          <w:rFonts w:hint="default" w:ascii="Arial" w:hAnsi="Arial" w:cs="Arial"/>
          <w:sz w:val="24"/>
          <w:szCs w:val="24"/>
        </w:rPr>
        <w:t>万元,占一般公共预算支出预算</w:t>
      </w:r>
      <w:r>
        <w:rPr>
          <w:rFonts w:hint="eastAsia" w:ascii="Arial" w:hAnsi="Arial" w:cs="Arial"/>
          <w:sz w:val="24"/>
          <w:szCs w:val="24"/>
          <w:lang w:val="en-US" w:eastAsia="zh-CN"/>
        </w:rPr>
        <w:t>76.98</w:t>
      </w:r>
      <w:r>
        <w:rPr>
          <w:rFonts w:hint="default" w:ascii="Arial" w:hAnsi="Arial" w:cs="Arial"/>
          <w:sz w:val="24"/>
          <w:szCs w:val="24"/>
        </w:rPr>
        <w:t>%,同比减少</w:t>
      </w:r>
      <w:r>
        <w:rPr>
          <w:rFonts w:hint="eastAsia" w:ascii="Arial" w:hAnsi="Arial" w:cs="Arial"/>
          <w:sz w:val="24"/>
          <w:szCs w:val="24"/>
          <w:lang w:val="en-US" w:eastAsia="zh-CN"/>
        </w:rPr>
        <w:t>11.66</w:t>
      </w:r>
      <w:r>
        <w:rPr>
          <w:rFonts w:hint="default" w:ascii="Arial" w:hAnsi="Arial" w:cs="Arial"/>
          <w:sz w:val="24"/>
          <w:szCs w:val="24"/>
        </w:rPr>
        <w:t>万元,下降</w:t>
      </w:r>
      <w:r>
        <w:rPr>
          <w:rFonts w:hint="eastAsia" w:ascii="Arial" w:hAnsi="Arial" w:cs="Arial"/>
          <w:sz w:val="24"/>
          <w:szCs w:val="24"/>
          <w:lang w:val="en-US" w:eastAsia="zh-CN"/>
        </w:rPr>
        <w:t>4.03</w:t>
      </w:r>
      <w:r>
        <w:rPr>
          <w:rFonts w:hint="default" w:ascii="Arial" w:hAnsi="Arial" w:cs="Arial"/>
          <w:sz w:val="24"/>
          <w:szCs w:val="24"/>
        </w:rPr>
        <w:t>%。具体如下:</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行政运行</w:t>
      </w:r>
      <w:r>
        <w:rPr>
          <w:rFonts w:hint="eastAsia" w:ascii="Arial" w:hAnsi="Arial" w:cs="Arial"/>
          <w:sz w:val="24"/>
          <w:szCs w:val="24"/>
          <w:lang w:val="en-US" w:eastAsia="zh-CN"/>
        </w:rPr>
        <w:t>214.33</w:t>
      </w:r>
      <w:r>
        <w:rPr>
          <w:rFonts w:hint="default" w:ascii="Arial" w:hAnsi="Arial" w:cs="Arial"/>
          <w:sz w:val="24"/>
          <w:szCs w:val="24"/>
        </w:rPr>
        <w:t>万元,同比减少</w:t>
      </w:r>
      <w:r>
        <w:rPr>
          <w:rFonts w:hint="eastAsia" w:ascii="Arial" w:hAnsi="Arial" w:cs="Arial"/>
          <w:sz w:val="24"/>
          <w:szCs w:val="24"/>
          <w:lang w:val="en-US" w:eastAsia="zh-CN"/>
        </w:rPr>
        <w:t>11.66</w:t>
      </w:r>
      <w:r>
        <w:rPr>
          <w:rFonts w:hint="default" w:ascii="Arial" w:hAnsi="Arial" w:cs="Arial"/>
          <w:sz w:val="24"/>
          <w:szCs w:val="24"/>
        </w:rPr>
        <w:t>万元,下降</w:t>
      </w:r>
      <w:r>
        <w:rPr>
          <w:rFonts w:hint="eastAsia" w:ascii="Arial" w:hAnsi="Arial" w:cs="Arial"/>
          <w:sz w:val="24"/>
          <w:szCs w:val="24"/>
          <w:lang w:val="en-US" w:eastAsia="zh-CN"/>
        </w:rPr>
        <w:t>5.16</w:t>
      </w:r>
      <w:r>
        <w:rPr>
          <w:rFonts w:hint="default" w:ascii="Arial" w:hAnsi="Arial" w:cs="Arial"/>
          <w:sz w:val="24"/>
          <w:szCs w:val="24"/>
        </w:rPr>
        <w:t>%,全部是基本支出预算。主要用于根据国家规定的基本工资和津补贴标准等安排的人员经费支出,按县级公用经费定额标准安排的办公费、印刷费、邮电费、水电费、差旅费等日常公用经费支出。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(2)社会保障和就业支出</w:t>
      </w:r>
      <w:r>
        <w:rPr>
          <w:rFonts w:hint="eastAsia" w:ascii="Arial" w:hAnsi="Arial" w:cs="Arial"/>
          <w:sz w:val="24"/>
          <w:szCs w:val="24"/>
          <w:lang w:val="en-US" w:eastAsia="zh-CN"/>
        </w:rPr>
        <w:t>44.18</w:t>
      </w:r>
      <w:r>
        <w:rPr>
          <w:rFonts w:hint="default" w:ascii="Arial" w:hAnsi="Arial" w:cs="Arial"/>
          <w:sz w:val="24"/>
          <w:szCs w:val="24"/>
        </w:rPr>
        <w:t>万元,占一般公共预算支出预算</w:t>
      </w:r>
      <w:r>
        <w:rPr>
          <w:rFonts w:hint="eastAsia" w:ascii="Arial" w:hAnsi="Arial" w:cs="Arial"/>
          <w:sz w:val="24"/>
          <w:szCs w:val="24"/>
          <w:lang w:val="en-US" w:eastAsia="zh-CN"/>
        </w:rPr>
        <w:t>12.26</w:t>
      </w:r>
      <w:r>
        <w:rPr>
          <w:rFonts w:hint="default" w:ascii="Arial" w:hAnsi="Arial" w:cs="Arial"/>
          <w:sz w:val="24"/>
          <w:szCs w:val="24"/>
        </w:rPr>
        <w:t>%,同比</w:t>
      </w:r>
      <w:r>
        <w:rPr>
          <w:rFonts w:hint="eastAsia" w:ascii="Arial" w:hAnsi="Arial" w:cs="Arial"/>
          <w:sz w:val="24"/>
          <w:szCs w:val="24"/>
          <w:lang w:eastAsia="zh-CN"/>
        </w:rPr>
        <w:t>减少</w:t>
      </w:r>
      <w:r>
        <w:rPr>
          <w:rFonts w:hint="eastAsia" w:ascii="Arial" w:hAnsi="Arial" w:cs="Arial"/>
          <w:sz w:val="24"/>
          <w:szCs w:val="24"/>
          <w:lang w:val="en-US" w:eastAsia="zh-CN"/>
        </w:rPr>
        <w:t>2.38</w:t>
      </w:r>
      <w:r>
        <w:rPr>
          <w:rFonts w:hint="default" w:ascii="Arial" w:hAnsi="Arial" w:cs="Arial"/>
          <w:sz w:val="24"/>
          <w:szCs w:val="24"/>
        </w:rPr>
        <w:t>万元,</w:t>
      </w:r>
      <w:r>
        <w:rPr>
          <w:rFonts w:hint="eastAsia" w:ascii="Arial" w:hAnsi="Arial" w:cs="Arial"/>
          <w:sz w:val="24"/>
          <w:szCs w:val="24"/>
          <w:lang w:eastAsia="zh-CN"/>
        </w:rPr>
        <w:t>下降</w:t>
      </w:r>
      <w:r>
        <w:rPr>
          <w:rFonts w:hint="eastAsia" w:ascii="Arial" w:hAnsi="Arial" w:cs="Arial"/>
          <w:sz w:val="24"/>
          <w:szCs w:val="24"/>
          <w:lang w:val="en-US" w:eastAsia="zh-CN"/>
        </w:rPr>
        <w:t>5.11</w:t>
      </w:r>
      <w:r>
        <w:rPr>
          <w:rFonts w:hint="default" w:ascii="Arial" w:hAnsi="Arial" w:cs="Arial"/>
          <w:sz w:val="24"/>
          <w:szCs w:val="24"/>
        </w:rPr>
        <w:t>%。具体如下:</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机关事业单位基本养老保险缴费支出</w:t>
      </w:r>
      <w:r>
        <w:rPr>
          <w:rFonts w:hint="eastAsia" w:ascii="Arial" w:hAnsi="Arial" w:cs="Arial"/>
          <w:sz w:val="24"/>
          <w:szCs w:val="24"/>
          <w:lang w:val="en-US" w:eastAsia="zh-CN"/>
        </w:rPr>
        <w:t>29.26</w:t>
      </w:r>
      <w:r>
        <w:rPr>
          <w:rFonts w:hint="default" w:ascii="Arial" w:hAnsi="Arial" w:cs="Arial"/>
          <w:sz w:val="24"/>
          <w:szCs w:val="24"/>
        </w:rPr>
        <w:t>万元,同比减少</w:t>
      </w:r>
      <w:r>
        <w:rPr>
          <w:rFonts w:hint="eastAsia" w:ascii="Arial" w:hAnsi="Arial" w:cs="Arial"/>
          <w:sz w:val="24"/>
          <w:szCs w:val="24"/>
          <w:lang w:val="en-US" w:eastAsia="zh-CN"/>
        </w:rPr>
        <w:t>1.59</w:t>
      </w:r>
      <w:r>
        <w:rPr>
          <w:rFonts w:hint="default" w:ascii="Arial" w:hAnsi="Arial" w:cs="Arial"/>
          <w:sz w:val="24"/>
          <w:szCs w:val="24"/>
        </w:rPr>
        <w:t>万元,下降</w:t>
      </w:r>
      <w:r>
        <w:rPr>
          <w:rFonts w:hint="eastAsia" w:ascii="Arial" w:hAnsi="Arial" w:cs="Arial"/>
          <w:sz w:val="24"/>
          <w:szCs w:val="24"/>
          <w:lang w:val="en-US" w:eastAsia="zh-CN"/>
        </w:rPr>
        <w:t>5.15</w:t>
      </w:r>
      <w:r>
        <w:rPr>
          <w:rFonts w:hint="default" w:ascii="Arial" w:hAnsi="Arial" w:cs="Arial"/>
          <w:sz w:val="24"/>
          <w:szCs w:val="24"/>
        </w:rPr>
        <w:t>%,全部是基本支出预算。主要用于单位在职职工养老保险缴费。</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机关事业单位</w:t>
      </w:r>
      <w:r>
        <w:rPr>
          <w:rFonts w:hint="eastAsia" w:ascii="Arial" w:hAnsi="Arial" w:cs="Arial"/>
          <w:sz w:val="24"/>
          <w:szCs w:val="24"/>
          <w:lang w:eastAsia="zh-CN"/>
        </w:rPr>
        <w:t>职业年金</w:t>
      </w:r>
      <w:r>
        <w:rPr>
          <w:rFonts w:hint="default" w:ascii="Arial" w:hAnsi="Arial" w:cs="Arial"/>
          <w:sz w:val="24"/>
          <w:szCs w:val="24"/>
        </w:rPr>
        <w:t>缴费支出</w:t>
      </w:r>
      <w:r>
        <w:rPr>
          <w:rFonts w:hint="eastAsia" w:ascii="Arial" w:hAnsi="Arial" w:cs="Arial"/>
          <w:sz w:val="24"/>
          <w:szCs w:val="24"/>
          <w:lang w:val="en-US" w:eastAsia="zh-CN"/>
        </w:rPr>
        <w:t>14.63</w:t>
      </w:r>
      <w:r>
        <w:rPr>
          <w:rFonts w:hint="default" w:ascii="Arial" w:hAnsi="Arial" w:cs="Arial"/>
          <w:sz w:val="24"/>
          <w:szCs w:val="24"/>
        </w:rPr>
        <w:t>万元,同比减少</w:t>
      </w:r>
      <w:r>
        <w:rPr>
          <w:rFonts w:hint="eastAsia" w:ascii="Arial" w:hAnsi="Arial" w:cs="Arial"/>
          <w:sz w:val="24"/>
          <w:szCs w:val="24"/>
          <w:lang w:val="en-US" w:eastAsia="zh-CN"/>
        </w:rPr>
        <w:t>0.8</w:t>
      </w:r>
      <w:r>
        <w:rPr>
          <w:rFonts w:hint="default" w:ascii="Arial" w:hAnsi="Arial" w:cs="Arial"/>
          <w:sz w:val="24"/>
          <w:szCs w:val="24"/>
        </w:rPr>
        <w:t>万元,下降</w:t>
      </w:r>
      <w:r>
        <w:rPr>
          <w:rFonts w:hint="eastAsia" w:ascii="Arial" w:hAnsi="Arial" w:cs="Arial"/>
          <w:sz w:val="24"/>
          <w:szCs w:val="24"/>
          <w:lang w:val="en-US" w:eastAsia="zh-CN"/>
        </w:rPr>
        <w:t>5.18</w:t>
      </w:r>
      <w:r>
        <w:rPr>
          <w:rFonts w:hint="default" w:ascii="Arial" w:hAnsi="Arial" w:cs="Arial"/>
          <w:sz w:val="24"/>
          <w:szCs w:val="24"/>
        </w:rPr>
        <w:t>%,全部是基本支出预算。主要用于单位在职职工</w:t>
      </w:r>
      <w:r>
        <w:rPr>
          <w:rFonts w:hint="eastAsia" w:ascii="Arial" w:hAnsi="Arial" w:cs="Arial"/>
          <w:sz w:val="24"/>
          <w:szCs w:val="24"/>
          <w:lang w:eastAsia="zh-CN"/>
        </w:rPr>
        <w:t>职业年金</w:t>
      </w:r>
      <w:r>
        <w:rPr>
          <w:rFonts w:hint="default" w:ascii="Arial" w:hAnsi="Arial" w:cs="Arial"/>
          <w:sz w:val="24"/>
          <w:szCs w:val="24"/>
        </w:rPr>
        <w:t>缴费。</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事业单位</w:t>
      </w:r>
      <w:r>
        <w:rPr>
          <w:rFonts w:hint="eastAsia" w:ascii="Arial" w:hAnsi="Arial" w:cs="Arial"/>
          <w:sz w:val="24"/>
          <w:szCs w:val="24"/>
          <w:lang w:eastAsia="zh-CN"/>
        </w:rPr>
        <w:t>失业</w:t>
      </w:r>
      <w:r>
        <w:rPr>
          <w:rFonts w:hint="default" w:ascii="Arial" w:hAnsi="Arial" w:cs="Arial"/>
          <w:sz w:val="24"/>
          <w:szCs w:val="24"/>
        </w:rPr>
        <w:t>保险缴费支出</w:t>
      </w:r>
      <w:r>
        <w:rPr>
          <w:rFonts w:hint="eastAsia" w:ascii="Arial" w:hAnsi="Arial" w:cs="Arial"/>
          <w:sz w:val="24"/>
          <w:szCs w:val="24"/>
          <w:lang w:val="en-US" w:eastAsia="zh-CN"/>
        </w:rPr>
        <w:t>0.29</w:t>
      </w:r>
      <w:r>
        <w:rPr>
          <w:rFonts w:hint="default" w:ascii="Arial" w:hAnsi="Arial" w:cs="Arial"/>
          <w:sz w:val="24"/>
          <w:szCs w:val="24"/>
        </w:rPr>
        <w:t>万元,同比增加</w:t>
      </w:r>
      <w:r>
        <w:rPr>
          <w:rFonts w:hint="eastAsia" w:ascii="Arial" w:hAnsi="Arial" w:cs="Arial"/>
          <w:sz w:val="24"/>
          <w:szCs w:val="24"/>
          <w:lang w:val="en-US" w:eastAsia="zh-CN"/>
        </w:rPr>
        <w:t>0.01</w:t>
      </w:r>
      <w:r>
        <w:rPr>
          <w:rFonts w:hint="default" w:ascii="Arial" w:hAnsi="Arial" w:cs="Arial"/>
          <w:sz w:val="24"/>
          <w:szCs w:val="24"/>
        </w:rPr>
        <w:t>万元,增长</w:t>
      </w:r>
      <w:r>
        <w:rPr>
          <w:rFonts w:hint="eastAsia" w:ascii="Arial" w:hAnsi="Arial" w:cs="Arial"/>
          <w:sz w:val="24"/>
          <w:szCs w:val="24"/>
          <w:lang w:val="en-US" w:eastAsia="zh-CN"/>
        </w:rPr>
        <w:t>3.57</w:t>
      </w:r>
      <w:r>
        <w:rPr>
          <w:rFonts w:hint="default" w:ascii="Arial" w:hAnsi="Arial" w:cs="Arial"/>
          <w:sz w:val="24"/>
          <w:szCs w:val="24"/>
        </w:rPr>
        <w:t xml:space="preserve"> %,全部是基本支出预算。主要用于单位在职</w:t>
      </w:r>
      <w:r>
        <w:rPr>
          <w:rFonts w:hint="eastAsia" w:ascii="Arial" w:hAnsi="Arial" w:cs="Arial"/>
          <w:sz w:val="24"/>
          <w:szCs w:val="24"/>
          <w:lang w:eastAsia="zh-CN"/>
        </w:rPr>
        <w:t>事业人员失业</w:t>
      </w:r>
      <w:r>
        <w:rPr>
          <w:rFonts w:hint="default" w:ascii="Arial" w:hAnsi="Arial" w:cs="Arial"/>
          <w:sz w:val="24"/>
          <w:szCs w:val="24"/>
        </w:rPr>
        <w:t>保险缴费。</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(3)卫生健康支出</w:t>
      </w:r>
      <w:r>
        <w:rPr>
          <w:rFonts w:hint="eastAsia" w:ascii="Arial" w:hAnsi="Arial" w:cs="Arial"/>
          <w:sz w:val="24"/>
          <w:szCs w:val="24"/>
          <w:lang w:val="en-US" w:eastAsia="zh-CN"/>
        </w:rPr>
        <w:t>16.83</w:t>
      </w:r>
      <w:r>
        <w:rPr>
          <w:rFonts w:hint="default" w:ascii="Arial" w:hAnsi="Arial" w:cs="Arial"/>
          <w:sz w:val="24"/>
          <w:szCs w:val="24"/>
        </w:rPr>
        <w:t>万元,占一般公共预算支出预算</w:t>
      </w:r>
      <w:r>
        <w:rPr>
          <w:rFonts w:hint="eastAsia" w:ascii="Arial" w:hAnsi="Arial" w:cs="Arial"/>
          <w:sz w:val="24"/>
          <w:szCs w:val="24"/>
          <w:lang w:val="en-US" w:eastAsia="zh-CN"/>
        </w:rPr>
        <w:t>4.67</w:t>
      </w:r>
      <w:r>
        <w:rPr>
          <w:rFonts w:hint="default" w:ascii="Arial" w:hAnsi="Arial" w:cs="Arial"/>
          <w:sz w:val="24"/>
          <w:szCs w:val="24"/>
        </w:rPr>
        <w:t>%,同比减少</w:t>
      </w:r>
      <w:r>
        <w:rPr>
          <w:rFonts w:hint="eastAsia" w:ascii="Arial" w:hAnsi="Arial" w:cs="Arial"/>
          <w:sz w:val="24"/>
          <w:szCs w:val="24"/>
          <w:lang w:val="en-US" w:eastAsia="zh-CN"/>
        </w:rPr>
        <w:t>0.91</w:t>
      </w:r>
      <w:r>
        <w:rPr>
          <w:rFonts w:hint="default" w:ascii="Arial" w:hAnsi="Arial" w:cs="Arial"/>
          <w:sz w:val="24"/>
          <w:szCs w:val="24"/>
        </w:rPr>
        <w:t>万元,下降</w:t>
      </w:r>
      <w:r>
        <w:rPr>
          <w:rFonts w:hint="eastAsia" w:ascii="Arial" w:hAnsi="Arial" w:cs="Arial"/>
          <w:sz w:val="24"/>
          <w:szCs w:val="24"/>
          <w:lang w:val="en-US" w:eastAsia="zh-CN"/>
        </w:rPr>
        <w:t>5.13</w:t>
      </w:r>
      <w:r>
        <w:rPr>
          <w:rFonts w:hint="default" w:ascii="Arial" w:hAnsi="Arial" w:cs="Arial"/>
          <w:sz w:val="24"/>
          <w:szCs w:val="24"/>
        </w:rPr>
        <w:t>%。具体如下:</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行政单位医疗</w:t>
      </w:r>
      <w:r>
        <w:rPr>
          <w:rFonts w:hint="eastAsia" w:ascii="Arial" w:hAnsi="Arial" w:cs="Arial"/>
          <w:sz w:val="24"/>
          <w:szCs w:val="24"/>
          <w:lang w:val="en-US" w:eastAsia="zh-CN"/>
        </w:rPr>
        <w:t>16.83</w:t>
      </w:r>
      <w:r>
        <w:rPr>
          <w:rFonts w:hint="default" w:ascii="Arial" w:hAnsi="Arial" w:cs="Arial"/>
          <w:sz w:val="24"/>
          <w:szCs w:val="24"/>
        </w:rPr>
        <w:t>万元,同比减少</w:t>
      </w:r>
      <w:r>
        <w:rPr>
          <w:rFonts w:hint="eastAsia" w:ascii="Arial" w:hAnsi="Arial" w:cs="Arial"/>
          <w:sz w:val="24"/>
          <w:szCs w:val="24"/>
          <w:lang w:val="en-US" w:eastAsia="zh-CN"/>
        </w:rPr>
        <w:t>0.91</w:t>
      </w:r>
      <w:r>
        <w:rPr>
          <w:rFonts w:hint="default" w:ascii="Arial" w:hAnsi="Arial" w:cs="Arial"/>
          <w:sz w:val="24"/>
          <w:szCs w:val="24"/>
        </w:rPr>
        <w:t>万元,下降</w:t>
      </w:r>
      <w:r>
        <w:rPr>
          <w:rFonts w:hint="eastAsia" w:ascii="Arial" w:hAnsi="Arial" w:cs="Arial"/>
          <w:sz w:val="24"/>
          <w:szCs w:val="24"/>
          <w:lang w:val="en-US" w:eastAsia="zh-CN"/>
        </w:rPr>
        <w:t>5.13</w:t>
      </w:r>
      <w:r>
        <w:rPr>
          <w:rFonts w:hint="default" w:ascii="Arial" w:hAnsi="Arial" w:cs="Arial"/>
          <w:sz w:val="24"/>
          <w:szCs w:val="24"/>
        </w:rPr>
        <w:t>%,全部是基本支出预算。是根据统一规定,按行政机关(含参公单位)在职职工工资总额的一定比例缴纳的基本医疗保险支出。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(4)住房保障支出</w:t>
      </w:r>
      <w:r>
        <w:rPr>
          <w:rFonts w:hint="eastAsia" w:ascii="Arial" w:hAnsi="Arial" w:cs="Arial"/>
          <w:sz w:val="24"/>
          <w:szCs w:val="24"/>
          <w:lang w:val="en-US" w:eastAsia="zh-CN"/>
        </w:rPr>
        <w:t>21.94</w:t>
      </w:r>
      <w:r>
        <w:rPr>
          <w:rFonts w:hint="default" w:ascii="Arial" w:hAnsi="Arial" w:cs="Arial"/>
          <w:sz w:val="24"/>
          <w:szCs w:val="24"/>
        </w:rPr>
        <w:t>万元,占一般公共预算支出预算</w:t>
      </w:r>
      <w:r>
        <w:rPr>
          <w:rFonts w:hint="eastAsia" w:ascii="Arial" w:hAnsi="Arial" w:cs="Arial"/>
          <w:sz w:val="24"/>
          <w:szCs w:val="24"/>
          <w:lang w:val="en-US" w:eastAsia="zh-CN"/>
        </w:rPr>
        <w:t>6.09</w:t>
      </w:r>
      <w:r>
        <w:rPr>
          <w:rFonts w:hint="default" w:ascii="Arial" w:hAnsi="Arial" w:cs="Arial"/>
          <w:sz w:val="24"/>
          <w:szCs w:val="24"/>
        </w:rPr>
        <w:t>%,同比减少</w:t>
      </w:r>
      <w:r>
        <w:rPr>
          <w:rFonts w:hint="eastAsia" w:ascii="Arial" w:hAnsi="Arial" w:cs="Arial"/>
          <w:sz w:val="24"/>
          <w:szCs w:val="24"/>
          <w:lang w:val="en-US" w:eastAsia="zh-CN"/>
        </w:rPr>
        <w:t>1.2</w:t>
      </w:r>
      <w:r>
        <w:rPr>
          <w:rFonts w:hint="default" w:ascii="Arial" w:hAnsi="Arial" w:cs="Arial"/>
          <w:sz w:val="24"/>
          <w:szCs w:val="24"/>
        </w:rPr>
        <w:t>万元,下降</w:t>
      </w:r>
      <w:r>
        <w:rPr>
          <w:rFonts w:hint="eastAsia" w:ascii="Arial" w:hAnsi="Arial" w:cs="Arial"/>
          <w:sz w:val="24"/>
          <w:szCs w:val="24"/>
          <w:lang w:val="en-US" w:eastAsia="zh-CN"/>
        </w:rPr>
        <w:t>5.19</w:t>
      </w:r>
      <w:r>
        <w:rPr>
          <w:rFonts w:hint="default" w:ascii="Arial" w:hAnsi="Arial" w:cs="Arial"/>
          <w:sz w:val="24"/>
          <w:szCs w:val="24"/>
        </w:rPr>
        <w:t>%。具体如下:</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住房公积金</w:t>
      </w:r>
      <w:r>
        <w:rPr>
          <w:rFonts w:hint="eastAsia" w:ascii="Arial" w:hAnsi="Arial" w:cs="Arial"/>
          <w:sz w:val="24"/>
          <w:szCs w:val="24"/>
          <w:lang w:val="en-US" w:eastAsia="zh-CN"/>
        </w:rPr>
        <w:t>21.94</w:t>
      </w:r>
      <w:r>
        <w:rPr>
          <w:rFonts w:hint="default" w:ascii="Arial" w:hAnsi="Arial" w:cs="Arial"/>
          <w:sz w:val="24"/>
          <w:szCs w:val="24"/>
        </w:rPr>
        <w:t>万元,同比减少</w:t>
      </w:r>
      <w:r>
        <w:rPr>
          <w:rFonts w:hint="eastAsia" w:ascii="Arial" w:hAnsi="Arial" w:cs="Arial"/>
          <w:sz w:val="24"/>
          <w:szCs w:val="24"/>
          <w:lang w:val="en-US" w:eastAsia="zh-CN"/>
        </w:rPr>
        <w:t>1.2</w:t>
      </w:r>
      <w:r>
        <w:rPr>
          <w:rFonts w:hint="default" w:ascii="Arial" w:hAnsi="Arial" w:cs="Arial"/>
          <w:sz w:val="24"/>
          <w:szCs w:val="24"/>
        </w:rPr>
        <w:t>万元,下降</w:t>
      </w:r>
      <w:r>
        <w:rPr>
          <w:rFonts w:hint="eastAsia" w:ascii="Arial" w:hAnsi="Arial" w:cs="Arial"/>
          <w:sz w:val="24"/>
          <w:szCs w:val="24"/>
          <w:lang w:val="en-US" w:eastAsia="zh-CN"/>
        </w:rPr>
        <w:t>5.19</w:t>
      </w:r>
      <w:r>
        <w:rPr>
          <w:rFonts w:hint="default" w:ascii="Arial" w:hAnsi="Arial" w:cs="Arial"/>
          <w:sz w:val="24"/>
          <w:szCs w:val="24"/>
        </w:rPr>
        <w:t>%,全部是基本支出预算。是按照统一规定,为局机关和局属参公单位(事业单位)职工缴纳的住房公积金支出。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六、一般公共预算基本支出情况说明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2023年一般公共预算基本支出</w:t>
      </w:r>
      <w:r>
        <w:rPr>
          <w:rFonts w:hint="eastAsia" w:ascii="Arial" w:hAnsi="Arial" w:cs="Arial"/>
          <w:sz w:val="24"/>
          <w:szCs w:val="24"/>
          <w:lang w:val="en-US" w:eastAsia="zh-CN"/>
        </w:rPr>
        <w:t>297.27</w:t>
      </w:r>
      <w:r>
        <w:rPr>
          <w:rFonts w:hint="default" w:ascii="Arial" w:hAnsi="Arial" w:cs="Arial"/>
          <w:sz w:val="24"/>
          <w:szCs w:val="24"/>
        </w:rPr>
        <w:t>万元,减少</w:t>
      </w:r>
      <w:r>
        <w:rPr>
          <w:rFonts w:hint="eastAsia" w:ascii="Arial" w:hAnsi="Arial" w:cs="Arial"/>
          <w:sz w:val="24"/>
          <w:szCs w:val="24"/>
          <w:lang w:val="en-US" w:eastAsia="zh-CN"/>
        </w:rPr>
        <w:t>14.85</w:t>
      </w:r>
      <w:r>
        <w:rPr>
          <w:rFonts w:hint="default" w:ascii="Arial" w:hAnsi="Arial" w:cs="Arial"/>
          <w:sz w:val="24"/>
          <w:szCs w:val="24"/>
        </w:rPr>
        <w:t>万元,下降</w:t>
      </w:r>
      <w:r>
        <w:rPr>
          <w:rFonts w:hint="eastAsia" w:ascii="Arial" w:hAnsi="Arial" w:cs="Arial"/>
          <w:sz w:val="24"/>
          <w:szCs w:val="24"/>
          <w:lang w:val="en-US" w:eastAsia="zh-CN"/>
        </w:rPr>
        <w:t>4.76</w:t>
      </w:r>
      <w:r>
        <w:rPr>
          <w:rFonts w:hint="default" w:ascii="Arial" w:hAnsi="Arial" w:cs="Arial"/>
          <w:sz w:val="24"/>
          <w:szCs w:val="24"/>
        </w:rPr>
        <w:t>%,下降的主要原因是</w:t>
      </w:r>
      <w:r>
        <w:rPr>
          <w:rFonts w:hint="eastAsia" w:ascii="Arial" w:hAnsi="Arial" w:cs="Arial"/>
          <w:sz w:val="24"/>
          <w:szCs w:val="24"/>
          <w:lang w:eastAsia="zh-CN"/>
        </w:rPr>
        <w:t>人员减少</w:t>
      </w:r>
      <w:r>
        <w:rPr>
          <w:rFonts w:hint="default" w:ascii="Arial" w:hAnsi="Arial" w:cs="Arial"/>
          <w:sz w:val="24"/>
          <w:szCs w:val="24"/>
        </w:rPr>
        <w:t>。其中:工资福利支出</w:t>
      </w:r>
      <w:r>
        <w:rPr>
          <w:rFonts w:hint="eastAsia" w:ascii="Arial" w:hAnsi="Arial" w:cs="Arial"/>
          <w:sz w:val="24"/>
          <w:szCs w:val="24"/>
          <w:lang w:val="en-US" w:eastAsia="zh-CN"/>
        </w:rPr>
        <w:t>265.79</w:t>
      </w:r>
      <w:r>
        <w:rPr>
          <w:rFonts w:hint="default" w:ascii="Arial" w:hAnsi="Arial" w:cs="Arial"/>
          <w:sz w:val="24"/>
          <w:szCs w:val="24"/>
        </w:rPr>
        <w:t>万元,减少</w:t>
      </w:r>
      <w:r>
        <w:rPr>
          <w:rFonts w:hint="eastAsia" w:ascii="Arial" w:hAnsi="Arial" w:cs="Arial"/>
          <w:sz w:val="24"/>
          <w:szCs w:val="24"/>
          <w:lang w:val="en-US" w:eastAsia="zh-CN"/>
        </w:rPr>
        <w:t>14.49</w:t>
      </w:r>
      <w:r>
        <w:rPr>
          <w:rFonts w:hint="default" w:ascii="Arial" w:hAnsi="Arial" w:cs="Arial"/>
          <w:sz w:val="24"/>
          <w:szCs w:val="24"/>
        </w:rPr>
        <w:t>万元,下降</w:t>
      </w:r>
      <w:r>
        <w:rPr>
          <w:rFonts w:hint="eastAsia" w:ascii="Arial" w:hAnsi="Arial" w:cs="Arial"/>
          <w:sz w:val="24"/>
          <w:szCs w:val="24"/>
          <w:lang w:val="en-US" w:eastAsia="zh-CN"/>
        </w:rPr>
        <w:t>5.17</w:t>
      </w:r>
      <w:r>
        <w:rPr>
          <w:rFonts w:hint="default" w:ascii="Arial" w:hAnsi="Arial" w:cs="Arial"/>
          <w:sz w:val="24"/>
          <w:szCs w:val="24"/>
        </w:rPr>
        <w:t>%,下降的主要原因是</w:t>
      </w:r>
      <w:r>
        <w:rPr>
          <w:rFonts w:hint="eastAsia" w:ascii="Arial" w:hAnsi="Arial" w:cs="Arial"/>
          <w:sz w:val="24"/>
          <w:szCs w:val="24"/>
          <w:lang w:eastAsia="zh-CN"/>
        </w:rPr>
        <w:t>人员减少</w:t>
      </w:r>
      <w:r>
        <w:rPr>
          <w:rFonts w:hint="default" w:ascii="Arial" w:hAnsi="Arial" w:cs="Arial"/>
          <w:sz w:val="24"/>
          <w:szCs w:val="24"/>
        </w:rPr>
        <w:t>。商品和服务支出</w:t>
      </w:r>
      <w:r>
        <w:rPr>
          <w:rFonts w:hint="eastAsia" w:ascii="Arial" w:hAnsi="Arial" w:cs="Arial"/>
          <w:sz w:val="24"/>
          <w:szCs w:val="24"/>
          <w:lang w:val="en-US" w:eastAsia="zh-CN"/>
        </w:rPr>
        <w:t>21.88</w:t>
      </w:r>
      <w:r>
        <w:rPr>
          <w:rFonts w:hint="default" w:ascii="Arial" w:hAnsi="Arial" w:cs="Arial"/>
          <w:sz w:val="24"/>
          <w:szCs w:val="24"/>
        </w:rPr>
        <w:t>万元,减少</w:t>
      </w:r>
      <w:r>
        <w:rPr>
          <w:rFonts w:hint="eastAsia" w:ascii="Arial" w:hAnsi="Arial" w:cs="Arial"/>
          <w:sz w:val="24"/>
          <w:szCs w:val="24"/>
          <w:lang w:val="en-US" w:eastAsia="zh-CN"/>
        </w:rPr>
        <w:t>2.26</w:t>
      </w:r>
      <w:r>
        <w:rPr>
          <w:rFonts w:hint="default" w:ascii="Arial" w:hAnsi="Arial" w:cs="Arial"/>
          <w:sz w:val="24"/>
          <w:szCs w:val="24"/>
        </w:rPr>
        <w:t>万元,下降</w:t>
      </w:r>
      <w:r>
        <w:rPr>
          <w:rFonts w:hint="eastAsia" w:ascii="Arial" w:hAnsi="Arial" w:cs="Arial"/>
          <w:sz w:val="24"/>
          <w:szCs w:val="24"/>
          <w:lang w:val="en-US" w:eastAsia="zh-CN"/>
        </w:rPr>
        <w:t>9.36</w:t>
      </w:r>
      <w:r>
        <w:rPr>
          <w:rFonts w:hint="default" w:ascii="Arial" w:hAnsi="Arial" w:cs="Arial"/>
          <w:sz w:val="24"/>
          <w:szCs w:val="24"/>
        </w:rPr>
        <w:t>%。下降的主要原因是</w:t>
      </w:r>
      <w:r>
        <w:rPr>
          <w:rFonts w:hint="eastAsia" w:ascii="Arial" w:hAnsi="Arial" w:cs="Arial"/>
          <w:sz w:val="24"/>
          <w:szCs w:val="24"/>
          <w:lang w:eastAsia="zh-CN"/>
        </w:rPr>
        <w:t>人员减少</w:t>
      </w:r>
      <w:r>
        <w:rPr>
          <w:rFonts w:hint="default" w:ascii="Arial" w:hAnsi="Arial" w:cs="Arial"/>
          <w:sz w:val="24"/>
          <w:szCs w:val="24"/>
        </w:rPr>
        <w:t>。对个人和家庭的补助</w:t>
      </w:r>
      <w:r>
        <w:rPr>
          <w:rFonts w:hint="eastAsia" w:ascii="Arial" w:hAnsi="Arial" w:cs="Arial"/>
          <w:sz w:val="24"/>
          <w:szCs w:val="24"/>
          <w:lang w:val="en-US" w:eastAsia="zh-CN"/>
        </w:rPr>
        <w:t>9.6</w:t>
      </w:r>
      <w:r>
        <w:rPr>
          <w:rFonts w:hint="default" w:ascii="Arial" w:hAnsi="Arial" w:cs="Arial"/>
          <w:sz w:val="24"/>
          <w:szCs w:val="24"/>
        </w:rPr>
        <w:t>万元,增加</w:t>
      </w:r>
      <w:r>
        <w:rPr>
          <w:rFonts w:hint="eastAsia" w:ascii="Arial" w:hAnsi="Arial" w:cs="Arial"/>
          <w:sz w:val="24"/>
          <w:szCs w:val="24"/>
          <w:lang w:val="en-US" w:eastAsia="zh-CN"/>
        </w:rPr>
        <w:t>0.6</w:t>
      </w:r>
      <w:r>
        <w:rPr>
          <w:rFonts w:hint="default" w:ascii="Arial" w:hAnsi="Arial" w:cs="Arial"/>
          <w:sz w:val="24"/>
          <w:szCs w:val="24"/>
        </w:rPr>
        <w:t>万元,增长</w:t>
      </w:r>
      <w:r>
        <w:rPr>
          <w:rFonts w:hint="eastAsia" w:ascii="Arial" w:hAnsi="Arial" w:cs="Arial"/>
          <w:sz w:val="24"/>
          <w:szCs w:val="24"/>
          <w:lang w:val="en-US" w:eastAsia="zh-CN"/>
        </w:rPr>
        <w:t>6.67</w:t>
      </w:r>
      <w:r>
        <w:rPr>
          <w:rFonts w:hint="default" w:ascii="Arial" w:hAnsi="Arial" w:cs="Arial"/>
          <w:sz w:val="24"/>
          <w:szCs w:val="24"/>
        </w:rPr>
        <w:t>%。增长的主要原因是</w:t>
      </w:r>
      <w:r>
        <w:rPr>
          <w:rFonts w:hint="eastAsia" w:ascii="Arial" w:hAnsi="Arial" w:cs="Arial"/>
          <w:sz w:val="24"/>
          <w:szCs w:val="24"/>
          <w:lang w:eastAsia="zh-CN"/>
        </w:rPr>
        <w:t>新增退休人员</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七、财政拨款三公两费支出情况说明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2023年一般公共预算安排的“三公”经费共</w:t>
      </w:r>
      <w:r>
        <w:rPr>
          <w:rFonts w:hint="eastAsia" w:ascii="Arial" w:hAnsi="Arial" w:cs="Arial"/>
          <w:sz w:val="24"/>
          <w:szCs w:val="24"/>
          <w:lang w:val="en-US" w:eastAsia="zh-CN"/>
        </w:rPr>
        <w:t>15.16</w:t>
      </w:r>
      <w:r>
        <w:rPr>
          <w:rFonts w:hint="default" w:ascii="Arial" w:hAnsi="Arial" w:cs="Arial"/>
          <w:sz w:val="24"/>
          <w:szCs w:val="24"/>
        </w:rPr>
        <w:t>万元,增加</w:t>
      </w:r>
      <w:r>
        <w:rPr>
          <w:rFonts w:hint="eastAsia" w:ascii="Arial" w:hAnsi="Arial" w:cs="Arial"/>
          <w:sz w:val="24"/>
          <w:szCs w:val="24"/>
          <w:lang w:val="en-US" w:eastAsia="zh-CN"/>
        </w:rPr>
        <w:t>12.86</w:t>
      </w:r>
      <w:r>
        <w:rPr>
          <w:rFonts w:hint="default" w:ascii="Arial" w:hAnsi="Arial" w:cs="Arial"/>
          <w:sz w:val="24"/>
          <w:szCs w:val="24"/>
        </w:rPr>
        <w:t>万元,增长</w:t>
      </w:r>
      <w:r>
        <w:rPr>
          <w:rFonts w:hint="eastAsia" w:ascii="Arial" w:hAnsi="Arial" w:cs="Arial"/>
          <w:sz w:val="24"/>
          <w:szCs w:val="24"/>
          <w:lang w:val="en-US" w:eastAsia="zh-CN"/>
        </w:rPr>
        <w:t>555.13</w:t>
      </w:r>
      <w:r>
        <w:rPr>
          <w:rFonts w:hint="default" w:ascii="Arial" w:hAnsi="Arial" w:cs="Arial"/>
          <w:sz w:val="24"/>
          <w:szCs w:val="24"/>
        </w:rPr>
        <w:t xml:space="preserve"> %。具体如下:</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1、因公出国(境)经费无预算安排,同比无变化。</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2、公务接待费预算</w:t>
      </w:r>
      <w:r>
        <w:rPr>
          <w:rFonts w:hint="eastAsia" w:ascii="Arial" w:hAnsi="Arial" w:cs="Arial"/>
          <w:sz w:val="24"/>
          <w:szCs w:val="24"/>
          <w:lang w:val="en-US" w:eastAsia="zh-CN"/>
        </w:rPr>
        <w:t>3.08</w:t>
      </w:r>
      <w:r>
        <w:rPr>
          <w:rFonts w:hint="default" w:ascii="Arial" w:hAnsi="Arial" w:cs="Arial"/>
          <w:sz w:val="24"/>
          <w:szCs w:val="24"/>
        </w:rPr>
        <w:t>万元,增加</w:t>
      </w:r>
      <w:r>
        <w:rPr>
          <w:rFonts w:hint="eastAsia" w:ascii="Arial" w:hAnsi="Arial" w:cs="Arial"/>
          <w:sz w:val="24"/>
          <w:szCs w:val="24"/>
          <w:lang w:val="en-US" w:eastAsia="zh-CN"/>
        </w:rPr>
        <w:t>0.78</w:t>
      </w:r>
      <w:r>
        <w:rPr>
          <w:rFonts w:hint="default" w:ascii="Arial" w:hAnsi="Arial" w:cs="Arial"/>
          <w:sz w:val="24"/>
          <w:szCs w:val="24"/>
        </w:rPr>
        <w:t>万元,增长</w:t>
      </w:r>
      <w:r>
        <w:rPr>
          <w:rFonts w:hint="eastAsia" w:ascii="Arial" w:hAnsi="Arial" w:cs="Arial"/>
          <w:sz w:val="24"/>
          <w:szCs w:val="24"/>
          <w:lang w:val="en-US" w:eastAsia="zh-CN"/>
        </w:rPr>
        <w:t>33.91</w:t>
      </w:r>
      <w:r>
        <w:rPr>
          <w:rFonts w:hint="default" w:ascii="Arial" w:hAnsi="Arial" w:cs="Arial"/>
          <w:sz w:val="24"/>
          <w:szCs w:val="24"/>
        </w:rPr>
        <w:t>%。我单位认真贯彻落实中央八项规定要求,严格执行公务接待管理办法。主要用于单位按规定开支的各类公务接待费用。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3、公务用车购置和运行维护费预算</w:t>
      </w:r>
      <w:r>
        <w:rPr>
          <w:rFonts w:hint="eastAsia" w:ascii="Arial" w:hAnsi="Arial" w:cs="Arial"/>
          <w:sz w:val="24"/>
          <w:szCs w:val="24"/>
          <w:lang w:eastAsia="zh-CN"/>
        </w:rPr>
        <w:t>安排，</w:t>
      </w:r>
      <w:r>
        <w:rPr>
          <w:rFonts w:hint="default" w:ascii="Arial" w:hAnsi="Arial" w:cs="Arial"/>
          <w:sz w:val="24"/>
          <w:szCs w:val="24"/>
        </w:rPr>
        <w:t>同比无变化。</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4、会议费预算</w:t>
      </w:r>
      <w:r>
        <w:rPr>
          <w:rFonts w:hint="eastAsia" w:ascii="Arial" w:hAnsi="Arial" w:cs="Arial"/>
          <w:sz w:val="24"/>
          <w:szCs w:val="24"/>
          <w:lang w:val="en-US" w:eastAsia="zh-CN"/>
        </w:rPr>
        <w:t>5.89</w:t>
      </w:r>
      <w:r>
        <w:rPr>
          <w:rFonts w:hint="default" w:ascii="Arial" w:hAnsi="Arial" w:cs="Arial"/>
          <w:sz w:val="24"/>
          <w:szCs w:val="24"/>
        </w:rPr>
        <w:t>万元,增加</w:t>
      </w:r>
      <w:r>
        <w:rPr>
          <w:rFonts w:hint="eastAsia" w:ascii="Arial" w:hAnsi="Arial" w:cs="Arial"/>
          <w:sz w:val="24"/>
          <w:szCs w:val="24"/>
          <w:lang w:val="en-US" w:eastAsia="zh-CN"/>
        </w:rPr>
        <w:t>5.89</w:t>
      </w:r>
      <w:r>
        <w:rPr>
          <w:rFonts w:hint="default" w:ascii="Arial" w:hAnsi="Arial" w:cs="Arial"/>
          <w:sz w:val="24"/>
          <w:szCs w:val="24"/>
        </w:rPr>
        <w:t>万元,增长</w:t>
      </w:r>
      <w:r>
        <w:rPr>
          <w:rFonts w:hint="eastAsia" w:ascii="Arial" w:hAnsi="Arial" w:cs="Arial"/>
          <w:sz w:val="24"/>
          <w:szCs w:val="24"/>
          <w:lang w:val="en-US" w:eastAsia="zh-CN"/>
        </w:rPr>
        <w:t>100</w:t>
      </w:r>
      <w:r>
        <w:rPr>
          <w:rFonts w:hint="default" w:ascii="Arial" w:hAnsi="Arial" w:cs="Arial"/>
          <w:sz w:val="24"/>
          <w:szCs w:val="24"/>
        </w:rPr>
        <w:t xml:space="preserve"> %,增长的主要原因是</w:t>
      </w:r>
      <w:r>
        <w:rPr>
          <w:rFonts w:hint="eastAsia" w:ascii="Arial" w:hAnsi="Arial" w:cs="Arial"/>
          <w:sz w:val="24"/>
          <w:szCs w:val="24"/>
          <w:lang w:eastAsia="zh-CN"/>
        </w:rPr>
        <w:t>业务需要，新增预算</w:t>
      </w:r>
      <w:r>
        <w:rPr>
          <w:rFonts w:hint="default" w:ascii="Arial" w:hAnsi="Arial" w:cs="Arial"/>
          <w:sz w:val="24"/>
          <w:szCs w:val="24"/>
        </w:rPr>
        <w:t>;培训费预算</w:t>
      </w:r>
      <w:r>
        <w:rPr>
          <w:rFonts w:hint="eastAsia" w:ascii="Arial" w:hAnsi="Arial" w:cs="Arial"/>
          <w:sz w:val="24"/>
          <w:szCs w:val="24"/>
          <w:lang w:val="en-US" w:eastAsia="zh-CN"/>
        </w:rPr>
        <w:t>6.19</w:t>
      </w:r>
      <w:r>
        <w:rPr>
          <w:rFonts w:hint="default" w:ascii="Arial" w:hAnsi="Arial" w:cs="Arial"/>
          <w:sz w:val="24"/>
          <w:szCs w:val="24"/>
        </w:rPr>
        <w:t>万元,增加</w:t>
      </w:r>
      <w:r>
        <w:rPr>
          <w:rFonts w:hint="eastAsia" w:ascii="Arial" w:hAnsi="Arial" w:cs="Arial"/>
          <w:sz w:val="24"/>
          <w:szCs w:val="24"/>
          <w:lang w:val="en-US" w:eastAsia="zh-CN"/>
        </w:rPr>
        <w:t>6.19</w:t>
      </w:r>
      <w:r>
        <w:rPr>
          <w:rFonts w:hint="default" w:ascii="Arial" w:hAnsi="Arial" w:cs="Arial"/>
          <w:sz w:val="24"/>
          <w:szCs w:val="24"/>
        </w:rPr>
        <w:t>万元,增长</w:t>
      </w:r>
      <w:r>
        <w:rPr>
          <w:rFonts w:hint="eastAsia" w:ascii="Arial" w:hAnsi="Arial" w:cs="Arial"/>
          <w:sz w:val="24"/>
          <w:szCs w:val="24"/>
          <w:lang w:val="en-US" w:eastAsia="zh-CN"/>
        </w:rPr>
        <w:t>100</w:t>
      </w:r>
      <w:r>
        <w:rPr>
          <w:rFonts w:hint="default" w:ascii="Arial" w:hAnsi="Arial" w:cs="Arial"/>
          <w:sz w:val="24"/>
          <w:szCs w:val="24"/>
        </w:rPr>
        <w:t>%,增长的主要原因是</w:t>
      </w:r>
      <w:r>
        <w:rPr>
          <w:rFonts w:hint="eastAsia" w:ascii="Arial" w:hAnsi="Arial" w:cs="Arial"/>
          <w:sz w:val="24"/>
          <w:szCs w:val="24"/>
          <w:lang w:eastAsia="zh-CN"/>
        </w:rPr>
        <w:t>业务需要，新增预算</w:t>
      </w:r>
      <w:r>
        <w:rPr>
          <w:rFonts w:hint="default" w:ascii="Arial" w:hAnsi="Arial" w:cs="Arial"/>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八、政府性基金预算支出情况说明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color w:val="FF0000"/>
          <w:sz w:val="24"/>
          <w:szCs w:val="24"/>
        </w:rPr>
      </w:pPr>
      <w:r>
        <w:rPr>
          <w:rFonts w:hint="default" w:ascii="Arial" w:hAnsi="Arial" w:cs="Arial"/>
          <w:sz w:val="24"/>
          <w:szCs w:val="24"/>
        </w:rPr>
        <w:t>我部门2023年部门预算无政府性基金预算</w:t>
      </w:r>
      <w:r>
        <w:rPr>
          <w:rFonts w:hint="eastAsia" w:ascii="Arial" w:hAnsi="Arial" w:cs="Arial"/>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九、国有资本经营预算支出情况说明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eastAsiaTheme="minorEastAsia"/>
          <w:sz w:val="24"/>
          <w:szCs w:val="24"/>
          <w:lang w:eastAsia="zh-CN"/>
        </w:rPr>
      </w:pPr>
      <w:r>
        <w:rPr>
          <w:rFonts w:hint="default" w:ascii="Arial" w:hAnsi="Arial" w:cs="Arial"/>
          <w:sz w:val="24"/>
          <w:szCs w:val="24"/>
        </w:rPr>
        <w:t>我单位2023年部门预算无国有资本经营预算</w:t>
      </w:r>
      <w:r>
        <w:rPr>
          <w:rFonts w:hint="eastAsia" w:ascii="Arial" w:hAnsi="Arial" w:cs="Arial"/>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80" w:firstLineChars="200"/>
        <w:jc w:val="left"/>
        <w:textAlignment w:val="auto"/>
        <w:rPr>
          <w:rFonts w:hint="default" w:ascii="Arial" w:hAnsi="Arial" w:cs="Arial"/>
          <w:sz w:val="24"/>
          <w:szCs w:val="24"/>
        </w:rPr>
      </w:pPr>
      <w:r>
        <w:rPr>
          <w:rFonts w:hint="default" w:ascii="Arial" w:hAnsi="Arial" w:cs="Arial"/>
          <w:sz w:val="24"/>
          <w:szCs w:val="24"/>
        </w:rPr>
        <w:t>十、其他重要事项情况说明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(一)机关运行经费安排情况说明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2023年机关运行经费</w:t>
      </w:r>
      <w:r>
        <w:rPr>
          <w:rFonts w:hint="eastAsia" w:ascii="Arial" w:hAnsi="Arial" w:cs="Arial"/>
          <w:sz w:val="24"/>
          <w:szCs w:val="24"/>
          <w:lang w:val="en-US" w:eastAsia="zh-CN"/>
        </w:rPr>
        <w:t>21.88</w:t>
      </w:r>
      <w:r>
        <w:rPr>
          <w:rFonts w:hint="default" w:ascii="Arial" w:hAnsi="Arial" w:cs="Arial"/>
          <w:sz w:val="24"/>
          <w:szCs w:val="24"/>
        </w:rPr>
        <w:t>万元,减少</w:t>
      </w:r>
      <w:r>
        <w:rPr>
          <w:rFonts w:hint="eastAsia" w:ascii="Arial" w:hAnsi="Arial" w:cs="Arial"/>
          <w:sz w:val="24"/>
          <w:szCs w:val="24"/>
          <w:lang w:val="en-US" w:eastAsia="zh-CN"/>
        </w:rPr>
        <w:t>2.26</w:t>
      </w:r>
      <w:r>
        <w:rPr>
          <w:rFonts w:hint="default" w:ascii="Arial" w:hAnsi="Arial" w:cs="Arial"/>
          <w:sz w:val="24"/>
          <w:szCs w:val="24"/>
        </w:rPr>
        <w:t>万元,下降</w:t>
      </w:r>
      <w:r>
        <w:rPr>
          <w:rFonts w:hint="eastAsia" w:ascii="Arial" w:hAnsi="Arial" w:cs="Arial"/>
          <w:sz w:val="24"/>
          <w:szCs w:val="24"/>
          <w:lang w:val="en-US" w:eastAsia="zh-CN"/>
        </w:rPr>
        <w:t>9.36</w:t>
      </w:r>
      <w:r>
        <w:rPr>
          <w:rFonts w:hint="default" w:ascii="Arial" w:hAnsi="Arial" w:cs="Arial"/>
          <w:sz w:val="24"/>
          <w:szCs w:val="24"/>
        </w:rPr>
        <w:t>%。下降的主要原因是</w:t>
      </w:r>
      <w:r>
        <w:rPr>
          <w:rFonts w:hint="eastAsia" w:ascii="Arial" w:hAnsi="Arial" w:cs="Arial"/>
          <w:sz w:val="24"/>
          <w:szCs w:val="24"/>
          <w:lang w:eastAsia="zh-CN"/>
        </w:rPr>
        <w:t>有人员减少</w:t>
      </w:r>
      <w:r>
        <w:rPr>
          <w:rFonts w:hint="default" w:ascii="Arial" w:hAnsi="Arial" w:cs="Arial"/>
          <w:sz w:val="24"/>
          <w:szCs w:val="24"/>
        </w:rPr>
        <w:t>。具体包括办公费</w:t>
      </w:r>
      <w:r>
        <w:rPr>
          <w:rFonts w:hint="eastAsia" w:ascii="Arial" w:hAnsi="Arial" w:cs="Arial"/>
          <w:sz w:val="24"/>
          <w:szCs w:val="24"/>
          <w:lang w:val="en-US" w:eastAsia="zh-CN"/>
        </w:rPr>
        <w:t>1.48</w:t>
      </w:r>
      <w:r>
        <w:rPr>
          <w:rFonts w:hint="default" w:ascii="Arial" w:hAnsi="Arial" w:cs="Arial"/>
          <w:sz w:val="24"/>
          <w:szCs w:val="24"/>
        </w:rPr>
        <w:t>万元、印刷费</w:t>
      </w:r>
      <w:r>
        <w:rPr>
          <w:rFonts w:hint="eastAsia" w:ascii="Arial" w:hAnsi="Arial" w:cs="Arial"/>
          <w:sz w:val="24"/>
          <w:szCs w:val="24"/>
          <w:lang w:val="en-US" w:eastAsia="zh-CN"/>
        </w:rPr>
        <w:t>0.61</w:t>
      </w:r>
      <w:r>
        <w:rPr>
          <w:rFonts w:hint="default" w:ascii="Arial" w:hAnsi="Arial" w:cs="Arial"/>
          <w:sz w:val="24"/>
          <w:szCs w:val="24"/>
        </w:rPr>
        <w:t>万元、水费</w:t>
      </w:r>
      <w:r>
        <w:rPr>
          <w:rFonts w:hint="eastAsia" w:ascii="Arial" w:hAnsi="Arial" w:cs="Arial"/>
          <w:sz w:val="24"/>
          <w:szCs w:val="24"/>
          <w:lang w:val="en-US" w:eastAsia="zh-CN"/>
        </w:rPr>
        <w:t>0.34</w:t>
      </w:r>
      <w:r>
        <w:rPr>
          <w:rFonts w:hint="default" w:ascii="Arial" w:hAnsi="Arial" w:cs="Arial"/>
          <w:sz w:val="24"/>
          <w:szCs w:val="24"/>
        </w:rPr>
        <w:t>万元、电费</w:t>
      </w:r>
      <w:r>
        <w:rPr>
          <w:rFonts w:hint="eastAsia" w:ascii="Arial" w:hAnsi="Arial" w:cs="Arial"/>
          <w:sz w:val="24"/>
          <w:szCs w:val="24"/>
          <w:lang w:val="en-US" w:eastAsia="zh-CN"/>
        </w:rPr>
        <w:t>1.06</w:t>
      </w:r>
      <w:r>
        <w:rPr>
          <w:rFonts w:hint="default" w:ascii="Arial" w:hAnsi="Arial" w:cs="Arial"/>
          <w:sz w:val="24"/>
          <w:szCs w:val="24"/>
        </w:rPr>
        <w:t>万元、邮电费</w:t>
      </w:r>
      <w:r>
        <w:rPr>
          <w:rFonts w:hint="eastAsia" w:ascii="Arial" w:hAnsi="Arial" w:cs="Arial"/>
          <w:sz w:val="24"/>
          <w:szCs w:val="24"/>
          <w:lang w:val="en-US" w:eastAsia="zh-CN"/>
        </w:rPr>
        <w:t>0</w:t>
      </w:r>
      <w:r>
        <w:rPr>
          <w:rFonts w:hint="default" w:ascii="Arial" w:hAnsi="Arial" w:cs="Arial"/>
          <w:sz w:val="24"/>
          <w:szCs w:val="24"/>
        </w:rPr>
        <w:t>万元、差旅费</w:t>
      </w:r>
      <w:r>
        <w:rPr>
          <w:rFonts w:hint="eastAsia" w:ascii="Arial" w:hAnsi="Arial" w:cs="Arial"/>
          <w:sz w:val="24"/>
          <w:szCs w:val="24"/>
          <w:lang w:val="en-US" w:eastAsia="zh-CN"/>
        </w:rPr>
        <w:t>4.18</w:t>
      </w:r>
      <w:r>
        <w:rPr>
          <w:rFonts w:hint="default" w:ascii="Arial" w:hAnsi="Arial" w:cs="Arial"/>
          <w:sz w:val="24"/>
          <w:szCs w:val="24"/>
        </w:rPr>
        <w:t>万元、维修(护)费</w:t>
      </w:r>
      <w:r>
        <w:rPr>
          <w:rFonts w:hint="eastAsia" w:ascii="Arial" w:hAnsi="Arial" w:cs="Arial"/>
          <w:sz w:val="24"/>
          <w:szCs w:val="24"/>
          <w:lang w:val="en-US" w:eastAsia="zh-CN"/>
        </w:rPr>
        <w:t>0.30</w:t>
      </w:r>
      <w:r>
        <w:rPr>
          <w:rFonts w:hint="default" w:ascii="Arial" w:hAnsi="Arial" w:cs="Arial"/>
          <w:sz w:val="24"/>
          <w:szCs w:val="24"/>
        </w:rPr>
        <w:t>万元、会议费</w:t>
      </w:r>
      <w:r>
        <w:rPr>
          <w:rFonts w:hint="eastAsia" w:ascii="Arial" w:hAnsi="Arial" w:cs="Arial"/>
          <w:sz w:val="24"/>
          <w:szCs w:val="24"/>
          <w:lang w:val="en-US" w:eastAsia="zh-CN"/>
        </w:rPr>
        <w:t>0.57</w:t>
      </w:r>
      <w:r>
        <w:rPr>
          <w:rFonts w:hint="default" w:ascii="Arial" w:hAnsi="Arial" w:cs="Arial"/>
          <w:sz w:val="24"/>
          <w:szCs w:val="24"/>
        </w:rPr>
        <w:t>万元、培训费</w:t>
      </w:r>
      <w:r>
        <w:rPr>
          <w:rFonts w:hint="eastAsia" w:ascii="Arial" w:hAnsi="Arial" w:cs="Arial"/>
          <w:sz w:val="24"/>
          <w:szCs w:val="24"/>
          <w:lang w:val="en-US" w:eastAsia="zh-CN"/>
        </w:rPr>
        <w:t>0.19</w:t>
      </w:r>
      <w:r>
        <w:rPr>
          <w:rFonts w:hint="default" w:ascii="Arial" w:hAnsi="Arial" w:cs="Arial"/>
          <w:sz w:val="24"/>
          <w:szCs w:val="24"/>
        </w:rPr>
        <w:t>万元、公务接待费</w:t>
      </w:r>
      <w:r>
        <w:rPr>
          <w:rFonts w:hint="eastAsia" w:ascii="Arial" w:hAnsi="Arial" w:cs="Arial"/>
          <w:sz w:val="24"/>
          <w:szCs w:val="24"/>
          <w:lang w:val="en-US" w:eastAsia="zh-CN"/>
        </w:rPr>
        <w:t>1.63</w:t>
      </w:r>
      <w:r>
        <w:rPr>
          <w:rFonts w:hint="default" w:ascii="Arial" w:hAnsi="Arial" w:cs="Arial"/>
          <w:sz w:val="24"/>
          <w:szCs w:val="24"/>
        </w:rPr>
        <w:t>万元、公务用车运行维护费</w:t>
      </w:r>
      <w:r>
        <w:rPr>
          <w:rFonts w:hint="eastAsia" w:ascii="Arial" w:hAnsi="Arial" w:cs="Arial"/>
          <w:sz w:val="24"/>
          <w:szCs w:val="24"/>
          <w:lang w:val="en-US" w:eastAsia="zh-CN"/>
        </w:rPr>
        <w:t>0</w:t>
      </w:r>
      <w:r>
        <w:rPr>
          <w:rFonts w:hint="default" w:ascii="Arial" w:hAnsi="Arial" w:cs="Arial"/>
          <w:sz w:val="24"/>
          <w:szCs w:val="24"/>
        </w:rPr>
        <w:t>万元、其他交通费用</w:t>
      </w:r>
      <w:r>
        <w:rPr>
          <w:rFonts w:hint="eastAsia" w:ascii="Arial" w:hAnsi="Arial" w:cs="Arial"/>
          <w:sz w:val="24"/>
          <w:szCs w:val="24"/>
          <w:lang w:val="en-US" w:eastAsia="zh-CN"/>
        </w:rPr>
        <w:t>11.16</w:t>
      </w:r>
      <w:r>
        <w:rPr>
          <w:rFonts w:hint="default" w:ascii="Arial" w:hAnsi="Arial" w:cs="Arial"/>
          <w:sz w:val="24"/>
          <w:szCs w:val="24"/>
        </w:rPr>
        <w:t>万元和其他商品和服务支出</w:t>
      </w:r>
      <w:r>
        <w:rPr>
          <w:rFonts w:hint="eastAsia" w:ascii="Arial" w:hAnsi="Arial" w:cs="Arial"/>
          <w:sz w:val="24"/>
          <w:szCs w:val="24"/>
          <w:lang w:val="en-US" w:eastAsia="zh-CN"/>
        </w:rPr>
        <w:t>0.34</w:t>
      </w:r>
      <w:r>
        <w:rPr>
          <w:rFonts w:hint="default" w:ascii="Arial" w:hAnsi="Arial" w:cs="Arial"/>
          <w:sz w:val="24"/>
          <w:szCs w:val="24"/>
        </w:rPr>
        <w:t>万元。</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(二)政府采购预算安排情况说明</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sz w:val="24"/>
          <w:szCs w:val="24"/>
          <w:lang w:eastAsia="zh-CN"/>
        </w:rPr>
      </w:pPr>
      <w:r>
        <w:rPr>
          <w:rFonts w:hint="default" w:ascii="Arial" w:hAnsi="Arial" w:cs="Arial"/>
          <w:sz w:val="24"/>
          <w:szCs w:val="24"/>
        </w:rPr>
        <w:t>我部门2023年部门预算无政府采购预算</w:t>
      </w:r>
      <w:r>
        <w:rPr>
          <w:rFonts w:hint="eastAsia" w:ascii="Arial" w:hAnsi="Arial" w:cs="Arial"/>
          <w:sz w:val="24"/>
          <w:szCs w:val="24"/>
          <w:lang w:eastAsia="zh-CN"/>
        </w:rPr>
        <w:t>。</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国有资产占有使用情况说明</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150" w:beforeAutospacing="0" w:after="150" w:afterAutospacing="0" w:line="460" w:lineRule="exact"/>
        <w:ind w:firstLine="480" w:firstLineChars="200"/>
        <w:jc w:val="left"/>
        <w:textAlignment w:val="auto"/>
        <w:rPr>
          <w:rFonts w:hint="default" w:ascii="Arial" w:hAnsi="Arial" w:cs="Arial"/>
          <w:sz w:val="24"/>
          <w:szCs w:val="24"/>
        </w:rPr>
      </w:pPr>
      <w:r>
        <w:rPr>
          <w:rFonts w:hint="default" w:ascii="Arial" w:hAnsi="Arial" w:cs="Arial"/>
          <w:sz w:val="24"/>
          <w:szCs w:val="24"/>
        </w:rPr>
        <w:t>截至2022年12月31日,本部门资产总计</w:t>
      </w:r>
      <w:r>
        <w:rPr>
          <w:rFonts w:hint="eastAsia" w:ascii="Arial" w:hAnsi="Arial" w:cs="Arial"/>
          <w:sz w:val="24"/>
          <w:szCs w:val="24"/>
          <w:lang w:val="en-US" w:eastAsia="zh-CN"/>
        </w:rPr>
        <w:t>77.39</w:t>
      </w:r>
      <w:r>
        <w:rPr>
          <w:rFonts w:hint="default" w:ascii="Arial" w:hAnsi="Arial" w:cs="Arial"/>
          <w:sz w:val="24"/>
          <w:szCs w:val="24"/>
        </w:rPr>
        <w:t>万元,其中:流动资产</w:t>
      </w:r>
      <w:r>
        <w:rPr>
          <w:rFonts w:hint="eastAsia" w:ascii="Arial" w:hAnsi="Arial" w:cs="Arial"/>
          <w:sz w:val="24"/>
          <w:szCs w:val="24"/>
          <w:lang w:val="en-US" w:eastAsia="zh-CN"/>
        </w:rPr>
        <w:t>1.04</w:t>
      </w:r>
      <w:r>
        <w:rPr>
          <w:rFonts w:hint="default" w:ascii="Arial" w:hAnsi="Arial" w:cs="Arial"/>
          <w:sz w:val="24"/>
          <w:szCs w:val="24"/>
        </w:rPr>
        <w:t>万元,固定资产</w:t>
      </w:r>
      <w:r>
        <w:rPr>
          <w:rFonts w:hint="eastAsia" w:ascii="Arial" w:hAnsi="Arial" w:cs="Arial"/>
          <w:sz w:val="24"/>
          <w:szCs w:val="24"/>
          <w:lang w:val="en-US" w:eastAsia="zh-CN"/>
        </w:rPr>
        <w:t>76.35</w:t>
      </w:r>
      <w:r>
        <w:rPr>
          <w:rFonts w:hint="default" w:ascii="Arial" w:hAnsi="Arial" w:cs="Arial"/>
          <w:sz w:val="24"/>
          <w:szCs w:val="24"/>
        </w:rPr>
        <w:t>万元,在建工程</w:t>
      </w:r>
      <w:r>
        <w:rPr>
          <w:rFonts w:hint="eastAsia" w:ascii="Arial" w:hAnsi="Arial" w:cs="Arial"/>
          <w:sz w:val="24"/>
          <w:szCs w:val="24"/>
          <w:lang w:val="en-US" w:eastAsia="zh-CN"/>
        </w:rPr>
        <w:t>0</w:t>
      </w:r>
      <w:r>
        <w:rPr>
          <w:rFonts w:hint="default" w:ascii="Arial" w:hAnsi="Arial" w:cs="Arial"/>
          <w:sz w:val="24"/>
          <w:szCs w:val="24"/>
        </w:rPr>
        <w:t>万元,无形资产</w:t>
      </w:r>
      <w:r>
        <w:rPr>
          <w:rFonts w:hint="eastAsia" w:ascii="Arial" w:hAnsi="Arial" w:cs="Arial"/>
          <w:sz w:val="24"/>
          <w:szCs w:val="24"/>
          <w:lang w:val="en-US" w:eastAsia="zh-CN"/>
        </w:rPr>
        <w:t>0</w:t>
      </w:r>
      <w:r>
        <w:rPr>
          <w:rFonts w:hint="default" w:ascii="Arial" w:hAnsi="Arial" w:cs="Arial"/>
          <w:sz w:val="24"/>
          <w:szCs w:val="24"/>
        </w:rPr>
        <w:t>万元。</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本部门实际可调配使用车辆</w:t>
      </w:r>
      <w:r>
        <w:rPr>
          <w:rFonts w:hint="eastAsia" w:ascii="Arial" w:hAnsi="Arial" w:cs="Arial"/>
          <w:sz w:val="24"/>
          <w:szCs w:val="24"/>
          <w:lang w:val="en-US" w:eastAsia="zh-CN"/>
        </w:rPr>
        <w:t>0</w:t>
      </w:r>
      <w:r>
        <w:rPr>
          <w:rFonts w:hint="default" w:ascii="Arial" w:hAnsi="Arial" w:cs="Arial"/>
          <w:sz w:val="24"/>
          <w:szCs w:val="24"/>
        </w:rPr>
        <w:t xml:space="preserve"> 辆,其中:一般公务用车辆</w:t>
      </w:r>
      <w:r>
        <w:rPr>
          <w:rFonts w:hint="eastAsia" w:ascii="Arial" w:hAnsi="Arial" w:cs="Arial"/>
          <w:sz w:val="24"/>
          <w:szCs w:val="24"/>
          <w:lang w:val="en-US" w:eastAsia="zh-CN"/>
        </w:rPr>
        <w:t>0</w:t>
      </w:r>
      <w:r>
        <w:rPr>
          <w:rFonts w:hint="default" w:ascii="Arial" w:hAnsi="Arial" w:cs="Arial"/>
          <w:sz w:val="24"/>
          <w:szCs w:val="24"/>
        </w:rPr>
        <w:t>辆。</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(四)重点项目预算绩效目标等情况说明</w:t>
      </w:r>
    </w:p>
    <w:p>
      <w:pPr>
        <w:pStyle w:val="2"/>
        <w:widowControl/>
        <w:spacing w:before="274" w:beforeAutospacing="0" w:after="274" w:afterAutospacing="0" w:line="360" w:lineRule="auto"/>
        <w:ind w:firstLine="475"/>
        <w:rPr>
          <w:rFonts w:hint="eastAsia" w:ascii="Arial" w:hAnsi="Arial" w:cs="Arial"/>
          <w:lang w:val="en-US" w:eastAsia="zh-CN"/>
        </w:rPr>
      </w:pPr>
      <w:r>
        <w:rPr>
          <w:rFonts w:ascii="Arial" w:hAnsi="Arial" w:cs="Arial"/>
        </w:rPr>
        <w:t>202</w:t>
      </w:r>
      <w:r>
        <w:rPr>
          <w:rFonts w:hint="eastAsia" w:ascii="Arial" w:hAnsi="Arial" w:cs="Arial"/>
          <w:lang w:val="en-US" w:eastAsia="zh-CN"/>
        </w:rPr>
        <w:t>3</w:t>
      </w:r>
      <w:r>
        <w:rPr>
          <w:rFonts w:ascii="Arial" w:hAnsi="Arial" w:cs="Arial"/>
        </w:rPr>
        <w:t>年本单位对部门整体进行了预算绩效申报，涉及一般公共预算当年财政拨款</w:t>
      </w:r>
      <w:r>
        <w:rPr>
          <w:rFonts w:hint="eastAsia" w:ascii="Arial" w:hAnsi="Arial" w:cs="Arial"/>
          <w:lang w:val="en-US" w:eastAsia="zh-CN"/>
        </w:rPr>
        <w:t>63</w:t>
      </w:r>
      <w:r>
        <w:rPr>
          <w:rFonts w:ascii="Arial" w:hAnsi="Arial" w:cs="Arial"/>
        </w:rPr>
        <w:t>万元，占年初预算的</w:t>
      </w:r>
      <w:r>
        <w:rPr>
          <w:rFonts w:hint="eastAsia" w:ascii="Arial" w:hAnsi="Arial" w:cs="Arial"/>
          <w:lang w:val="en-US" w:eastAsia="zh-CN"/>
        </w:rPr>
        <w:t>16.64</w:t>
      </w:r>
      <w:r>
        <w:rPr>
          <w:rFonts w:ascii="Arial" w:hAnsi="Arial" w:cs="Arial"/>
        </w:rPr>
        <w:t>%。</w:t>
      </w:r>
      <w:r>
        <w:rPr>
          <w:rFonts w:hint="eastAsia" w:ascii="Arial" w:hAnsi="Arial" w:cs="Arial"/>
          <w:lang w:eastAsia="zh-CN"/>
        </w:rPr>
        <w:t>共涉及</w:t>
      </w:r>
      <w:r>
        <w:rPr>
          <w:rFonts w:hint="eastAsia" w:ascii="Arial" w:hAnsi="Arial" w:cs="Arial"/>
          <w:lang w:val="en-US" w:eastAsia="zh-CN"/>
        </w:rPr>
        <w:t>3个项目：四会一周专项经费、科技三项费用和科技奖励基金。</w:t>
      </w:r>
    </w:p>
    <w:p>
      <w:pPr>
        <w:pStyle w:val="2"/>
        <w:widowControl/>
        <w:numPr>
          <w:ilvl w:val="0"/>
          <w:numId w:val="2"/>
        </w:numPr>
        <w:spacing w:before="274" w:beforeAutospacing="0" w:after="274" w:afterAutospacing="0" w:line="360" w:lineRule="auto"/>
        <w:ind w:firstLine="475"/>
        <w:rPr>
          <w:rFonts w:hint="eastAsia" w:ascii="Arial" w:hAnsi="Arial" w:cs="Arial"/>
        </w:rPr>
      </w:pPr>
      <w:r>
        <w:rPr>
          <w:rFonts w:hint="eastAsia" w:ascii="Arial" w:hAnsi="Arial" w:cs="Arial"/>
          <w:lang w:val="en-US" w:eastAsia="zh-CN"/>
        </w:rPr>
        <w:t>四会一周专项经费</w:t>
      </w:r>
      <w:r>
        <w:rPr>
          <w:rFonts w:ascii="Arial" w:hAnsi="Arial" w:cs="Arial"/>
        </w:rPr>
        <w:t>项目预算资金主要用于</w:t>
      </w:r>
      <w:r>
        <w:rPr>
          <w:rFonts w:hint="eastAsia" w:ascii="Arial" w:hAnsi="Arial" w:cs="Arial"/>
        </w:rPr>
        <w:t>参加西安科博会、北京科博会、杨凌农高会、深圳高交会以及广西科技活动周，</w:t>
      </w:r>
      <w:r>
        <w:rPr>
          <w:rFonts w:hint="eastAsia" w:ascii="Arial" w:hAnsi="Arial" w:cs="Arial"/>
          <w:lang w:eastAsia="zh-CN"/>
        </w:rPr>
        <w:t>该项目</w:t>
      </w:r>
      <w:r>
        <w:rPr>
          <w:rFonts w:hint="eastAsia" w:ascii="Arial" w:hAnsi="Arial" w:cs="Arial"/>
        </w:rPr>
        <w:t>有助于面向前沿科技发展方向，有助于实施创新驱动发展战略，有助于全州产业升级发展需求，有助于吸引外地优质科技成果到全州落地转化，有助于加强我县与国内外的交流合作，推动区域科技经济合作发展。</w:t>
      </w:r>
    </w:p>
    <w:p>
      <w:pPr>
        <w:pStyle w:val="2"/>
        <w:widowControl/>
        <w:numPr>
          <w:ilvl w:val="0"/>
          <w:numId w:val="2"/>
        </w:numPr>
        <w:spacing w:before="274" w:beforeAutospacing="0" w:after="274" w:afterAutospacing="0" w:line="360" w:lineRule="auto"/>
        <w:ind w:firstLine="475"/>
        <w:rPr>
          <w:rFonts w:hint="eastAsia" w:ascii="Arial" w:hAnsi="Arial" w:cs="Arial"/>
        </w:rPr>
      </w:pPr>
      <w:r>
        <w:rPr>
          <w:rFonts w:hint="eastAsia" w:ascii="Arial" w:hAnsi="Arial" w:cs="Arial"/>
          <w:lang w:val="en-US" w:eastAsia="zh-CN"/>
        </w:rPr>
        <w:t>科技三项费用</w:t>
      </w:r>
      <w:r>
        <w:rPr>
          <w:rFonts w:ascii="Arial" w:hAnsi="Arial" w:cs="Arial"/>
        </w:rPr>
        <w:t>项目预算资金主要用于</w:t>
      </w:r>
      <w:r>
        <w:rPr>
          <w:rFonts w:hint="eastAsia" w:ascii="Arial" w:hAnsi="Arial" w:cs="Arial"/>
        </w:rPr>
        <w:t>围绕县委、县政府的中心工作和全县经济社会发展的科技需求，组织实施的县本级科学研究与技术开发项目。</w:t>
      </w:r>
      <w:r>
        <w:rPr>
          <w:rFonts w:hint="eastAsia" w:ascii="Arial" w:hAnsi="Arial" w:cs="Arial"/>
          <w:lang w:eastAsia="zh-CN"/>
        </w:rPr>
        <w:t>该项目通过</w:t>
      </w:r>
      <w:r>
        <w:rPr>
          <w:rFonts w:hint="eastAsia" w:ascii="Arial" w:hAnsi="Arial" w:cs="Arial"/>
        </w:rPr>
        <w:t>实施科学研究与技术计划项目，统筹创新资源，</w:t>
      </w:r>
      <w:r>
        <w:rPr>
          <w:rFonts w:hint="eastAsia" w:ascii="Arial" w:hAnsi="Arial" w:cs="Arial"/>
          <w:lang w:eastAsia="zh-CN"/>
        </w:rPr>
        <w:t>有助于</w:t>
      </w:r>
      <w:r>
        <w:rPr>
          <w:rFonts w:hint="eastAsia" w:ascii="Arial" w:hAnsi="Arial" w:cs="Arial"/>
        </w:rPr>
        <w:t>推进科技成果转化，促进产业快速发展，全面提升我县自主创新能力，引领和支撑经济社会全面发展</w:t>
      </w:r>
      <w:r>
        <w:rPr>
          <w:rFonts w:hint="eastAsia" w:ascii="Arial" w:hAnsi="Arial" w:cs="Arial"/>
          <w:lang w:eastAsia="zh-CN"/>
        </w:rPr>
        <w:t>。</w:t>
      </w:r>
    </w:p>
    <w:p>
      <w:pPr>
        <w:pStyle w:val="2"/>
        <w:widowControl/>
        <w:numPr>
          <w:ilvl w:val="0"/>
          <w:numId w:val="0"/>
        </w:numPr>
        <w:spacing w:before="274" w:beforeAutospacing="0" w:after="274" w:afterAutospacing="0" w:line="360" w:lineRule="auto"/>
        <w:ind w:firstLine="480" w:firstLineChars="200"/>
        <w:rPr>
          <w:rFonts w:hint="eastAsia" w:ascii="Arial" w:hAnsi="Arial" w:cs="Arial" w:eastAsiaTheme="minorEastAsia"/>
          <w:lang w:eastAsia="zh-CN"/>
        </w:rPr>
      </w:pPr>
      <w:r>
        <w:rPr>
          <w:rFonts w:hint="eastAsia" w:ascii="Arial" w:hAnsi="Arial" w:cs="Arial"/>
          <w:lang w:val="en-US" w:eastAsia="zh-CN"/>
        </w:rPr>
        <w:t>3、科技奖励基金</w:t>
      </w:r>
      <w:r>
        <w:rPr>
          <w:rFonts w:ascii="Arial" w:hAnsi="Arial" w:cs="Arial"/>
        </w:rPr>
        <w:t>主要用于</w:t>
      </w:r>
      <w:r>
        <w:rPr>
          <w:rFonts w:hint="eastAsia" w:ascii="Arial" w:hAnsi="Arial" w:cs="Arial"/>
        </w:rPr>
        <w:t>全州县行政区域内的企业被认定为国家高新技术企业</w:t>
      </w:r>
      <w:r>
        <w:rPr>
          <w:rFonts w:hint="eastAsia" w:ascii="Arial" w:hAnsi="Arial" w:cs="Arial"/>
          <w:lang w:eastAsia="zh-CN"/>
        </w:rPr>
        <w:t>、</w:t>
      </w:r>
      <w:r>
        <w:rPr>
          <w:rFonts w:hint="eastAsia" w:ascii="Arial" w:hAnsi="Arial" w:cs="Arial"/>
        </w:rPr>
        <w:t>引</w:t>
      </w:r>
      <w:r>
        <w:rPr>
          <w:rFonts w:hint="eastAsia" w:ascii="Arial" w:hAnsi="Arial" w:cs="Arial"/>
          <w:lang w:eastAsia="zh-CN"/>
        </w:rPr>
        <w:t>进</w:t>
      </w:r>
      <w:r>
        <w:rPr>
          <w:rFonts w:hint="eastAsia" w:ascii="Arial" w:hAnsi="Arial" w:cs="Arial"/>
        </w:rPr>
        <w:t>、转化科技成果并在全州县产业化；</w:t>
      </w:r>
      <w:r>
        <w:rPr>
          <w:rFonts w:hint="eastAsia" w:ascii="Arial" w:hAnsi="Arial" w:cs="Arial"/>
          <w:lang w:eastAsia="zh-CN"/>
        </w:rPr>
        <w:t>企业、</w:t>
      </w:r>
      <w:r>
        <w:rPr>
          <w:rFonts w:hint="eastAsia" w:ascii="Arial" w:hAnsi="Arial" w:cs="Arial"/>
        </w:rPr>
        <w:t>学校、科研院所、团队和个人参加由国家各部委牵头举办的各类创新创业大赛获奖</w:t>
      </w:r>
      <w:r>
        <w:rPr>
          <w:rFonts w:hint="eastAsia" w:ascii="Arial" w:hAnsi="Arial" w:cs="Arial"/>
          <w:lang w:eastAsia="zh-CN"/>
        </w:rPr>
        <w:t>等</w:t>
      </w:r>
      <w:r>
        <w:rPr>
          <w:rFonts w:hint="eastAsia" w:ascii="Arial" w:hAnsi="Arial" w:cs="Arial"/>
        </w:rPr>
        <w:t>经费奖励性补助。</w:t>
      </w:r>
      <w:r>
        <w:rPr>
          <w:rFonts w:hint="eastAsia" w:ascii="Arial" w:hAnsi="Arial" w:cs="Arial"/>
          <w:lang w:eastAsia="zh-CN"/>
        </w:rPr>
        <w:t>该项目的实施有助于激发企业、团队、个人的创新创业活力，激励和引导企业加大研发投入，促进我县科技创新实力快速提升，加快推动我县经济高质量发展。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center"/>
        <w:textAlignment w:val="auto"/>
        <w:rPr>
          <w:rFonts w:hint="default" w:ascii="Arial" w:hAnsi="Arial" w:cs="Arial"/>
          <w:sz w:val="24"/>
          <w:szCs w:val="24"/>
        </w:rPr>
      </w:pPr>
      <w:r>
        <w:rPr>
          <w:rFonts w:hint="default" w:ascii="Arial" w:hAnsi="Arial" w:cs="Arial"/>
          <w:sz w:val="24"/>
          <w:szCs w:val="24"/>
        </w:rPr>
        <w:t>专业名词解释</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一、财政拨款收入:指财政部门当年拨付的资金。</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二、事业收入:指事业单位开展专业业务活动及辅助活动所取得的收入。</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三、其他收入:指除上述“财政拨款收入”、“事业收入”、“经营收入”等以外的收入。</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四、基本支出:指为保障机构正常运转、完成日常工作任务而发生的人员支出和公用支出。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五、项目支出:指在基本支出之外为完成特定行政任务和事业发展目标所发生的支出。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六、一般公共服务支出:反映政府提供一般公共服务的支出。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七、社会保障和就业支出:反映政府在社会保障与就业方面的支出。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八、卫生健康支出:反映政府卫生健康方面的支出。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九、住房保障支出:集中反映政府用于住房方面的支出。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default" w:ascii="Arial" w:hAnsi="Arial" w:cs="Arial"/>
          <w:sz w:val="24"/>
          <w:szCs w:val="24"/>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sz w:val="24"/>
          <w:szCs w:val="24"/>
        </w:rPr>
      </w:pPr>
      <w:r>
        <w:rPr>
          <w:rFonts w:hint="default" w:ascii="Arial" w:hAnsi="Arial" w:cs="Arial"/>
          <w:sz w:val="24"/>
          <w:szCs w:val="24"/>
        </w:rPr>
        <w:t>十二、</w:t>
      </w:r>
      <w:r>
        <w:rPr>
          <w:rFonts w:hint="eastAsia" w:ascii="Arial" w:hAnsi="Arial" w:cs="Arial"/>
          <w:sz w:val="24"/>
          <w:szCs w:val="24"/>
        </w:rPr>
        <w:t>工会事务：反映财政对工会事务的补助支出。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十三、科学技术管理事务：反映各级政府科学技术管理事务方面的支出。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十四、其他科学技术管理事务支出：反映除上述项目以外其他用于科学技术管理事务方面的支出。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十五、科技成果转化与扩散：反映促进科技成果转化为现实生产力的应用、推广和引导性支出，以及基本建设支出中用于支持企业科技自主创新的支出。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十六、科技奖励：反映用于科学技术奖励方面的支出。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十七、机关事业单位基本养老保险缴费支出：反映机关事业单位实施养老保险制度由单位缴纳的基本养老保险费支出。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eastAsia" w:ascii="Arial" w:hAnsi="Arial" w:cs="Arial"/>
          <w:sz w:val="24"/>
          <w:szCs w:val="24"/>
        </w:rPr>
      </w:pPr>
      <w:r>
        <w:rPr>
          <w:rFonts w:hint="eastAsia" w:ascii="Arial" w:hAnsi="Arial" w:cs="Arial"/>
          <w:sz w:val="24"/>
          <w:szCs w:val="24"/>
        </w:rPr>
        <w:t>十八、对机关事业单位基本养老保险基金的补助：反映各级财政部门对机关事业单位基本养老保险基金收支缺口的补助。</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十九、对机关事业单位职业年金的补助：反映各级财政部门对机关事业单位职业年金记账利息的补助</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二十、行政单位医疗：反映财政部门安排的行政单位（包括实行公务员管理的事业单位，下同）基本医疗保险缴费经费，未参加医疗保险的行政单位的公费医疗经费，按国家规定享受离休人员、红军老战士待遇人员的医疗经费。</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460" w:lineRule="exact"/>
        <w:ind w:left="0" w:firstLine="420"/>
        <w:jc w:val="left"/>
        <w:textAlignment w:val="auto"/>
        <w:rPr>
          <w:rFonts w:hint="default" w:ascii="Arial" w:hAnsi="Arial" w:cs="Arial"/>
          <w:sz w:val="24"/>
          <w:szCs w:val="24"/>
        </w:rPr>
      </w:pPr>
      <w:r>
        <w:rPr>
          <w:rFonts w:hint="eastAsia" w:ascii="Arial" w:hAnsi="Arial" w:cs="Arial"/>
          <w:sz w:val="24"/>
          <w:szCs w:val="24"/>
        </w:rPr>
        <w:t>二十一、住房公积金：反映行政事业单位按人力资源和社会保障部、财政部规定的基本工资和津贴补贴以及规定比例为职工缴纳的住房公积金。</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t>​</w:t>
      </w:r>
    </w:p>
    <w:p>
      <w:pPr>
        <w:keepNext w:val="0"/>
        <w:keepLines w:val="0"/>
        <w:pageBreakBefore w:val="0"/>
        <w:kinsoku/>
        <w:wordWrap/>
        <w:overflowPunct/>
        <w:topLinePunct w:val="0"/>
        <w:autoSpaceDE/>
        <w:autoSpaceDN/>
        <w:bidi w:val="0"/>
        <w:adjustRightInd/>
        <w:snapToGrid/>
        <w:spacing w:line="460" w:lineRule="exact"/>
        <w:textAlignment w:val="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D8AE9"/>
    <w:multiLevelType w:val="singleLevel"/>
    <w:tmpl w:val="0AAD8AE9"/>
    <w:lvl w:ilvl="0" w:tentative="0">
      <w:start w:val="3"/>
      <w:numFmt w:val="chineseCounting"/>
      <w:lvlText w:val="(%1)"/>
      <w:lvlJc w:val="left"/>
      <w:pPr>
        <w:tabs>
          <w:tab w:val="left" w:pos="312"/>
        </w:tabs>
      </w:pPr>
      <w:rPr>
        <w:rFonts w:hint="eastAsia"/>
      </w:rPr>
    </w:lvl>
  </w:abstractNum>
  <w:abstractNum w:abstractNumId="1">
    <w:nsid w:val="4953DB3B"/>
    <w:multiLevelType w:val="singleLevel"/>
    <w:tmpl w:val="4953DB3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MWNmZDkzNmFmNDdkMjYzYTg0YjVhZmE1YjI1MTQifQ=="/>
  </w:docVars>
  <w:rsids>
    <w:rsidRoot w:val="255B155F"/>
    <w:rsid w:val="022C2E9B"/>
    <w:rsid w:val="04C75BAA"/>
    <w:rsid w:val="068707C4"/>
    <w:rsid w:val="0E2F75DE"/>
    <w:rsid w:val="117758BA"/>
    <w:rsid w:val="14BD6FE9"/>
    <w:rsid w:val="255B155F"/>
    <w:rsid w:val="258F5248"/>
    <w:rsid w:val="2EA4771D"/>
    <w:rsid w:val="31C11B09"/>
    <w:rsid w:val="43B0124E"/>
    <w:rsid w:val="45344EFF"/>
    <w:rsid w:val="45E561F9"/>
    <w:rsid w:val="53846CA7"/>
    <w:rsid w:val="57882E88"/>
    <w:rsid w:val="5A7E4E87"/>
    <w:rsid w:val="68FA68F9"/>
    <w:rsid w:val="72ED672C"/>
    <w:rsid w:val="7A5A4353"/>
    <w:rsid w:val="7BA93249"/>
    <w:rsid w:val="7BF00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szCs w:val="24"/>
    </w:rPr>
  </w:style>
  <w:style w:type="character" w:styleId="5">
    <w:name w:val="Strong"/>
    <w:basedOn w:val="4"/>
    <w:qFormat/>
    <w:uiPriority w:val="22"/>
    <w:rPr>
      <w:b/>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5212</Words>
  <Characters>5862</Characters>
  <Lines>0</Lines>
  <Paragraphs>0</Paragraphs>
  <TotalTime>2</TotalTime>
  <ScaleCrop>false</ScaleCrop>
  <LinksUpToDate>false</LinksUpToDate>
  <CharactersWithSpaces>5878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dcterms:modified xsi:type="dcterms:W3CDTF">2023-06-27T02:50:22Z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735C88C555744AA596C61A472DAD8BE6</vt:lpwstr>
  </property>
</Properties>
</file>