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afterAutospacing="0" w:line="360" w:lineRule="auto"/>
        <w:ind w:firstLine="475"/>
        <w:jc w:val="center"/>
        <w:rPr>
          <w:rFonts w:asciiTheme="minorEastAsia" w:hAnsiTheme="minorEastAsia"/>
          <w:sz w:val="19"/>
          <w:szCs w:val="19"/>
        </w:rPr>
      </w:pPr>
      <w:r>
        <w:rPr>
          <w:rStyle w:val="7"/>
          <w:rFonts w:cs="Arial" w:asciiTheme="minorEastAsia" w:hAnsiTheme="minorEastAsia"/>
        </w:rPr>
        <w:t>全州县</w:t>
      </w:r>
      <w:r>
        <w:rPr>
          <w:rStyle w:val="7"/>
          <w:rFonts w:hint="eastAsia" w:cs="Arial" w:asciiTheme="minorEastAsia" w:hAnsiTheme="minorEastAsia"/>
        </w:rPr>
        <w:t>图书馆</w:t>
      </w:r>
      <w:r>
        <w:rPr>
          <w:rStyle w:val="7"/>
          <w:rFonts w:cs="Arial" w:asciiTheme="minorEastAsia" w:hAnsiTheme="minorEastAsia"/>
        </w:rPr>
        <w:t>202</w:t>
      </w:r>
      <w:r>
        <w:rPr>
          <w:rStyle w:val="7"/>
          <w:rFonts w:hint="eastAsia" w:cs="Arial" w:asciiTheme="minorEastAsia" w:hAnsiTheme="minorEastAsia"/>
        </w:rPr>
        <w:t>3</w:t>
      </w:r>
      <w:r>
        <w:rPr>
          <w:rStyle w:val="7"/>
          <w:rFonts w:cs="Arial" w:asciiTheme="minorEastAsia" w:hAnsiTheme="minorEastAsia"/>
        </w:rPr>
        <w:t>年部门预算</w:t>
      </w:r>
    </w:p>
    <w:p>
      <w:pPr>
        <w:pStyle w:val="4"/>
        <w:widowControl/>
        <w:spacing w:afterAutospacing="0" w:line="360" w:lineRule="auto"/>
        <w:ind w:firstLine="475"/>
        <w:jc w:val="center"/>
        <w:rPr>
          <w:rFonts w:asciiTheme="minorEastAsia" w:hAnsiTheme="minorEastAsia"/>
          <w:sz w:val="19"/>
          <w:szCs w:val="19"/>
        </w:rPr>
      </w:pPr>
      <w:r>
        <w:rPr>
          <w:rFonts w:cs="Arial" w:asciiTheme="minorEastAsia" w:hAnsiTheme="minorEastAsia"/>
        </w:rPr>
        <w:t>目录</w:t>
      </w:r>
    </w:p>
    <w:p>
      <w:pPr>
        <w:pStyle w:val="4"/>
        <w:widowControl/>
        <w:spacing w:before="274" w:beforeAutospacing="0" w:after="274" w:afterAutospacing="0" w:line="360" w:lineRule="auto"/>
        <w:rPr>
          <w:rFonts w:asciiTheme="minorEastAsia" w:hAnsiTheme="minorEastAsia"/>
        </w:rPr>
      </w:pPr>
      <w:r>
        <w:rPr>
          <w:rFonts w:hAnsi="Arial" w:cs="Arial" w:asciiTheme="minorEastAsia"/>
        </w:rPr>
        <w:t>   </w:t>
      </w:r>
      <w:r>
        <w:rPr>
          <w:rFonts w:cs="Arial" w:asciiTheme="minorEastAsia" w:hAnsiTheme="minorEastAsia"/>
        </w:rPr>
        <w:t>第一部分</w:t>
      </w:r>
      <w:r>
        <w:rPr>
          <w:rFonts w:hAnsi="Arial" w:cs="Arial" w:asciiTheme="minorEastAsia"/>
        </w:rPr>
        <w:t> </w:t>
      </w:r>
      <w:r>
        <w:rPr>
          <w:rFonts w:cs="Arial" w:asciiTheme="minorEastAsia" w:hAnsiTheme="minorEastAsia"/>
        </w:rPr>
        <w:t>部门概况</w:t>
      </w:r>
    </w:p>
    <w:p>
      <w:pPr>
        <w:pStyle w:val="4"/>
        <w:widowControl/>
        <w:spacing w:before="274" w:beforeAutospacing="0" w:after="274" w:afterAutospacing="0" w:line="360" w:lineRule="auto"/>
        <w:rPr>
          <w:rFonts w:asciiTheme="minorEastAsia" w:hAnsiTheme="minorEastAsia"/>
        </w:rPr>
      </w:pPr>
      <w:r>
        <w:rPr>
          <w:rFonts w:hAnsi="Arial" w:cs="Arial" w:asciiTheme="minorEastAsia"/>
        </w:rPr>
        <w:t>   </w:t>
      </w:r>
      <w:r>
        <w:rPr>
          <w:rFonts w:cs="Arial" w:asciiTheme="minorEastAsia" w:hAnsiTheme="minorEastAsia"/>
        </w:rPr>
        <w:t>一、主要职能职责</w:t>
      </w:r>
    </w:p>
    <w:p>
      <w:pPr>
        <w:pStyle w:val="4"/>
        <w:widowControl/>
        <w:spacing w:before="274" w:beforeAutospacing="0" w:after="274" w:afterAutospacing="0" w:line="360" w:lineRule="auto"/>
        <w:rPr>
          <w:rFonts w:asciiTheme="minorEastAsia" w:hAnsiTheme="minorEastAsia"/>
        </w:rPr>
      </w:pPr>
      <w:r>
        <w:rPr>
          <w:rFonts w:hAnsi="Arial" w:cs="Arial" w:asciiTheme="minorEastAsia"/>
        </w:rPr>
        <w:t>   </w:t>
      </w:r>
      <w:r>
        <w:rPr>
          <w:rFonts w:cs="Arial" w:asciiTheme="minorEastAsia" w:hAnsiTheme="minorEastAsia"/>
        </w:rPr>
        <w:t>二、机构设置（本级和二层单位构成）</w:t>
      </w:r>
    </w:p>
    <w:p>
      <w:pPr>
        <w:pStyle w:val="4"/>
        <w:widowControl/>
        <w:spacing w:before="274" w:beforeAutospacing="0" w:after="274" w:afterAutospacing="0" w:line="360" w:lineRule="auto"/>
        <w:rPr>
          <w:rFonts w:asciiTheme="minorEastAsia" w:hAnsiTheme="minorEastAsia"/>
        </w:rPr>
      </w:pPr>
      <w:r>
        <w:rPr>
          <w:rFonts w:hAnsi="Arial" w:cs="Arial" w:asciiTheme="minorEastAsia"/>
        </w:rPr>
        <w:t>   </w:t>
      </w:r>
      <w:r>
        <w:rPr>
          <w:rFonts w:cs="Arial" w:asciiTheme="minorEastAsia" w:hAnsiTheme="minorEastAsia"/>
        </w:rPr>
        <w:t>三、编制现状及人员构成（本级和二层单位）</w:t>
      </w:r>
    </w:p>
    <w:p>
      <w:pPr>
        <w:pStyle w:val="4"/>
        <w:widowControl/>
        <w:spacing w:before="274" w:beforeAutospacing="0" w:after="274" w:afterAutospacing="0" w:line="360" w:lineRule="auto"/>
        <w:rPr>
          <w:rFonts w:asciiTheme="minorEastAsia" w:hAnsiTheme="minorEastAsia"/>
        </w:rPr>
      </w:pPr>
      <w:r>
        <w:rPr>
          <w:rFonts w:hAnsi="Arial" w:cs="Arial" w:asciiTheme="minorEastAsia"/>
        </w:rPr>
        <w:t>   </w:t>
      </w:r>
      <w:r>
        <w:rPr>
          <w:rFonts w:cs="Arial" w:asciiTheme="minorEastAsia" w:hAnsiTheme="minorEastAsia"/>
        </w:rPr>
        <w:t>四、年度主要工作任务</w:t>
      </w:r>
    </w:p>
    <w:p>
      <w:pPr>
        <w:pStyle w:val="4"/>
        <w:widowControl/>
        <w:spacing w:before="274" w:beforeAutospacing="0" w:after="274" w:afterAutospacing="0" w:line="360" w:lineRule="auto"/>
        <w:rPr>
          <w:rFonts w:asciiTheme="minorEastAsia" w:hAnsiTheme="minorEastAsia"/>
        </w:rPr>
      </w:pPr>
      <w:r>
        <w:rPr>
          <w:rFonts w:hAnsi="Arial" w:cs="Arial" w:asciiTheme="minorEastAsia"/>
        </w:rPr>
        <w:t>   </w:t>
      </w:r>
      <w:r>
        <w:rPr>
          <w:rFonts w:cs="Arial" w:asciiTheme="minorEastAsia" w:hAnsiTheme="minorEastAsia"/>
        </w:rPr>
        <w:t>第二部分</w:t>
      </w:r>
      <w:r>
        <w:rPr>
          <w:rFonts w:hAnsi="Arial" w:cs="Arial" w:asciiTheme="minorEastAsia"/>
        </w:rPr>
        <w:t> </w:t>
      </w:r>
      <w:r>
        <w:rPr>
          <w:rFonts w:cs="Arial" w:asciiTheme="minorEastAsia" w:hAnsiTheme="minorEastAsia"/>
        </w:rPr>
        <w:t>部门预算报表</w:t>
      </w:r>
    </w:p>
    <w:p>
      <w:pPr>
        <w:pStyle w:val="4"/>
        <w:widowControl/>
        <w:spacing w:before="274" w:beforeAutospacing="0" w:after="274" w:afterAutospacing="0" w:line="360" w:lineRule="auto"/>
        <w:rPr>
          <w:rFonts w:asciiTheme="minorEastAsia" w:hAnsiTheme="minorEastAsia"/>
        </w:rPr>
      </w:pPr>
      <w:r>
        <w:rPr>
          <w:rFonts w:hAnsi="Arial" w:cs="Arial" w:asciiTheme="minorEastAsia"/>
        </w:rPr>
        <w:t>   </w:t>
      </w:r>
      <w:r>
        <w:rPr>
          <w:rFonts w:cs="Arial" w:asciiTheme="minorEastAsia" w:hAnsiTheme="minorEastAsia"/>
        </w:rPr>
        <w:t>一、部门收支总体情况表</w:t>
      </w:r>
    </w:p>
    <w:p>
      <w:pPr>
        <w:pStyle w:val="4"/>
        <w:widowControl/>
        <w:spacing w:before="274" w:beforeAutospacing="0" w:after="274" w:afterAutospacing="0" w:line="360" w:lineRule="auto"/>
        <w:rPr>
          <w:rFonts w:asciiTheme="minorEastAsia" w:hAnsiTheme="minorEastAsia"/>
        </w:rPr>
      </w:pPr>
      <w:r>
        <w:rPr>
          <w:rFonts w:hAnsi="Arial" w:cs="Arial" w:asciiTheme="minorEastAsia"/>
        </w:rPr>
        <w:t>   </w:t>
      </w:r>
      <w:r>
        <w:rPr>
          <w:rFonts w:cs="Arial" w:asciiTheme="minorEastAsia" w:hAnsiTheme="minorEastAsia"/>
        </w:rPr>
        <w:t>二、部门收入总体情况表</w:t>
      </w:r>
    </w:p>
    <w:p>
      <w:pPr>
        <w:pStyle w:val="4"/>
        <w:widowControl/>
        <w:spacing w:before="274" w:beforeAutospacing="0" w:after="274" w:afterAutospacing="0" w:line="360" w:lineRule="auto"/>
        <w:rPr>
          <w:rFonts w:asciiTheme="minorEastAsia" w:hAnsiTheme="minorEastAsia"/>
        </w:rPr>
      </w:pPr>
      <w:r>
        <w:rPr>
          <w:rFonts w:hAnsi="Arial" w:cs="Arial" w:asciiTheme="minorEastAsia"/>
        </w:rPr>
        <w:t>   </w:t>
      </w:r>
      <w:r>
        <w:rPr>
          <w:rFonts w:cs="Arial" w:asciiTheme="minorEastAsia" w:hAnsiTheme="minorEastAsia"/>
        </w:rPr>
        <w:t>三、部门支出总体情况表</w:t>
      </w:r>
    </w:p>
    <w:p>
      <w:pPr>
        <w:pStyle w:val="4"/>
        <w:widowControl/>
        <w:spacing w:before="274" w:beforeAutospacing="0" w:after="274" w:afterAutospacing="0" w:line="360" w:lineRule="auto"/>
        <w:rPr>
          <w:rFonts w:asciiTheme="minorEastAsia" w:hAnsiTheme="minorEastAsia"/>
        </w:rPr>
      </w:pPr>
      <w:r>
        <w:rPr>
          <w:rFonts w:hAnsi="Arial" w:cs="Arial" w:asciiTheme="minorEastAsia"/>
        </w:rPr>
        <w:t>   </w:t>
      </w:r>
      <w:r>
        <w:rPr>
          <w:rFonts w:cs="Arial" w:asciiTheme="minorEastAsia" w:hAnsiTheme="minorEastAsia"/>
        </w:rPr>
        <w:t>四、财政拨款收支总体情况表</w:t>
      </w:r>
    </w:p>
    <w:p>
      <w:pPr>
        <w:pStyle w:val="4"/>
        <w:widowControl/>
        <w:spacing w:before="274" w:beforeAutospacing="0" w:after="274" w:afterAutospacing="0" w:line="360" w:lineRule="auto"/>
        <w:rPr>
          <w:rFonts w:asciiTheme="minorEastAsia" w:hAnsiTheme="minorEastAsia"/>
        </w:rPr>
      </w:pPr>
      <w:r>
        <w:rPr>
          <w:rFonts w:hAnsi="Arial" w:cs="Arial" w:asciiTheme="minorEastAsia"/>
        </w:rPr>
        <w:t>   </w:t>
      </w:r>
      <w:r>
        <w:rPr>
          <w:rFonts w:cs="Arial" w:asciiTheme="minorEastAsia" w:hAnsiTheme="minorEastAsia"/>
        </w:rPr>
        <w:t>五、一般公共</w:t>
      </w:r>
      <w:r>
        <w:rPr>
          <w:rFonts w:hint="eastAsia" w:cs="Arial" w:asciiTheme="minorEastAsia" w:hAnsiTheme="minorEastAsia"/>
        </w:rPr>
        <w:t>支出</w:t>
      </w:r>
      <w:r>
        <w:rPr>
          <w:rFonts w:cs="Arial" w:asciiTheme="minorEastAsia" w:hAnsiTheme="minorEastAsia"/>
        </w:rPr>
        <w:t>预算情况表</w:t>
      </w:r>
    </w:p>
    <w:p>
      <w:pPr>
        <w:pStyle w:val="4"/>
        <w:widowControl/>
        <w:spacing w:before="274" w:beforeAutospacing="0" w:after="274" w:afterAutospacing="0" w:line="360" w:lineRule="auto"/>
        <w:rPr>
          <w:rFonts w:asciiTheme="minorEastAsia" w:hAnsiTheme="minorEastAsia"/>
        </w:rPr>
      </w:pPr>
      <w:r>
        <w:rPr>
          <w:rFonts w:hAnsi="Arial" w:cs="Arial" w:asciiTheme="minorEastAsia"/>
        </w:rPr>
        <w:t>   </w:t>
      </w:r>
      <w:r>
        <w:rPr>
          <w:rFonts w:cs="Arial" w:asciiTheme="minorEastAsia" w:hAnsiTheme="minorEastAsia"/>
        </w:rPr>
        <w:t>六、一般公共预算基本支出情况表</w:t>
      </w:r>
    </w:p>
    <w:p>
      <w:pPr>
        <w:pStyle w:val="4"/>
        <w:widowControl/>
        <w:spacing w:before="274" w:beforeAutospacing="0" w:after="274" w:afterAutospacing="0" w:line="360" w:lineRule="auto"/>
        <w:rPr>
          <w:rFonts w:asciiTheme="minorEastAsia" w:hAnsiTheme="minorEastAsia"/>
        </w:rPr>
      </w:pPr>
      <w:r>
        <w:rPr>
          <w:rFonts w:hAnsi="Arial" w:cs="Arial" w:asciiTheme="minorEastAsia"/>
        </w:rPr>
        <w:t>   </w:t>
      </w:r>
      <w:r>
        <w:rPr>
          <w:rFonts w:cs="Arial" w:asciiTheme="minorEastAsia" w:hAnsiTheme="minorEastAsia"/>
        </w:rPr>
        <w:t>七、财政拨款三公两费支出情况表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八、政府性基金预算支出情况表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九、国有资本经营预算支出情况表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第三部分  2023年部门预算情况说明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第四部分 专业名词解释</w:t>
      </w:r>
    </w:p>
    <w:p>
      <w:pPr>
        <w:pStyle w:val="4"/>
        <w:widowControl/>
        <w:spacing w:before="274" w:beforeAutospacing="0" w:after="274" w:afterAutospacing="0" w:line="360" w:lineRule="auto"/>
        <w:rPr>
          <w:rFonts w:asciiTheme="minorEastAsia" w:hAnsiTheme="minorEastAsia"/>
        </w:rPr>
      </w:pPr>
    </w:p>
    <w:p>
      <w:pPr>
        <w:pStyle w:val="4"/>
        <w:widowControl/>
        <w:spacing w:before="274" w:beforeAutospacing="0" w:after="274" w:afterAutospacing="0" w:line="360" w:lineRule="auto"/>
        <w:ind w:firstLine="475"/>
        <w:jc w:val="center"/>
        <w:rPr>
          <w:rFonts w:asciiTheme="minorEastAsia" w:hAnsiTheme="minorEastAsia"/>
        </w:rPr>
      </w:pPr>
      <w:r>
        <w:rPr>
          <w:rFonts w:cs="Arial" w:asciiTheme="minorEastAsia" w:hAnsiTheme="minorEastAsia"/>
        </w:rPr>
        <w:t>　第一部分</w:t>
      </w:r>
      <w:r>
        <w:rPr>
          <w:rFonts w:hAnsi="Arial" w:cs="Arial" w:asciiTheme="minorEastAsia"/>
        </w:rPr>
        <w:t> </w:t>
      </w:r>
      <w:r>
        <w:rPr>
          <w:rFonts w:cs="Arial" w:asciiTheme="minorEastAsia" w:hAnsiTheme="minorEastAsia"/>
        </w:rPr>
        <w:t>部门概况</w:t>
      </w:r>
    </w:p>
    <w:p>
      <w:pPr>
        <w:pStyle w:val="4"/>
        <w:widowControl/>
        <w:spacing w:before="274" w:beforeAutospacing="0" w:after="274" w:afterAutospacing="0" w:line="360" w:lineRule="auto"/>
        <w:rPr>
          <w:rFonts w:asciiTheme="minorEastAsia" w:hAnsiTheme="minorEastAsia"/>
        </w:rPr>
      </w:pPr>
      <w:r>
        <w:rPr>
          <w:rFonts w:hAnsi="Arial" w:cs="Arial" w:asciiTheme="minorEastAsia"/>
        </w:rPr>
        <w:t>    </w:t>
      </w:r>
      <w:r>
        <w:rPr>
          <w:rFonts w:cs="Arial" w:asciiTheme="minorEastAsia" w:hAnsiTheme="minorEastAsia"/>
        </w:rPr>
        <w:t>一、主要职能职责</w:t>
      </w:r>
    </w:p>
    <w:p>
      <w:pPr>
        <w:spacing w:line="500" w:lineRule="exact"/>
        <w:ind w:firstLine="480" w:firstLineChars="200"/>
        <w:jc w:val="left"/>
        <w:rPr>
          <w:rFonts w:asciiTheme="minorEastAsia" w:hAnsiTheme="minorEastAsia"/>
          <w:sz w:val="24"/>
          <w:szCs w:val="24"/>
        </w:rPr>
      </w:pPr>
      <w:r>
        <w:rPr>
          <w:rFonts w:hint="eastAsia" w:cs="Arial" w:asciiTheme="minorEastAsia" w:hAnsiTheme="minorEastAsia"/>
          <w:sz w:val="24"/>
          <w:szCs w:val="24"/>
        </w:rPr>
        <w:t xml:space="preserve"> </w:t>
      </w:r>
      <w:r>
        <w:rPr>
          <w:rFonts w:hint="eastAsia" w:cs="宋体" w:asciiTheme="minorEastAsia" w:hAnsiTheme="minorEastAsia"/>
          <w:kern w:val="0"/>
          <w:sz w:val="24"/>
          <w:szCs w:val="24"/>
        </w:rPr>
        <w:t>1、</w:t>
      </w:r>
      <w:r>
        <w:rPr>
          <w:rFonts w:hint="eastAsia" w:asciiTheme="minorEastAsia" w:hAnsiTheme="minorEastAsia"/>
          <w:sz w:val="24"/>
          <w:szCs w:val="24"/>
        </w:rPr>
        <w:t>为社会各种文化层次的读者及特殊群体、弱势人群提供图书咨询和服务工作。</w:t>
      </w:r>
    </w:p>
    <w:p>
      <w:pPr>
        <w:spacing w:line="580" w:lineRule="exact"/>
        <w:ind w:left="315" w:leftChars="150" w:firstLine="240" w:firstLineChars="100"/>
        <w:jc w:val="left"/>
        <w:rPr>
          <w:rFonts w:asciiTheme="minorEastAsia" w:hAnsiTheme="minorEastAsia"/>
          <w:sz w:val="24"/>
          <w:szCs w:val="24"/>
        </w:rPr>
      </w:pPr>
      <w:r>
        <w:rPr>
          <w:rFonts w:hint="eastAsia" w:cs="宋体" w:asciiTheme="minorEastAsia" w:hAnsiTheme="minorEastAsia"/>
          <w:kern w:val="0"/>
          <w:sz w:val="24"/>
          <w:szCs w:val="24"/>
        </w:rPr>
        <w:t>2、</w:t>
      </w:r>
      <w:r>
        <w:rPr>
          <w:rFonts w:hint="eastAsia" w:asciiTheme="minorEastAsia" w:hAnsiTheme="minorEastAsia"/>
          <w:sz w:val="24"/>
          <w:szCs w:val="24"/>
        </w:rPr>
        <w:t>为领导决策、社会事业发展、科研与经济建设提供信息服务。</w:t>
      </w:r>
    </w:p>
    <w:p>
      <w:pPr>
        <w:spacing w:line="500" w:lineRule="exact"/>
        <w:ind w:firstLine="480" w:firstLineChars="200"/>
        <w:jc w:val="left"/>
        <w:rPr>
          <w:rFonts w:asciiTheme="minorEastAsia" w:hAnsiTheme="minorEastAsia"/>
          <w:sz w:val="24"/>
          <w:szCs w:val="24"/>
        </w:rPr>
      </w:pPr>
      <w:r>
        <w:rPr>
          <w:rFonts w:hint="eastAsia" w:cs="宋体" w:asciiTheme="minorEastAsia" w:hAnsiTheme="minorEastAsia"/>
          <w:kern w:val="0"/>
          <w:sz w:val="24"/>
          <w:szCs w:val="24"/>
        </w:rPr>
        <w:t xml:space="preserve"> 3、</w:t>
      </w:r>
      <w:r>
        <w:rPr>
          <w:rFonts w:hint="eastAsia" w:asciiTheme="minorEastAsia" w:hAnsiTheme="minorEastAsia"/>
          <w:sz w:val="24"/>
          <w:szCs w:val="24"/>
        </w:rPr>
        <w:t>负责全县18个图书馆分馆的业务指导和培训，为基层培训业务骨干，配合主管部门积极开展文化宣传活动。</w:t>
      </w:r>
    </w:p>
    <w:p>
      <w:pPr>
        <w:spacing w:line="580" w:lineRule="exact"/>
        <w:ind w:left="315" w:leftChars="150" w:firstLine="240" w:firstLineChars="100"/>
        <w:jc w:val="left"/>
        <w:rPr>
          <w:rFonts w:asciiTheme="minorEastAsia" w:hAnsiTheme="minorEastAsia"/>
          <w:sz w:val="24"/>
          <w:szCs w:val="24"/>
        </w:rPr>
      </w:pPr>
      <w:r>
        <w:rPr>
          <w:rFonts w:hint="eastAsia" w:asciiTheme="minorEastAsia" w:hAnsiTheme="minorEastAsia"/>
          <w:sz w:val="24"/>
          <w:szCs w:val="24"/>
        </w:rPr>
        <w:t>4、做好免费开放工作，开展各种阅读推广活动，举办各类讲座、展览和培训，依托文化信息资源共享工程开展多种文化惠民活动。</w:t>
      </w:r>
    </w:p>
    <w:p>
      <w:pPr>
        <w:spacing w:line="580" w:lineRule="exact"/>
        <w:ind w:left="315" w:leftChars="150" w:firstLine="240" w:firstLineChars="100"/>
        <w:jc w:val="left"/>
        <w:rPr>
          <w:rFonts w:asciiTheme="minorEastAsia" w:hAnsiTheme="minorEastAsia"/>
          <w:sz w:val="24"/>
          <w:szCs w:val="24"/>
        </w:rPr>
      </w:pPr>
      <w:r>
        <w:rPr>
          <w:rFonts w:hint="eastAsia" w:asciiTheme="minorEastAsia" w:hAnsiTheme="minorEastAsia"/>
          <w:sz w:val="24"/>
          <w:szCs w:val="24"/>
        </w:rPr>
        <w:t>5、做好地方文献资料的收集整理和保护，进行文献信息传递。</w:t>
      </w:r>
    </w:p>
    <w:p>
      <w:pPr>
        <w:pStyle w:val="4"/>
        <w:widowControl/>
        <w:spacing w:afterAutospacing="0" w:line="360" w:lineRule="auto"/>
        <w:rPr>
          <w:rFonts w:asciiTheme="minorEastAsia" w:hAnsiTheme="minorEastAsia"/>
          <w:sz w:val="19"/>
          <w:szCs w:val="19"/>
        </w:rPr>
      </w:pPr>
      <w:r>
        <w:rPr>
          <w:rFonts w:hAnsi="Arial" w:cs="Arial" w:asciiTheme="minorEastAsia"/>
        </w:rPr>
        <w:t>    </w:t>
      </w:r>
      <w:r>
        <w:rPr>
          <w:rFonts w:cs="Arial" w:asciiTheme="minorEastAsia" w:hAnsiTheme="minorEastAsia"/>
        </w:rPr>
        <w:t>二、机构设置</w:t>
      </w:r>
    </w:p>
    <w:p>
      <w:pPr>
        <w:pStyle w:val="4"/>
        <w:widowControl/>
        <w:spacing w:afterAutospacing="0" w:line="360" w:lineRule="auto"/>
        <w:ind w:firstLine="475"/>
        <w:rPr>
          <w:rFonts w:asciiTheme="minorEastAsia" w:hAnsiTheme="minorEastAsia"/>
          <w:sz w:val="19"/>
          <w:szCs w:val="19"/>
        </w:rPr>
      </w:pPr>
      <w:r>
        <w:rPr>
          <w:rFonts w:cs="Arial" w:asciiTheme="minorEastAsia" w:hAnsiTheme="minorEastAsia"/>
        </w:rPr>
        <w:t>202</w:t>
      </w:r>
      <w:r>
        <w:rPr>
          <w:rFonts w:hint="eastAsia" w:cs="Arial" w:asciiTheme="minorEastAsia" w:hAnsiTheme="minorEastAsia"/>
        </w:rPr>
        <w:t>3</w:t>
      </w:r>
      <w:r>
        <w:rPr>
          <w:rFonts w:cs="Arial" w:asciiTheme="minorEastAsia" w:hAnsiTheme="minorEastAsia"/>
        </w:rPr>
        <w:t>年我</w:t>
      </w:r>
      <w:r>
        <w:rPr>
          <w:rFonts w:hint="eastAsia" w:cs="Arial" w:asciiTheme="minorEastAsia" w:hAnsiTheme="minorEastAsia"/>
        </w:rPr>
        <w:t>馆</w:t>
      </w:r>
      <w:r>
        <w:rPr>
          <w:rFonts w:cs="Arial" w:asciiTheme="minorEastAsia" w:hAnsiTheme="minorEastAsia"/>
        </w:rPr>
        <w:t>部门预算编制单位共</w:t>
      </w:r>
      <w:r>
        <w:rPr>
          <w:rFonts w:hint="eastAsia" w:cs="Arial" w:asciiTheme="minorEastAsia" w:hAnsiTheme="minorEastAsia"/>
        </w:rPr>
        <w:t>1</w:t>
      </w:r>
      <w:r>
        <w:rPr>
          <w:rFonts w:cs="Arial" w:asciiTheme="minorEastAsia" w:hAnsiTheme="minorEastAsia"/>
        </w:rPr>
        <w:t>个</w:t>
      </w:r>
      <w:r>
        <w:rPr>
          <w:rFonts w:hint="eastAsia" w:cs="Arial" w:asciiTheme="minorEastAsia" w:hAnsiTheme="minorEastAsia"/>
        </w:rPr>
        <w:t>。</w:t>
      </w:r>
      <w:r>
        <w:rPr>
          <w:rFonts w:asciiTheme="minorEastAsia" w:hAnsiTheme="minorEastAsia"/>
          <w:sz w:val="19"/>
          <w:szCs w:val="19"/>
        </w:rPr>
        <w:t xml:space="preserve"> </w:t>
      </w:r>
    </w:p>
    <w:p>
      <w:pPr>
        <w:pStyle w:val="4"/>
        <w:widowControl/>
        <w:spacing w:afterAutospacing="0" w:line="360" w:lineRule="auto"/>
        <w:ind w:firstLine="475"/>
        <w:rPr>
          <w:rFonts w:asciiTheme="minorEastAsia" w:hAnsiTheme="minorEastAsia"/>
          <w:sz w:val="19"/>
          <w:szCs w:val="19"/>
        </w:rPr>
      </w:pPr>
      <w:r>
        <w:rPr>
          <w:rFonts w:cs="Arial" w:asciiTheme="minorEastAsia" w:hAnsiTheme="minorEastAsia"/>
        </w:rPr>
        <w:t>全额拨款事业单位</w:t>
      </w:r>
      <w:r>
        <w:rPr>
          <w:rFonts w:hint="eastAsia" w:cs="Arial" w:asciiTheme="minorEastAsia" w:hAnsiTheme="minorEastAsia"/>
        </w:rPr>
        <w:t>1</w:t>
      </w:r>
      <w:r>
        <w:rPr>
          <w:rFonts w:cs="Arial" w:asciiTheme="minorEastAsia" w:hAnsiTheme="minorEastAsia"/>
        </w:rPr>
        <w:t>个，即：</w:t>
      </w:r>
      <w:r>
        <w:rPr>
          <w:rFonts w:hint="eastAsia" w:cs="Arial" w:asciiTheme="minorEastAsia" w:hAnsiTheme="minorEastAsia"/>
        </w:rPr>
        <w:t>全州县图书馆</w:t>
      </w:r>
    </w:p>
    <w:p>
      <w:pPr>
        <w:pStyle w:val="4"/>
        <w:widowControl/>
        <w:spacing w:afterAutospacing="0" w:line="360" w:lineRule="auto"/>
        <w:rPr>
          <w:rFonts w:asciiTheme="minorEastAsia" w:hAnsiTheme="minorEastAsia"/>
          <w:sz w:val="19"/>
          <w:szCs w:val="19"/>
        </w:rPr>
      </w:pPr>
      <w:r>
        <w:rPr>
          <w:rFonts w:hAnsi="Arial" w:cs="Arial" w:asciiTheme="minorEastAsia"/>
        </w:rPr>
        <w:t>    </w:t>
      </w:r>
      <w:r>
        <w:rPr>
          <w:rFonts w:cs="Arial" w:asciiTheme="minorEastAsia" w:hAnsiTheme="minorEastAsia"/>
        </w:rPr>
        <w:t>三、编制现状及人员构成</w:t>
      </w:r>
    </w:p>
    <w:p>
      <w:pPr>
        <w:pStyle w:val="4"/>
        <w:widowControl/>
        <w:spacing w:before="274" w:beforeAutospacing="0" w:after="274" w:afterAutospacing="0" w:line="360" w:lineRule="auto"/>
        <w:ind w:firstLine="475"/>
        <w:rPr>
          <w:rFonts w:asciiTheme="minorEastAsia" w:hAnsiTheme="minorEastAsia"/>
        </w:rPr>
      </w:pPr>
      <w:r>
        <w:rPr>
          <w:rFonts w:cs="Arial" w:asciiTheme="minorEastAsia" w:hAnsiTheme="minorEastAsia"/>
        </w:rPr>
        <w:t>全州县</w:t>
      </w:r>
      <w:r>
        <w:rPr>
          <w:rFonts w:hint="eastAsia" w:cs="Arial" w:asciiTheme="minorEastAsia" w:hAnsiTheme="minorEastAsia"/>
        </w:rPr>
        <w:t>图书馆</w:t>
      </w:r>
      <w:r>
        <w:rPr>
          <w:rFonts w:cs="Arial" w:asciiTheme="minorEastAsia" w:hAnsiTheme="minorEastAsia"/>
        </w:rPr>
        <w:t>部门编制人数为</w:t>
      </w:r>
      <w:r>
        <w:rPr>
          <w:rFonts w:hint="eastAsia" w:cs="Arial" w:asciiTheme="minorEastAsia" w:hAnsiTheme="minorEastAsia"/>
        </w:rPr>
        <w:t>8</w:t>
      </w:r>
      <w:r>
        <w:rPr>
          <w:rFonts w:cs="Arial" w:asciiTheme="minorEastAsia" w:hAnsiTheme="minorEastAsia"/>
        </w:rPr>
        <w:t xml:space="preserve">人，其中：全额事业 </w:t>
      </w:r>
      <w:r>
        <w:rPr>
          <w:rFonts w:hint="eastAsia" w:cs="Arial" w:asciiTheme="minorEastAsia" w:hAnsiTheme="minorEastAsia"/>
        </w:rPr>
        <w:t>8</w:t>
      </w:r>
      <w:r>
        <w:rPr>
          <w:rFonts w:cs="Arial" w:asciiTheme="minorEastAsia" w:hAnsiTheme="minorEastAsia"/>
        </w:rPr>
        <w:t>人。</w:t>
      </w:r>
    </w:p>
    <w:p>
      <w:pPr>
        <w:pStyle w:val="4"/>
        <w:widowControl/>
        <w:spacing w:before="274" w:beforeAutospacing="0" w:after="274" w:afterAutospacing="0" w:line="360" w:lineRule="auto"/>
        <w:ind w:firstLine="475"/>
        <w:rPr>
          <w:rFonts w:asciiTheme="minorEastAsia" w:hAnsiTheme="minorEastAsia"/>
        </w:rPr>
      </w:pPr>
      <w:r>
        <w:rPr>
          <w:rFonts w:cs="Arial" w:asciiTheme="minorEastAsia" w:hAnsiTheme="minorEastAsia"/>
        </w:rPr>
        <w:t>编内在职</w:t>
      </w:r>
      <w:r>
        <w:rPr>
          <w:rFonts w:hint="eastAsia" w:cs="Arial" w:asciiTheme="minorEastAsia" w:hAnsiTheme="minorEastAsia"/>
          <w:lang w:val="en-US" w:eastAsia="zh-CN"/>
        </w:rPr>
        <w:t>8</w:t>
      </w:r>
      <w:r>
        <w:rPr>
          <w:rFonts w:cs="Arial" w:asciiTheme="minorEastAsia" w:hAnsiTheme="minorEastAsia"/>
        </w:rPr>
        <w:t>人，其中：全额事业在职</w:t>
      </w:r>
      <w:r>
        <w:rPr>
          <w:rFonts w:hint="eastAsia" w:cs="Arial" w:asciiTheme="minorEastAsia" w:hAnsiTheme="minorEastAsia"/>
          <w:lang w:val="en-US" w:eastAsia="zh-CN"/>
        </w:rPr>
        <w:t>8</w:t>
      </w:r>
      <w:r>
        <w:rPr>
          <w:rFonts w:cs="Arial" w:asciiTheme="minorEastAsia" w:hAnsiTheme="minorEastAsia"/>
        </w:rPr>
        <w:t>人。离退休人员</w:t>
      </w:r>
      <w:r>
        <w:rPr>
          <w:rFonts w:hint="eastAsia" w:cs="Arial" w:asciiTheme="minorEastAsia" w:hAnsiTheme="minorEastAsia"/>
          <w:lang w:val="en-US" w:eastAsia="zh-CN"/>
        </w:rPr>
        <w:t>12</w:t>
      </w:r>
      <w:r>
        <w:rPr>
          <w:rFonts w:cs="Arial" w:asciiTheme="minorEastAsia" w:hAnsiTheme="minorEastAsia"/>
        </w:rPr>
        <w:t>人，其中：离休人员</w:t>
      </w:r>
      <w:r>
        <w:rPr>
          <w:rFonts w:hint="eastAsia" w:cs="Arial" w:asciiTheme="minorEastAsia" w:hAnsiTheme="minorEastAsia"/>
        </w:rPr>
        <w:t>0</w:t>
      </w:r>
      <w:r>
        <w:rPr>
          <w:rFonts w:cs="Arial" w:asciiTheme="minorEastAsia" w:hAnsiTheme="minorEastAsia"/>
        </w:rPr>
        <w:t>人，退休人员</w:t>
      </w:r>
      <w:r>
        <w:rPr>
          <w:rFonts w:hint="eastAsia" w:cs="Arial" w:asciiTheme="minorEastAsia" w:hAnsiTheme="minorEastAsia"/>
        </w:rPr>
        <w:t>12</w:t>
      </w:r>
      <w:r>
        <w:rPr>
          <w:rFonts w:cs="Arial" w:asciiTheme="minorEastAsia" w:hAnsiTheme="minorEastAsia"/>
        </w:rPr>
        <w:t>人。</w:t>
      </w:r>
    </w:p>
    <w:p>
      <w:pPr>
        <w:pStyle w:val="4"/>
        <w:widowControl/>
        <w:spacing w:before="274" w:beforeAutospacing="0" w:after="274" w:afterAutospacing="0" w:line="360" w:lineRule="auto"/>
        <w:rPr>
          <w:rFonts w:asciiTheme="minorEastAsia" w:hAnsiTheme="minorEastAsia"/>
        </w:rPr>
      </w:pPr>
      <w:r>
        <w:rPr>
          <w:rFonts w:hAnsi="Arial" w:cs="Arial" w:asciiTheme="minorEastAsia"/>
        </w:rPr>
        <w:t>    </w:t>
      </w:r>
      <w:r>
        <w:rPr>
          <w:rFonts w:cs="Arial" w:asciiTheme="minorEastAsia" w:hAnsiTheme="minorEastAsia"/>
        </w:rPr>
        <w:t>四、年度主要工作任务</w:t>
      </w:r>
    </w:p>
    <w:p>
      <w:pPr>
        <w:pStyle w:val="10"/>
        <w:spacing w:line="360" w:lineRule="auto"/>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1、进一步做好免费开放服务工作，着力推动流动图书馆、自助图书馆、数字图书馆建设。</w:t>
      </w:r>
    </w:p>
    <w:p>
      <w:pPr>
        <w:spacing w:line="360" w:lineRule="auto"/>
        <w:ind w:firstLine="480" w:firstLineChars="200"/>
        <w:rPr>
          <w:rFonts w:cs="Times New Roman" w:asciiTheme="minorEastAsia" w:hAnsiTheme="minorEastAsia"/>
          <w:sz w:val="24"/>
          <w:szCs w:val="24"/>
        </w:rPr>
      </w:pPr>
      <w:r>
        <w:rPr>
          <w:rFonts w:hint="eastAsia" w:asciiTheme="minorEastAsia" w:hAnsiTheme="minorEastAsia"/>
          <w:sz w:val="24"/>
          <w:szCs w:val="24"/>
        </w:rPr>
        <w:t>2、</w:t>
      </w:r>
      <w:r>
        <w:rPr>
          <w:rFonts w:hint="eastAsia" w:cs="Times New Roman" w:asciiTheme="minorEastAsia" w:hAnsiTheme="minorEastAsia"/>
          <w:sz w:val="24"/>
          <w:szCs w:val="24"/>
        </w:rPr>
        <w:t>继续做好阵地服务工作，树立文明、热情的服务形象，继续把“读者至上，服务第一”的服务宗旨贯穿到各项基础服务工作之中。</w:t>
      </w:r>
    </w:p>
    <w:p>
      <w:pPr>
        <w:pStyle w:val="10"/>
        <w:spacing w:line="360" w:lineRule="auto"/>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3、积极开展各类丰富多彩惠民活动及全民阅读宣传推广活动。</w:t>
      </w:r>
    </w:p>
    <w:p>
      <w:pPr>
        <w:spacing w:line="360" w:lineRule="auto"/>
        <w:ind w:firstLine="480" w:firstLineChars="200"/>
        <w:rPr>
          <w:rFonts w:cs="Times New Roman" w:asciiTheme="minorEastAsia" w:hAnsiTheme="minorEastAsia"/>
          <w:sz w:val="24"/>
          <w:szCs w:val="24"/>
        </w:rPr>
      </w:pPr>
      <w:r>
        <w:rPr>
          <w:rFonts w:hint="eastAsia" w:asciiTheme="minorEastAsia" w:hAnsiTheme="minorEastAsia"/>
          <w:sz w:val="24"/>
          <w:szCs w:val="24"/>
        </w:rPr>
        <w:t>4、</w:t>
      </w:r>
      <w:r>
        <w:rPr>
          <w:rFonts w:hint="eastAsia" w:cs="Times New Roman" w:asciiTheme="minorEastAsia" w:hAnsiTheme="minorEastAsia"/>
          <w:sz w:val="24"/>
          <w:szCs w:val="24"/>
        </w:rPr>
        <w:t>充分利用共享工程设备，进一步完善及发挥共享工程设备服务群众作用，以及做好农家书屋辅导培训工作</w:t>
      </w:r>
      <w:r>
        <w:rPr>
          <w:rFonts w:hint="eastAsia" w:asciiTheme="minorEastAsia" w:hAnsiTheme="minorEastAsia"/>
          <w:sz w:val="24"/>
          <w:szCs w:val="24"/>
        </w:rPr>
        <w:t>。</w:t>
      </w:r>
    </w:p>
    <w:p>
      <w:pPr>
        <w:spacing w:line="360" w:lineRule="auto"/>
        <w:ind w:firstLine="630"/>
        <w:rPr>
          <w:rFonts w:cs="Times New Roman" w:asciiTheme="minorEastAsia" w:hAnsiTheme="minorEastAsia"/>
          <w:sz w:val="24"/>
          <w:szCs w:val="24"/>
        </w:rPr>
      </w:pPr>
      <w:r>
        <w:rPr>
          <w:rFonts w:hint="eastAsia" w:asciiTheme="minorEastAsia" w:hAnsiTheme="minorEastAsia"/>
          <w:sz w:val="24"/>
          <w:szCs w:val="24"/>
        </w:rPr>
        <w:t>5、</w:t>
      </w:r>
      <w:r>
        <w:rPr>
          <w:rFonts w:hint="eastAsia" w:cs="Times New Roman" w:asciiTheme="minorEastAsia" w:hAnsiTheme="minorEastAsia"/>
          <w:sz w:val="24"/>
          <w:szCs w:val="24"/>
        </w:rPr>
        <w:t>深入开展地方文献征集工作，进一步充实馆藏地方文献。</w:t>
      </w:r>
    </w:p>
    <w:p>
      <w:pPr>
        <w:pStyle w:val="4"/>
        <w:widowControl/>
        <w:spacing w:before="274" w:beforeAutospacing="0" w:after="274" w:afterAutospacing="0" w:line="360" w:lineRule="auto"/>
        <w:ind w:firstLine="475"/>
        <w:jc w:val="center"/>
        <w:rPr>
          <w:rFonts w:asciiTheme="minorEastAsia" w:hAnsiTheme="minorEastAsia"/>
        </w:rPr>
      </w:pPr>
      <w:r>
        <w:rPr>
          <w:rFonts w:cs="Arial" w:asciiTheme="minorEastAsia" w:hAnsiTheme="minorEastAsia"/>
        </w:rPr>
        <w:t>　第二部分</w:t>
      </w:r>
      <w:r>
        <w:rPr>
          <w:rFonts w:hAnsi="Arial" w:cs="Arial" w:asciiTheme="minorEastAsia"/>
        </w:rPr>
        <w:t> </w:t>
      </w:r>
      <w:r>
        <w:rPr>
          <w:rFonts w:cs="Arial" w:asciiTheme="minorEastAsia" w:hAnsiTheme="minorEastAsia"/>
        </w:rPr>
        <w:t>部门预算报表</w:t>
      </w:r>
    </w:p>
    <w:p>
      <w:pPr>
        <w:pStyle w:val="4"/>
        <w:widowControl/>
        <w:spacing w:before="274" w:beforeAutospacing="0" w:after="274" w:afterAutospacing="0" w:line="360" w:lineRule="auto"/>
        <w:ind w:firstLine="475"/>
        <w:jc w:val="center"/>
        <w:rPr>
          <w:rFonts w:asciiTheme="minorEastAsia" w:hAnsiTheme="minorEastAsia"/>
        </w:rPr>
      </w:pPr>
      <w:r>
        <w:rPr>
          <w:rFonts w:cs="Arial" w:asciiTheme="minorEastAsia" w:hAnsiTheme="minorEastAsia"/>
        </w:rPr>
        <w:t>　　（</w:t>
      </w:r>
      <w:r>
        <w:rPr>
          <w:rFonts w:hAnsi="Arial" w:cs="Arial" w:asciiTheme="minorEastAsia"/>
        </w:rPr>
        <w:t> </w:t>
      </w:r>
      <w:r>
        <w:rPr>
          <w:rFonts w:cs="Arial" w:asciiTheme="minorEastAsia" w:hAnsiTheme="minorEastAsia"/>
        </w:rPr>
        <w:t>详见附表）</w:t>
      </w:r>
    </w:p>
    <w:p>
      <w:pPr>
        <w:pStyle w:val="4"/>
        <w:widowControl/>
        <w:spacing w:before="274" w:beforeAutospacing="0" w:after="274" w:afterAutospacing="0" w:line="360" w:lineRule="auto"/>
        <w:rPr>
          <w:rFonts w:asciiTheme="minorEastAsia" w:hAnsiTheme="minorEastAsia"/>
        </w:rPr>
      </w:pPr>
      <w:r>
        <w:rPr>
          <w:rFonts w:hAnsi="Arial" w:cs="Arial" w:asciiTheme="minorEastAsia"/>
        </w:rPr>
        <w:t>   </w:t>
      </w:r>
      <w:r>
        <w:rPr>
          <w:rFonts w:cs="Arial" w:asciiTheme="minorEastAsia" w:hAnsiTheme="minorEastAsia"/>
        </w:rPr>
        <w:t>一、部门收支总体情况表</w:t>
      </w:r>
    </w:p>
    <w:p>
      <w:pPr>
        <w:pStyle w:val="4"/>
        <w:widowControl/>
        <w:spacing w:before="274" w:beforeAutospacing="0" w:after="274" w:afterAutospacing="0" w:line="360" w:lineRule="auto"/>
        <w:rPr>
          <w:rFonts w:asciiTheme="minorEastAsia" w:hAnsiTheme="minorEastAsia"/>
        </w:rPr>
      </w:pPr>
      <w:r>
        <w:rPr>
          <w:rFonts w:hAnsi="Arial" w:cs="Arial" w:asciiTheme="minorEastAsia"/>
        </w:rPr>
        <w:t>   </w:t>
      </w:r>
      <w:r>
        <w:rPr>
          <w:rFonts w:cs="Arial" w:asciiTheme="minorEastAsia" w:hAnsiTheme="minorEastAsia"/>
        </w:rPr>
        <w:t>二、部门收入总体情况表</w:t>
      </w:r>
    </w:p>
    <w:p>
      <w:pPr>
        <w:pStyle w:val="4"/>
        <w:widowControl/>
        <w:spacing w:before="274" w:beforeAutospacing="0" w:after="274" w:afterAutospacing="0" w:line="360" w:lineRule="auto"/>
        <w:rPr>
          <w:rFonts w:asciiTheme="minorEastAsia" w:hAnsiTheme="minorEastAsia"/>
        </w:rPr>
      </w:pPr>
      <w:r>
        <w:rPr>
          <w:rFonts w:hAnsi="Arial" w:cs="Arial" w:asciiTheme="minorEastAsia"/>
        </w:rPr>
        <w:t>   </w:t>
      </w:r>
      <w:r>
        <w:rPr>
          <w:rFonts w:cs="Arial" w:asciiTheme="minorEastAsia" w:hAnsiTheme="minorEastAsia"/>
        </w:rPr>
        <w:t>三、部门支出总体情况表</w:t>
      </w:r>
    </w:p>
    <w:p>
      <w:pPr>
        <w:pStyle w:val="4"/>
        <w:widowControl/>
        <w:spacing w:before="274" w:beforeAutospacing="0" w:after="274" w:afterAutospacing="0" w:line="360" w:lineRule="auto"/>
        <w:rPr>
          <w:rFonts w:asciiTheme="minorEastAsia" w:hAnsiTheme="minorEastAsia"/>
        </w:rPr>
      </w:pPr>
      <w:r>
        <w:rPr>
          <w:rFonts w:hAnsi="Arial" w:cs="Arial" w:asciiTheme="minorEastAsia"/>
        </w:rPr>
        <w:t>   </w:t>
      </w:r>
      <w:r>
        <w:rPr>
          <w:rFonts w:cs="Arial" w:asciiTheme="minorEastAsia" w:hAnsiTheme="minorEastAsia"/>
        </w:rPr>
        <w:t>四、财政拨款收支总体情况表</w:t>
      </w:r>
    </w:p>
    <w:p>
      <w:pPr>
        <w:pStyle w:val="4"/>
        <w:widowControl/>
        <w:spacing w:before="274" w:beforeAutospacing="0" w:after="274" w:afterAutospacing="0" w:line="360" w:lineRule="auto"/>
        <w:rPr>
          <w:rFonts w:asciiTheme="minorEastAsia" w:hAnsiTheme="minorEastAsia"/>
        </w:rPr>
      </w:pPr>
      <w:r>
        <w:rPr>
          <w:rFonts w:hAnsi="Arial" w:cs="Arial" w:asciiTheme="minorEastAsia"/>
        </w:rPr>
        <w:t>   </w:t>
      </w:r>
      <w:r>
        <w:rPr>
          <w:rFonts w:cs="Arial" w:asciiTheme="minorEastAsia" w:hAnsiTheme="minorEastAsia"/>
        </w:rPr>
        <w:t>五、一般公共</w:t>
      </w:r>
      <w:r>
        <w:rPr>
          <w:rFonts w:hint="eastAsia" w:cs="Arial" w:asciiTheme="minorEastAsia" w:hAnsiTheme="minorEastAsia"/>
        </w:rPr>
        <w:t>支出</w:t>
      </w:r>
      <w:r>
        <w:rPr>
          <w:rFonts w:cs="Arial" w:asciiTheme="minorEastAsia" w:hAnsiTheme="minorEastAsia"/>
        </w:rPr>
        <w:t>预算情况表</w:t>
      </w:r>
    </w:p>
    <w:p>
      <w:pPr>
        <w:pStyle w:val="4"/>
        <w:widowControl/>
        <w:spacing w:before="274" w:beforeAutospacing="0" w:after="274" w:afterAutospacing="0" w:line="360" w:lineRule="auto"/>
        <w:rPr>
          <w:rFonts w:asciiTheme="minorEastAsia" w:hAnsiTheme="minorEastAsia"/>
        </w:rPr>
      </w:pPr>
      <w:r>
        <w:rPr>
          <w:rFonts w:hAnsi="Arial" w:cs="Arial" w:asciiTheme="minorEastAsia"/>
        </w:rPr>
        <w:t>   </w:t>
      </w:r>
      <w:r>
        <w:rPr>
          <w:rFonts w:cs="Arial" w:asciiTheme="minorEastAsia" w:hAnsiTheme="minorEastAsia"/>
        </w:rPr>
        <w:t>六、一般公共预算基本支出情况表</w:t>
      </w:r>
    </w:p>
    <w:p>
      <w:pPr>
        <w:pStyle w:val="4"/>
        <w:widowControl/>
        <w:spacing w:before="274" w:beforeAutospacing="0" w:after="274" w:afterAutospacing="0" w:line="360" w:lineRule="auto"/>
        <w:rPr>
          <w:rFonts w:asciiTheme="minorEastAsia" w:hAnsiTheme="minorEastAsia"/>
        </w:rPr>
      </w:pPr>
      <w:r>
        <w:rPr>
          <w:rFonts w:hAnsi="Arial" w:cs="Arial" w:asciiTheme="minorEastAsia"/>
        </w:rPr>
        <w:t>   </w:t>
      </w:r>
      <w:r>
        <w:rPr>
          <w:rFonts w:cs="Arial" w:asciiTheme="minorEastAsia" w:hAnsiTheme="minorEastAsia"/>
        </w:rPr>
        <w:t>七、财政拨款三公两费支出情况表</w:t>
      </w:r>
    </w:p>
    <w:p>
      <w:pPr>
        <w:pStyle w:val="4"/>
        <w:widowControl/>
        <w:spacing w:before="274" w:beforeAutospacing="0" w:after="274" w:afterAutospacing="0" w:line="360" w:lineRule="auto"/>
        <w:rPr>
          <w:rFonts w:cs="Arial" w:asciiTheme="minorEastAsia" w:hAnsiTheme="minorEastAsia"/>
        </w:rPr>
      </w:pPr>
      <w:r>
        <w:rPr>
          <w:rFonts w:hAnsi="Arial" w:cs="Arial" w:asciiTheme="minorEastAsia"/>
        </w:rPr>
        <w:t>   </w:t>
      </w:r>
      <w:r>
        <w:rPr>
          <w:rFonts w:cs="Arial" w:asciiTheme="minorEastAsia" w:hAnsiTheme="minorEastAsia"/>
        </w:rPr>
        <w:t>八、政府性基金预算支出情况标</w:t>
      </w:r>
    </w:p>
    <w:p>
      <w:pPr>
        <w:pStyle w:val="4"/>
        <w:widowControl/>
        <w:spacing w:before="150" w:beforeAutospacing="0" w:after="150" w:afterAutospacing="0" w:line="460" w:lineRule="exact"/>
        <w:ind w:firstLine="420"/>
        <w:rPr>
          <w:rFonts w:ascii="Arial" w:hAnsi="Arial" w:cs="Arial"/>
        </w:rPr>
      </w:pPr>
      <w:r>
        <w:rPr>
          <w:rFonts w:ascii="Arial" w:hAnsi="Arial" w:cs="Arial"/>
        </w:rPr>
        <w:t>九、国有资本经营预算支出情况说明</w:t>
      </w:r>
    </w:p>
    <w:p>
      <w:pPr>
        <w:pStyle w:val="4"/>
        <w:widowControl/>
        <w:spacing w:before="274" w:beforeAutospacing="0" w:after="274" w:afterAutospacing="0" w:line="360" w:lineRule="auto"/>
        <w:ind w:firstLine="475"/>
        <w:jc w:val="center"/>
        <w:rPr>
          <w:rFonts w:asciiTheme="minorEastAsia" w:hAnsiTheme="minorEastAsia"/>
        </w:rPr>
      </w:pPr>
      <w:r>
        <w:rPr>
          <w:rFonts w:cs="Arial" w:asciiTheme="minorEastAsia" w:hAnsiTheme="minorEastAsia"/>
        </w:rPr>
        <w:t xml:space="preserve">第三部分 </w:t>
      </w:r>
      <w:r>
        <w:rPr>
          <w:rFonts w:ascii="Arial" w:hAnsi="Arial" w:cs="Arial"/>
        </w:rPr>
        <w:t> </w:t>
      </w:r>
      <w:r>
        <w:rPr>
          <w:rFonts w:cs="Arial" w:asciiTheme="minorEastAsia" w:hAnsiTheme="minorEastAsia"/>
        </w:rPr>
        <w:t>202</w:t>
      </w:r>
      <w:r>
        <w:rPr>
          <w:rFonts w:hint="eastAsia" w:cs="Arial" w:asciiTheme="minorEastAsia" w:hAnsiTheme="minorEastAsia"/>
        </w:rPr>
        <w:t>3</w:t>
      </w:r>
      <w:r>
        <w:rPr>
          <w:rFonts w:cs="Arial" w:asciiTheme="minorEastAsia" w:hAnsiTheme="minorEastAsia"/>
        </w:rPr>
        <w:t>年部门预算情况说明</w:t>
      </w:r>
    </w:p>
    <w:p>
      <w:pPr>
        <w:pStyle w:val="4"/>
        <w:widowControl/>
        <w:spacing w:before="274" w:beforeAutospacing="0" w:after="274" w:afterAutospacing="0" w:line="360" w:lineRule="auto"/>
        <w:rPr>
          <w:rFonts w:asciiTheme="minorEastAsia" w:hAnsiTheme="minorEastAsia"/>
        </w:rPr>
      </w:pPr>
      <w:r>
        <w:rPr>
          <w:rFonts w:hAnsi="Arial" w:cs="Arial" w:asciiTheme="minorEastAsia"/>
        </w:rPr>
        <w:t>    </w:t>
      </w:r>
      <w:r>
        <w:rPr>
          <w:rFonts w:cs="Arial" w:asciiTheme="minorEastAsia" w:hAnsiTheme="minorEastAsia"/>
        </w:rPr>
        <w:t>一、</w:t>
      </w:r>
      <w:r>
        <w:rPr>
          <w:rFonts w:hint="eastAsia" w:cs="Arial" w:asciiTheme="minorEastAsia" w:hAnsiTheme="minorEastAsia"/>
        </w:rPr>
        <w:t>部门</w:t>
      </w:r>
      <w:r>
        <w:rPr>
          <w:rFonts w:cs="Arial" w:asciiTheme="minorEastAsia" w:hAnsiTheme="minorEastAsia"/>
        </w:rPr>
        <w:t>收支总体情况</w:t>
      </w:r>
      <w:r>
        <w:rPr>
          <w:rFonts w:hint="eastAsia" w:cs="Arial" w:asciiTheme="minorEastAsia" w:hAnsiTheme="minorEastAsia"/>
        </w:rPr>
        <w:t>说明</w:t>
      </w:r>
    </w:p>
    <w:p>
      <w:pPr>
        <w:pStyle w:val="4"/>
        <w:widowControl/>
        <w:spacing w:before="274" w:beforeAutospacing="0" w:after="274" w:afterAutospacing="0" w:line="360" w:lineRule="auto"/>
        <w:ind w:firstLine="245"/>
        <w:rPr>
          <w:rFonts w:asciiTheme="minorEastAsia" w:hAnsiTheme="minorEastAsia"/>
        </w:rPr>
      </w:pPr>
      <w:r>
        <w:rPr>
          <w:rFonts w:hAnsi="Arial" w:cs="Arial" w:asciiTheme="minorEastAsia"/>
        </w:rPr>
        <w:t> </w:t>
      </w:r>
      <w:r>
        <w:rPr>
          <w:rFonts w:cs="Arial" w:asciiTheme="minorEastAsia" w:hAnsiTheme="minorEastAsia"/>
        </w:rPr>
        <w:t>（一）收入预算说明</w:t>
      </w:r>
    </w:p>
    <w:p>
      <w:pPr>
        <w:pStyle w:val="4"/>
        <w:widowControl/>
        <w:spacing w:before="274" w:beforeAutospacing="0" w:after="274" w:afterAutospacing="0" w:line="360" w:lineRule="auto"/>
        <w:ind w:firstLine="475"/>
        <w:rPr>
          <w:rFonts w:asciiTheme="minorEastAsia" w:hAnsiTheme="minorEastAsia"/>
        </w:rPr>
      </w:pPr>
      <w:r>
        <w:rPr>
          <w:rFonts w:cs="Arial" w:asciiTheme="minorEastAsia" w:hAnsiTheme="minorEastAsia"/>
        </w:rPr>
        <w:t>202</w:t>
      </w:r>
      <w:r>
        <w:rPr>
          <w:rFonts w:hint="eastAsia" w:cs="Arial" w:asciiTheme="minorEastAsia" w:hAnsiTheme="minorEastAsia"/>
        </w:rPr>
        <w:t>3</w:t>
      </w:r>
      <w:r>
        <w:rPr>
          <w:rFonts w:cs="Arial" w:asciiTheme="minorEastAsia" w:hAnsiTheme="minorEastAsia"/>
        </w:rPr>
        <w:t>年收入总预算</w:t>
      </w:r>
      <w:r>
        <w:rPr>
          <w:rFonts w:hint="eastAsia" w:cs="Arial" w:asciiTheme="minorEastAsia" w:hAnsiTheme="minorEastAsia"/>
        </w:rPr>
        <w:t>138.63</w:t>
      </w:r>
      <w:r>
        <w:rPr>
          <w:rFonts w:cs="Arial" w:asciiTheme="minorEastAsia" w:hAnsiTheme="minorEastAsia"/>
        </w:rPr>
        <w:t>万元，同比</w:t>
      </w:r>
      <w:r>
        <w:rPr>
          <w:rFonts w:hint="eastAsia" w:cs="Arial" w:asciiTheme="minorEastAsia" w:hAnsiTheme="minorEastAsia"/>
        </w:rPr>
        <w:t>增加10.36</w:t>
      </w:r>
      <w:r>
        <w:rPr>
          <w:rFonts w:cs="Arial" w:asciiTheme="minorEastAsia" w:hAnsiTheme="minorEastAsia"/>
        </w:rPr>
        <w:t>万元，</w:t>
      </w:r>
      <w:r>
        <w:rPr>
          <w:rFonts w:hint="eastAsia" w:cs="Arial" w:asciiTheme="minorEastAsia" w:hAnsiTheme="minorEastAsia"/>
        </w:rPr>
        <w:t>增长8.08</w:t>
      </w:r>
      <w:r>
        <w:rPr>
          <w:rFonts w:cs="Arial" w:asciiTheme="minorEastAsia" w:hAnsiTheme="minorEastAsia"/>
        </w:rPr>
        <w:t>％，其中：一般公共预算拨款</w:t>
      </w:r>
      <w:r>
        <w:rPr>
          <w:rFonts w:hint="eastAsia" w:cs="Arial" w:asciiTheme="minorEastAsia" w:hAnsiTheme="minorEastAsia"/>
        </w:rPr>
        <w:t>136.61</w:t>
      </w:r>
      <w:r>
        <w:rPr>
          <w:rFonts w:cs="Arial" w:asciiTheme="minorEastAsia" w:hAnsiTheme="minorEastAsia"/>
        </w:rPr>
        <w:t>万元，占收入总预算</w:t>
      </w:r>
      <w:r>
        <w:rPr>
          <w:rFonts w:hint="eastAsia" w:cs="Arial" w:asciiTheme="minorEastAsia" w:hAnsiTheme="minorEastAsia"/>
        </w:rPr>
        <w:t>98.54</w:t>
      </w:r>
      <w:r>
        <w:rPr>
          <w:rFonts w:cs="Arial" w:asciiTheme="minorEastAsia" w:hAnsiTheme="minorEastAsia"/>
        </w:rPr>
        <w:t>％，同比</w:t>
      </w:r>
      <w:r>
        <w:rPr>
          <w:rFonts w:hint="eastAsia" w:cs="Arial" w:asciiTheme="minorEastAsia" w:hAnsiTheme="minorEastAsia"/>
        </w:rPr>
        <w:t>增加8.34</w:t>
      </w:r>
      <w:r>
        <w:rPr>
          <w:rFonts w:cs="Arial" w:asciiTheme="minorEastAsia" w:hAnsiTheme="minorEastAsia"/>
        </w:rPr>
        <w:t>万元，</w:t>
      </w:r>
      <w:r>
        <w:rPr>
          <w:rFonts w:hint="eastAsia" w:cs="Arial" w:asciiTheme="minorEastAsia" w:hAnsiTheme="minorEastAsia"/>
        </w:rPr>
        <w:t>增长6.5</w:t>
      </w:r>
      <w:r>
        <w:rPr>
          <w:rFonts w:cs="Arial" w:asciiTheme="minorEastAsia" w:hAnsiTheme="minorEastAsia"/>
        </w:rPr>
        <w:t>％；政府性基金拨款</w:t>
      </w:r>
      <w:r>
        <w:rPr>
          <w:rFonts w:hint="eastAsia" w:cs="Arial" w:asciiTheme="minorEastAsia" w:hAnsiTheme="minorEastAsia"/>
        </w:rPr>
        <w:t>0</w:t>
      </w:r>
      <w:r>
        <w:rPr>
          <w:rFonts w:cs="Arial" w:asciiTheme="minorEastAsia" w:hAnsiTheme="minorEastAsia"/>
        </w:rPr>
        <w:t>万元</w:t>
      </w:r>
      <w:r>
        <w:rPr>
          <w:rFonts w:hint="eastAsia" w:cs="Arial" w:asciiTheme="minorEastAsia" w:hAnsiTheme="minorEastAsia"/>
          <w:lang w:eastAsia="zh-CN"/>
        </w:rPr>
        <w:t>，</w:t>
      </w:r>
      <w:r>
        <w:rPr>
          <w:rFonts w:hint="eastAsia" w:cs="Arial" w:asciiTheme="minorEastAsia" w:hAnsiTheme="minorEastAsia"/>
          <w:lang w:val="en-US" w:eastAsia="zh-CN"/>
        </w:rPr>
        <w:t>同比无变化</w:t>
      </w:r>
      <w:r>
        <w:rPr>
          <w:rFonts w:hint="eastAsia" w:cs="Arial" w:asciiTheme="minorEastAsia" w:hAnsiTheme="minorEastAsia"/>
        </w:rPr>
        <w:t>；上年结转结余2.03万元。</w:t>
      </w:r>
    </w:p>
    <w:p>
      <w:pPr>
        <w:pStyle w:val="4"/>
        <w:widowControl/>
        <w:spacing w:before="274" w:beforeAutospacing="0" w:after="274" w:afterAutospacing="0" w:line="360" w:lineRule="auto"/>
        <w:rPr>
          <w:rFonts w:asciiTheme="minorEastAsia" w:hAnsiTheme="minorEastAsia"/>
        </w:rPr>
      </w:pPr>
      <w:r>
        <w:rPr>
          <w:rFonts w:cs="Arial" w:asciiTheme="minorEastAsia" w:hAnsiTheme="minorEastAsia"/>
        </w:rPr>
        <w:t>收入预算总体</w:t>
      </w:r>
      <w:r>
        <w:rPr>
          <w:rFonts w:hint="eastAsia" w:cs="Arial" w:asciiTheme="minorEastAsia" w:hAnsiTheme="minorEastAsia"/>
        </w:rPr>
        <w:t>增加</w:t>
      </w:r>
      <w:r>
        <w:rPr>
          <w:rFonts w:cs="Arial" w:asciiTheme="minorEastAsia" w:hAnsiTheme="minorEastAsia"/>
        </w:rPr>
        <w:t>的主要原因：</w:t>
      </w:r>
      <w:r>
        <w:rPr>
          <w:rFonts w:hint="eastAsia" w:cs="Arial" w:asciiTheme="minorEastAsia" w:hAnsiTheme="minorEastAsia"/>
        </w:rPr>
        <w:t>上级补助的项目资金及上年结转结余。</w:t>
      </w:r>
    </w:p>
    <w:p>
      <w:pPr>
        <w:pStyle w:val="4"/>
        <w:widowControl/>
        <w:spacing w:before="274" w:beforeAutospacing="0" w:after="274" w:afterAutospacing="0" w:line="360" w:lineRule="auto"/>
        <w:ind w:firstLine="245"/>
        <w:rPr>
          <w:rFonts w:asciiTheme="minorEastAsia" w:hAnsiTheme="minorEastAsia"/>
        </w:rPr>
      </w:pPr>
      <w:r>
        <w:rPr>
          <w:rFonts w:hAnsi="Arial" w:cs="Arial" w:asciiTheme="minorEastAsia"/>
        </w:rPr>
        <w:t> </w:t>
      </w:r>
      <w:r>
        <w:rPr>
          <w:rFonts w:cs="Arial" w:asciiTheme="minorEastAsia" w:hAnsiTheme="minorEastAsia"/>
        </w:rPr>
        <w:t>（二）支出预算说明</w:t>
      </w:r>
    </w:p>
    <w:p>
      <w:pPr>
        <w:pStyle w:val="4"/>
        <w:widowControl/>
        <w:spacing w:before="274" w:beforeAutospacing="0" w:after="274" w:afterAutospacing="0" w:line="360" w:lineRule="auto"/>
        <w:ind w:firstLine="475"/>
        <w:rPr>
          <w:rFonts w:cs="Arial" w:asciiTheme="minorEastAsia" w:hAnsiTheme="minorEastAsia"/>
        </w:rPr>
      </w:pPr>
      <w:r>
        <w:rPr>
          <w:rFonts w:cs="Arial" w:asciiTheme="minorEastAsia" w:hAnsiTheme="minorEastAsia"/>
        </w:rPr>
        <w:t>202</w:t>
      </w:r>
      <w:r>
        <w:rPr>
          <w:rFonts w:hint="eastAsia" w:cs="Arial" w:asciiTheme="minorEastAsia" w:hAnsiTheme="minorEastAsia"/>
        </w:rPr>
        <w:t>3</w:t>
      </w:r>
      <w:r>
        <w:rPr>
          <w:rFonts w:cs="Arial" w:asciiTheme="minorEastAsia" w:hAnsiTheme="minorEastAsia"/>
        </w:rPr>
        <w:t>年支出总预算</w:t>
      </w:r>
      <w:r>
        <w:rPr>
          <w:rFonts w:hint="eastAsia" w:cs="Arial" w:asciiTheme="minorEastAsia" w:hAnsiTheme="minorEastAsia"/>
        </w:rPr>
        <w:t>138.63</w:t>
      </w:r>
      <w:r>
        <w:rPr>
          <w:rFonts w:cs="Arial" w:asciiTheme="minorEastAsia" w:hAnsiTheme="minorEastAsia"/>
        </w:rPr>
        <w:t>万元，同比</w:t>
      </w:r>
      <w:r>
        <w:rPr>
          <w:rFonts w:hint="eastAsia" w:cs="Arial" w:asciiTheme="minorEastAsia" w:hAnsiTheme="minorEastAsia"/>
        </w:rPr>
        <w:t>增加10.36</w:t>
      </w:r>
      <w:r>
        <w:rPr>
          <w:rFonts w:cs="Arial" w:asciiTheme="minorEastAsia" w:hAnsiTheme="minorEastAsia"/>
        </w:rPr>
        <w:t>万元，</w:t>
      </w:r>
      <w:r>
        <w:rPr>
          <w:rFonts w:hint="eastAsia" w:cs="Arial" w:asciiTheme="minorEastAsia" w:hAnsiTheme="minorEastAsia"/>
        </w:rPr>
        <w:t>增长8.08</w:t>
      </w:r>
      <w:r>
        <w:rPr>
          <w:rFonts w:cs="Arial" w:asciiTheme="minorEastAsia" w:hAnsiTheme="minorEastAsia"/>
        </w:rPr>
        <w:t>％。</w:t>
      </w:r>
    </w:p>
    <w:p>
      <w:pPr>
        <w:pStyle w:val="4"/>
        <w:widowControl/>
        <w:spacing w:afterAutospacing="0" w:line="360" w:lineRule="auto"/>
        <w:ind w:firstLine="475"/>
        <w:rPr>
          <w:rFonts w:asciiTheme="minorEastAsia" w:hAnsiTheme="minorEastAsia"/>
          <w:sz w:val="19"/>
          <w:szCs w:val="19"/>
        </w:rPr>
      </w:pPr>
      <w:r>
        <w:rPr>
          <w:rFonts w:cs="Arial" w:asciiTheme="minorEastAsia" w:hAnsiTheme="minorEastAsia"/>
        </w:rPr>
        <w:t>1、按支出功能分类科目划分，共分为</w:t>
      </w:r>
      <w:r>
        <w:rPr>
          <w:rFonts w:hint="eastAsia" w:cs="Arial" w:asciiTheme="minorEastAsia" w:hAnsiTheme="minorEastAsia"/>
        </w:rPr>
        <w:t>4</w:t>
      </w:r>
      <w:r>
        <w:rPr>
          <w:rFonts w:cs="Arial" w:asciiTheme="minorEastAsia" w:hAnsiTheme="minorEastAsia"/>
        </w:rPr>
        <w:t>类，其中：</w:t>
      </w:r>
      <w:r>
        <w:rPr>
          <w:rFonts w:hint="eastAsia" w:cs="Arial" w:asciiTheme="minorEastAsia" w:hAnsiTheme="minorEastAsia"/>
        </w:rPr>
        <w:t>基本支出106.24、项目支出32.4万元。</w:t>
      </w:r>
      <w:r>
        <w:rPr>
          <w:rFonts w:cs="Arial" w:asciiTheme="minorEastAsia" w:hAnsiTheme="minorEastAsia"/>
        </w:rPr>
        <w:t xml:space="preserve"> </w:t>
      </w:r>
    </w:p>
    <w:p>
      <w:pPr>
        <w:pStyle w:val="4"/>
        <w:widowControl/>
        <w:spacing w:before="274" w:beforeAutospacing="0" w:after="274" w:afterAutospacing="0" w:line="360" w:lineRule="auto"/>
        <w:ind w:firstLine="475"/>
        <w:rPr>
          <w:rFonts w:asciiTheme="minorEastAsia" w:hAnsiTheme="minorEastAsia"/>
        </w:rPr>
      </w:pPr>
      <w:r>
        <w:rPr>
          <w:rFonts w:cs="Arial" w:asciiTheme="minorEastAsia" w:hAnsiTheme="minorEastAsia"/>
        </w:rPr>
        <w:t>（1）</w:t>
      </w:r>
      <w:r>
        <w:rPr>
          <w:rFonts w:hint="eastAsia" w:cs="Arial" w:asciiTheme="minorEastAsia" w:hAnsiTheme="minorEastAsia"/>
        </w:rPr>
        <w:t>文化旅游体育与传媒</w:t>
      </w:r>
      <w:r>
        <w:rPr>
          <w:rFonts w:cs="Arial" w:asciiTheme="minorEastAsia" w:hAnsiTheme="minorEastAsia"/>
        </w:rPr>
        <w:t>支出</w:t>
      </w:r>
      <w:r>
        <w:rPr>
          <w:rFonts w:hint="eastAsia" w:cs="Arial" w:asciiTheme="minorEastAsia" w:hAnsiTheme="minorEastAsia"/>
        </w:rPr>
        <w:t>108.73</w:t>
      </w:r>
      <w:r>
        <w:rPr>
          <w:rFonts w:cs="Arial" w:asciiTheme="minorEastAsia" w:hAnsiTheme="minorEastAsia"/>
        </w:rPr>
        <w:t>万元，占支出总预算</w:t>
      </w:r>
      <w:r>
        <w:rPr>
          <w:rFonts w:hint="eastAsia" w:cs="Arial" w:asciiTheme="minorEastAsia" w:hAnsiTheme="minorEastAsia"/>
        </w:rPr>
        <w:t>78.43</w:t>
      </w:r>
      <w:r>
        <w:rPr>
          <w:rFonts w:cs="Arial" w:asciiTheme="minorEastAsia" w:hAnsiTheme="minorEastAsia"/>
        </w:rPr>
        <w:t>％，同比</w:t>
      </w:r>
      <w:r>
        <w:rPr>
          <w:rFonts w:hint="eastAsia" w:cs="Arial" w:asciiTheme="minorEastAsia" w:hAnsiTheme="minorEastAsia"/>
        </w:rPr>
        <w:t>增加13.45</w:t>
      </w:r>
      <w:r>
        <w:rPr>
          <w:rFonts w:cs="Arial" w:asciiTheme="minorEastAsia" w:hAnsiTheme="minorEastAsia"/>
        </w:rPr>
        <w:t>万元，增</w:t>
      </w:r>
      <w:r>
        <w:rPr>
          <w:rFonts w:hint="eastAsia" w:cs="Arial" w:asciiTheme="minorEastAsia" w:hAnsiTheme="minorEastAsia"/>
        </w:rPr>
        <w:t>长14.12</w:t>
      </w:r>
      <w:r>
        <w:rPr>
          <w:rFonts w:cs="Arial" w:asciiTheme="minorEastAsia" w:hAnsiTheme="minorEastAsia"/>
        </w:rPr>
        <w:t>％；</w:t>
      </w:r>
    </w:p>
    <w:p>
      <w:pPr>
        <w:pStyle w:val="4"/>
        <w:widowControl/>
        <w:spacing w:before="274" w:beforeAutospacing="0" w:after="274" w:afterAutospacing="0" w:line="360" w:lineRule="auto"/>
        <w:ind w:firstLine="475"/>
        <w:rPr>
          <w:rFonts w:asciiTheme="minorEastAsia" w:hAnsiTheme="minorEastAsia"/>
        </w:rPr>
      </w:pPr>
      <w:r>
        <w:rPr>
          <w:rFonts w:cs="Arial" w:asciiTheme="minorEastAsia" w:hAnsiTheme="minorEastAsia"/>
        </w:rPr>
        <w:t>（2）社会保障和就业</w:t>
      </w:r>
      <w:r>
        <w:rPr>
          <w:rFonts w:hint="eastAsia" w:cs="Arial" w:asciiTheme="minorEastAsia" w:hAnsiTheme="minorEastAsia"/>
        </w:rPr>
        <w:t>16.03</w:t>
      </w:r>
      <w:r>
        <w:rPr>
          <w:rFonts w:cs="Arial" w:asciiTheme="minorEastAsia" w:hAnsiTheme="minorEastAsia"/>
        </w:rPr>
        <w:t>万元，占支出总预算</w:t>
      </w:r>
      <w:r>
        <w:rPr>
          <w:rFonts w:hint="eastAsia" w:cs="Arial" w:asciiTheme="minorEastAsia" w:hAnsiTheme="minorEastAsia"/>
        </w:rPr>
        <w:t>11.56</w:t>
      </w:r>
      <w:r>
        <w:rPr>
          <w:rFonts w:cs="Arial" w:asciiTheme="minorEastAsia" w:hAnsiTheme="minorEastAsia"/>
        </w:rPr>
        <w:t>％，同比减少</w:t>
      </w:r>
      <w:r>
        <w:rPr>
          <w:rFonts w:hint="eastAsia" w:cs="Arial" w:asciiTheme="minorEastAsia" w:hAnsiTheme="minorEastAsia"/>
        </w:rPr>
        <w:t>1.65</w:t>
      </w:r>
      <w:r>
        <w:rPr>
          <w:rFonts w:cs="Arial" w:asciiTheme="minorEastAsia" w:hAnsiTheme="minorEastAsia"/>
        </w:rPr>
        <w:t>万元，下降</w:t>
      </w:r>
      <w:r>
        <w:rPr>
          <w:rFonts w:hint="eastAsia" w:cs="Arial" w:asciiTheme="minorEastAsia" w:hAnsiTheme="minorEastAsia"/>
        </w:rPr>
        <w:t>9.33</w:t>
      </w:r>
      <w:r>
        <w:rPr>
          <w:rFonts w:cs="Arial" w:asciiTheme="minorEastAsia" w:hAnsiTheme="minorEastAsia"/>
        </w:rPr>
        <w:t>％；</w:t>
      </w:r>
    </w:p>
    <w:p>
      <w:pPr>
        <w:pStyle w:val="4"/>
        <w:widowControl/>
        <w:spacing w:before="274" w:beforeAutospacing="0" w:after="274" w:afterAutospacing="0" w:line="360" w:lineRule="auto"/>
        <w:ind w:firstLine="475"/>
        <w:rPr>
          <w:rFonts w:asciiTheme="minorEastAsia" w:hAnsiTheme="minorEastAsia"/>
        </w:rPr>
      </w:pPr>
      <w:r>
        <w:rPr>
          <w:rFonts w:cs="Arial" w:asciiTheme="minorEastAsia" w:hAnsiTheme="minorEastAsia"/>
        </w:rPr>
        <w:t>（3）</w:t>
      </w:r>
      <w:r>
        <w:rPr>
          <w:rFonts w:hint="eastAsia" w:cs="Arial" w:asciiTheme="minorEastAsia" w:hAnsiTheme="minorEastAsia"/>
        </w:rPr>
        <w:t>卫生健康支出6.02</w:t>
      </w:r>
      <w:r>
        <w:rPr>
          <w:rFonts w:cs="Arial" w:asciiTheme="minorEastAsia" w:hAnsiTheme="minorEastAsia"/>
        </w:rPr>
        <w:t xml:space="preserve"> 万元,占支出总预算</w:t>
      </w:r>
      <w:r>
        <w:rPr>
          <w:rFonts w:hint="eastAsia" w:cs="Arial" w:asciiTheme="minorEastAsia" w:hAnsiTheme="minorEastAsia"/>
        </w:rPr>
        <w:t>4.34</w:t>
      </w:r>
      <w:r>
        <w:rPr>
          <w:rFonts w:cs="Arial" w:asciiTheme="minorEastAsia" w:hAnsiTheme="minorEastAsia"/>
        </w:rPr>
        <w:t>％，同比减少</w:t>
      </w:r>
      <w:r>
        <w:rPr>
          <w:rFonts w:hint="eastAsia" w:cs="Arial" w:asciiTheme="minorEastAsia" w:hAnsiTheme="minorEastAsia"/>
        </w:rPr>
        <w:t>0.62</w:t>
      </w:r>
      <w:r>
        <w:rPr>
          <w:rFonts w:cs="Arial" w:asciiTheme="minorEastAsia" w:hAnsiTheme="minorEastAsia"/>
        </w:rPr>
        <w:t>万元，下降</w:t>
      </w:r>
      <w:r>
        <w:rPr>
          <w:rFonts w:hint="eastAsia" w:cs="Arial" w:asciiTheme="minorEastAsia" w:hAnsiTheme="minorEastAsia"/>
        </w:rPr>
        <w:t>9.34</w:t>
      </w:r>
      <w:r>
        <w:rPr>
          <w:rFonts w:cs="Arial" w:asciiTheme="minorEastAsia" w:hAnsiTheme="minorEastAsia"/>
        </w:rPr>
        <w:t>％；</w:t>
      </w:r>
    </w:p>
    <w:p>
      <w:pPr>
        <w:pStyle w:val="4"/>
        <w:widowControl/>
        <w:spacing w:before="274" w:beforeAutospacing="0" w:after="274" w:afterAutospacing="0" w:line="360" w:lineRule="auto"/>
        <w:ind w:firstLine="475"/>
        <w:rPr>
          <w:rFonts w:asciiTheme="minorEastAsia" w:hAnsiTheme="minorEastAsia"/>
        </w:rPr>
      </w:pPr>
      <w:r>
        <w:rPr>
          <w:rFonts w:cs="Arial" w:asciiTheme="minorEastAsia" w:hAnsiTheme="minorEastAsia"/>
        </w:rPr>
        <w:t>（</w:t>
      </w:r>
      <w:r>
        <w:rPr>
          <w:rFonts w:hint="eastAsia" w:cs="Arial" w:asciiTheme="minorEastAsia" w:hAnsiTheme="minorEastAsia"/>
        </w:rPr>
        <w:t>4</w:t>
      </w:r>
      <w:r>
        <w:rPr>
          <w:rFonts w:cs="Arial" w:asciiTheme="minorEastAsia" w:hAnsiTheme="minorEastAsia"/>
        </w:rPr>
        <w:t>）住房保障支出</w:t>
      </w:r>
      <w:r>
        <w:rPr>
          <w:rFonts w:hint="eastAsia" w:cs="Arial" w:asciiTheme="minorEastAsia" w:hAnsiTheme="minorEastAsia"/>
        </w:rPr>
        <w:t>7.85</w:t>
      </w:r>
      <w:r>
        <w:rPr>
          <w:rFonts w:cs="Arial" w:asciiTheme="minorEastAsia" w:hAnsiTheme="minorEastAsia"/>
        </w:rPr>
        <w:t>万元,占支出总预算</w:t>
      </w:r>
      <w:r>
        <w:rPr>
          <w:rFonts w:hint="eastAsia" w:cs="Arial" w:asciiTheme="minorEastAsia" w:hAnsiTheme="minorEastAsia"/>
        </w:rPr>
        <w:t>5.66</w:t>
      </w:r>
      <w:r>
        <w:rPr>
          <w:rFonts w:cs="Arial" w:asciiTheme="minorEastAsia" w:hAnsiTheme="minorEastAsia"/>
        </w:rPr>
        <w:t>％，同比减少</w:t>
      </w:r>
      <w:r>
        <w:rPr>
          <w:rFonts w:hint="eastAsia" w:cs="Arial" w:asciiTheme="minorEastAsia" w:hAnsiTheme="minorEastAsia"/>
        </w:rPr>
        <w:t>0.81</w:t>
      </w:r>
      <w:r>
        <w:rPr>
          <w:rFonts w:cs="Arial" w:asciiTheme="minorEastAsia" w:hAnsiTheme="minorEastAsia"/>
        </w:rPr>
        <w:t>万元，下降</w:t>
      </w:r>
      <w:r>
        <w:rPr>
          <w:rFonts w:hint="eastAsia" w:cs="Arial" w:asciiTheme="minorEastAsia" w:hAnsiTheme="minorEastAsia"/>
        </w:rPr>
        <w:t>9.35</w:t>
      </w:r>
      <w:r>
        <w:rPr>
          <w:rFonts w:cs="Arial" w:asciiTheme="minorEastAsia" w:hAnsiTheme="minorEastAsia"/>
        </w:rPr>
        <w:t>％。</w:t>
      </w:r>
    </w:p>
    <w:p>
      <w:pPr>
        <w:pStyle w:val="4"/>
        <w:widowControl/>
        <w:spacing w:before="274" w:beforeAutospacing="0" w:after="274" w:afterAutospacing="0" w:line="360" w:lineRule="auto"/>
        <w:rPr>
          <w:rFonts w:cs="Arial" w:asciiTheme="minorEastAsia" w:hAnsiTheme="minorEastAsia"/>
        </w:rPr>
      </w:pPr>
      <w:r>
        <w:rPr>
          <w:rFonts w:hAnsi="Arial" w:cs="Arial" w:asciiTheme="minorEastAsia"/>
        </w:rPr>
        <w:t>    </w:t>
      </w:r>
      <w:r>
        <w:rPr>
          <w:rFonts w:cs="Arial" w:asciiTheme="minorEastAsia" w:hAnsiTheme="minorEastAsia"/>
        </w:rPr>
        <w:t>二、部门收入总体情况表</w:t>
      </w:r>
    </w:p>
    <w:p>
      <w:pPr>
        <w:pStyle w:val="4"/>
        <w:widowControl/>
        <w:spacing w:before="150" w:beforeAutospacing="0" w:after="150" w:afterAutospacing="0" w:line="360" w:lineRule="auto"/>
        <w:ind w:firstLine="420"/>
        <w:rPr>
          <w:rFonts w:cs="Arial" w:asciiTheme="minorEastAsia" w:hAnsiTheme="minorEastAsia"/>
        </w:rPr>
      </w:pPr>
      <w:r>
        <w:rPr>
          <w:rFonts w:cs="Arial" w:asciiTheme="minorEastAsia" w:hAnsiTheme="minorEastAsia"/>
        </w:rPr>
        <w:t>2</w:t>
      </w:r>
      <w:r>
        <w:rPr>
          <w:rFonts w:cs="Arial" w:asciiTheme="minorEastAsia" w:hAnsiTheme="minorEastAsia"/>
          <w:snapToGrid w:val="0"/>
        </w:rPr>
        <w:t>023年总收入预算</w:t>
      </w:r>
      <w:r>
        <w:rPr>
          <w:rFonts w:hint="eastAsia" w:cs="Arial" w:asciiTheme="minorEastAsia" w:hAnsiTheme="minorEastAsia"/>
          <w:snapToGrid w:val="0"/>
        </w:rPr>
        <w:t>138.63</w:t>
      </w:r>
      <w:r>
        <w:rPr>
          <w:rFonts w:cs="Arial" w:asciiTheme="minorEastAsia" w:hAnsiTheme="minorEastAsia"/>
          <w:snapToGrid w:val="0"/>
        </w:rPr>
        <w:t>万元,同比增加</w:t>
      </w:r>
      <w:r>
        <w:rPr>
          <w:rFonts w:hint="eastAsia" w:cs="Arial" w:asciiTheme="minorEastAsia" w:hAnsiTheme="minorEastAsia"/>
          <w:snapToGrid w:val="0"/>
        </w:rPr>
        <w:t>10.36</w:t>
      </w:r>
      <w:r>
        <w:rPr>
          <w:rFonts w:cs="Arial" w:asciiTheme="minorEastAsia" w:hAnsiTheme="minorEastAsia"/>
          <w:snapToGrid w:val="0"/>
        </w:rPr>
        <w:t>万元,增长</w:t>
      </w:r>
      <w:r>
        <w:rPr>
          <w:rFonts w:hint="eastAsia" w:cs="Arial" w:asciiTheme="minorEastAsia" w:hAnsiTheme="minorEastAsia"/>
          <w:snapToGrid w:val="0"/>
        </w:rPr>
        <w:t>8.08</w:t>
      </w:r>
      <w:r>
        <w:rPr>
          <w:rFonts w:cs="Arial" w:asciiTheme="minorEastAsia" w:hAnsiTheme="minorEastAsia"/>
          <w:snapToGrid w:val="0"/>
        </w:rPr>
        <w:t>%。其中:本年收入</w:t>
      </w:r>
      <w:r>
        <w:rPr>
          <w:rFonts w:hint="eastAsia" w:cs="Arial" w:asciiTheme="minorEastAsia" w:hAnsiTheme="minorEastAsia"/>
          <w:snapToGrid w:val="0"/>
        </w:rPr>
        <w:t>136.61</w:t>
      </w:r>
      <w:r>
        <w:rPr>
          <w:rFonts w:cs="Arial" w:asciiTheme="minorEastAsia" w:hAnsiTheme="minorEastAsia"/>
          <w:snapToGrid w:val="0"/>
        </w:rPr>
        <w:t>万元,上年结转结余</w:t>
      </w:r>
      <w:r>
        <w:rPr>
          <w:rFonts w:hint="eastAsia" w:cs="Arial" w:asciiTheme="minorEastAsia" w:hAnsiTheme="minorEastAsia"/>
          <w:snapToGrid w:val="0"/>
        </w:rPr>
        <w:t>2.03</w:t>
      </w:r>
      <w:r>
        <w:rPr>
          <w:rFonts w:cs="Arial" w:asciiTheme="minorEastAsia" w:hAnsiTheme="minorEastAsia"/>
          <w:snapToGrid w:val="0"/>
        </w:rPr>
        <w:t>万元。一般公共预算</w:t>
      </w:r>
      <w:r>
        <w:rPr>
          <w:rFonts w:hint="eastAsia" w:cs="Arial" w:asciiTheme="minorEastAsia" w:hAnsiTheme="minorEastAsia"/>
          <w:snapToGrid w:val="0"/>
        </w:rPr>
        <w:t>138.63</w:t>
      </w:r>
      <w:r>
        <w:rPr>
          <w:rFonts w:cs="Arial" w:asciiTheme="minorEastAsia" w:hAnsiTheme="minorEastAsia"/>
          <w:snapToGrid w:val="0"/>
        </w:rPr>
        <w:t>万元,占收入总预算</w:t>
      </w:r>
      <w:r>
        <w:rPr>
          <w:rFonts w:hint="eastAsia" w:cs="Arial" w:asciiTheme="minorEastAsia" w:hAnsiTheme="minorEastAsia"/>
          <w:snapToGrid w:val="0"/>
        </w:rPr>
        <w:t>100</w:t>
      </w:r>
      <w:r>
        <w:rPr>
          <w:rFonts w:cs="Arial" w:asciiTheme="minorEastAsia" w:hAnsiTheme="minorEastAsia"/>
          <w:snapToGrid w:val="0"/>
        </w:rPr>
        <w:t>%,同比增加</w:t>
      </w:r>
      <w:r>
        <w:rPr>
          <w:rFonts w:hint="eastAsia" w:cs="Arial" w:asciiTheme="minorEastAsia" w:hAnsiTheme="minorEastAsia"/>
          <w:snapToGrid w:val="0"/>
        </w:rPr>
        <w:t>10.36</w:t>
      </w:r>
      <w:r>
        <w:rPr>
          <w:rFonts w:cs="Arial" w:asciiTheme="minorEastAsia" w:hAnsiTheme="minorEastAsia"/>
          <w:snapToGrid w:val="0"/>
        </w:rPr>
        <w:t>万元,增长</w:t>
      </w:r>
      <w:r>
        <w:rPr>
          <w:rFonts w:hint="eastAsia" w:cs="Arial" w:asciiTheme="minorEastAsia" w:hAnsiTheme="minorEastAsia"/>
          <w:snapToGrid w:val="0"/>
        </w:rPr>
        <w:t>8.08</w:t>
      </w:r>
      <w:r>
        <w:rPr>
          <w:rFonts w:cs="Arial" w:asciiTheme="minorEastAsia" w:hAnsiTheme="minorEastAsia"/>
          <w:snapToGrid w:val="0"/>
        </w:rPr>
        <w:t>%,增加的原因</w:t>
      </w:r>
      <w:r>
        <w:rPr>
          <w:rFonts w:hint="eastAsia" w:cs="Arial" w:asciiTheme="minorEastAsia" w:hAnsiTheme="minorEastAsia"/>
          <w:snapToGrid w:val="0"/>
        </w:rPr>
        <w:t>是</w:t>
      </w:r>
      <w:r>
        <w:rPr>
          <w:rFonts w:hint="eastAsia" w:cs="Arial" w:asciiTheme="minorEastAsia" w:hAnsiTheme="minorEastAsia"/>
        </w:rPr>
        <w:t>上年的结转结余及本年上级补助的项目资金</w:t>
      </w:r>
      <w:r>
        <w:rPr>
          <w:rFonts w:cs="Arial" w:asciiTheme="minorEastAsia" w:hAnsiTheme="minorEastAsia"/>
        </w:rPr>
        <w:t>。</w:t>
      </w:r>
    </w:p>
    <w:p>
      <w:pPr>
        <w:pStyle w:val="4"/>
        <w:widowControl/>
        <w:spacing w:before="150" w:beforeAutospacing="0" w:after="150" w:afterAutospacing="0" w:line="460" w:lineRule="exact"/>
        <w:ind w:firstLine="420"/>
        <w:rPr>
          <w:rFonts w:cs="Arial" w:asciiTheme="minorEastAsia" w:hAnsiTheme="minorEastAsia"/>
        </w:rPr>
      </w:pPr>
      <w:r>
        <w:rPr>
          <w:rFonts w:cs="Arial" w:asciiTheme="minorEastAsia" w:hAnsiTheme="minorEastAsia"/>
        </w:rPr>
        <w:t>三、部门支出总体情况说明</w:t>
      </w:r>
    </w:p>
    <w:p>
      <w:pPr>
        <w:pStyle w:val="4"/>
        <w:widowControl/>
        <w:spacing w:before="150" w:beforeAutospacing="0" w:after="150" w:afterAutospacing="0" w:line="460" w:lineRule="exact"/>
        <w:ind w:firstLine="420"/>
        <w:rPr>
          <w:rFonts w:cs="Arial" w:asciiTheme="minorEastAsia" w:hAnsiTheme="minorEastAsia"/>
        </w:rPr>
      </w:pPr>
      <w:r>
        <w:rPr>
          <w:rFonts w:cs="Arial" w:asciiTheme="minorEastAsia" w:hAnsiTheme="minorEastAsia"/>
        </w:rPr>
        <w:t>2023年总支出预算</w:t>
      </w:r>
      <w:r>
        <w:rPr>
          <w:rFonts w:hint="eastAsia" w:cs="Arial" w:asciiTheme="minorEastAsia" w:hAnsiTheme="minorEastAsia"/>
        </w:rPr>
        <w:t>138.63</w:t>
      </w:r>
      <w:r>
        <w:rPr>
          <w:rFonts w:cs="Arial" w:asciiTheme="minorEastAsia" w:hAnsiTheme="minorEastAsia"/>
        </w:rPr>
        <w:t>万元,同比增加</w:t>
      </w:r>
      <w:r>
        <w:rPr>
          <w:rFonts w:hint="eastAsia" w:cs="Arial" w:asciiTheme="minorEastAsia" w:hAnsiTheme="minorEastAsia"/>
        </w:rPr>
        <w:t>10.36</w:t>
      </w:r>
      <w:r>
        <w:rPr>
          <w:rFonts w:cs="Arial" w:asciiTheme="minorEastAsia" w:hAnsiTheme="minorEastAsia"/>
        </w:rPr>
        <w:t>万元,增长</w:t>
      </w:r>
      <w:r>
        <w:rPr>
          <w:rFonts w:hint="eastAsia" w:cs="Arial" w:asciiTheme="minorEastAsia" w:hAnsiTheme="minorEastAsia"/>
        </w:rPr>
        <w:t>8.08</w:t>
      </w:r>
      <w:r>
        <w:rPr>
          <w:rFonts w:cs="Arial" w:asciiTheme="minorEastAsia" w:hAnsiTheme="minorEastAsia"/>
        </w:rPr>
        <w:t>%。其中:基本支出</w:t>
      </w:r>
      <w:r>
        <w:rPr>
          <w:rFonts w:hint="eastAsia" w:cs="Arial" w:asciiTheme="minorEastAsia" w:hAnsiTheme="minorEastAsia"/>
        </w:rPr>
        <w:t>106.24</w:t>
      </w:r>
      <w:r>
        <w:rPr>
          <w:rFonts w:cs="Arial" w:asciiTheme="minorEastAsia" w:hAnsiTheme="minorEastAsia"/>
        </w:rPr>
        <w:t>万元,占总支出预算</w:t>
      </w:r>
      <w:r>
        <w:rPr>
          <w:rFonts w:hint="eastAsia" w:cs="Arial" w:asciiTheme="minorEastAsia" w:hAnsiTheme="minorEastAsia"/>
        </w:rPr>
        <w:t>76.63</w:t>
      </w:r>
      <w:r>
        <w:rPr>
          <w:rFonts w:cs="Arial" w:asciiTheme="minorEastAsia" w:hAnsiTheme="minorEastAsia"/>
        </w:rPr>
        <w:t>%,同比减少</w:t>
      </w:r>
      <w:r>
        <w:rPr>
          <w:rFonts w:hint="eastAsia" w:cs="Arial" w:asciiTheme="minorEastAsia" w:hAnsiTheme="minorEastAsia"/>
        </w:rPr>
        <w:t>9.13</w:t>
      </w:r>
      <w:r>
        <w:rPr>
          <w:rFonts w:cs="Arial" w:asciiTheme="minorEastAsia" w:hAnsiTheme="minorEastAsia"/>
        </w:rPr>
        <w:t>万元,下降</w:t>
      </w:r>
      <w:r>
        <w:rPr>
          <w:rFonts w:hint="eastAsia" w:cs="Arial" w:asciiTheme="minorEastAsia" w:hAnsiTheme="minorEastAsia"/>
        </w:rPr>
        <w:t>7.91</w:t>
      </w:r>
      <w:r>
        <w:rPr>
          <w:rFonts w:cs="Arial" w:asciiTheme="minorEastAsia" w:hAnsiTheme="minorEastAsia"/>
        </w:rPr>
        <w:t>%,减少的原因</w:t>
      </w:r>
      <w:r>
        <w:rPr>
          <w:rFonts w:hint="eastAsia" w:cs="Arial" w:asciiTheme="minorEastAsia" w:hAnsiTheme="minorEastAsia"/>
        </w:rPr>
        <w:t>是上年未退休1人</w:t>
      </w:r>
      <w:r>
        <w:rPr>
          <w:rFonts w:hint="eastAsia" w:cs="Arial" w:asciiTheme="minorEastAsia" w:hAnsiTheme="minorEastAsia"/>
          <w:lang w:eastAsia="zh-CN"/>
        </w:rPr>
        <w:t>，</w:t>
      </w:r>
      <w:r>
        <w:rPr>
          <w:rFonts w:hint="eastAsia" w:cs="Arial" w:asciiTheme="minorEastAsia" w:hAnsiTheme="minorEastAsia"/>
        </w:rPr>
        <w:t>年初预算减少1人</w:t>
      </w:r>
      <w:r>
        <w:rPr>
          <w:rFonts w:cs="Arial" w:asciiTheme="minorEastAsia" w:hAnsiTheme="minorEastAsia"/>
        </w:rPr>
        <w:t>;项目支出</w:t>
      </w:r>
      <w:r>
        <w:rPr>
          <w:rFonts w:hint="eastAsia" w:cs="Arial" w:asciiTheme="minorEastAsia" w:hAnsiTheme="minorEastAsia"/>
        </w:rPr>
        <w:t>32.4</w:t>
      </w:r>
      <w:r>
        <w:rPr>
          <w:rFonts w:cs="Arial" w:asciiTheme="minorEastAsia" w:hAnsiTheme="minorEastAsia"/>
        </w:rPr>
        <w:t>万元,占总支出预算</w:t>
      </w:r>
      <w:r>
        <w:rPr>
          <w:rFonts w:hint="eastAsia" w:cs="Arial" w:asciiTheme="minorEastAsia" w:hAnsiTheme="minorEastAsia"/>
        </w:rPr>
        <w:t>23.37</w:t>
      </w:r>
      <w:r>
        <w:rPr>
          <w:rFonts w:cs="Arial" w:asciiTheme="minorEastAsia" w:hAnsiTheme="minorEastAsia"/>
        </w:rPr>
        <w:t>%,同比增加</w:t>
      </w:r>
      <w:r>
        <w:rPr>
          <w:rFonts w:hint="eastAsia" w:cs="Arial" w:asciiTheme="minorEastAsia" w:hAnsiTheme="minorEastAsia"/>
        </w:rPr>
        <w:t>19.5</w:t>
      </w:r>
      <w:r>
        <w:rPr>
          <w:rFonts w:cs="Arial" w:asciiTheme="minorEastAsia" w:hAnsiTheme="minorEastAsia"/>
        </w:rPr>
        <w:t>万元,增长</w:t>
      </w:r>
      <w:r>
        <w:rPr>
          <w:rFonts w:hint="eastAsia" w:cs="Arial" w:asciiTheme="minorEastAsia" w:hAnsiTheme="minorEastAsia"/>
        </w:rPr>
        <w:t>151.16</w:t>
      </w:r>
      <w:r>
        <w:rPr>
          <w:rFonts w:cs="Arial" w:asciiTheme="minorEastAsia" w:hAnsiTheme="minorEastAsia"/>
        </w:rPr>
        <w:t>%,增加的原因</w:t>
      </w:r>
      <w:r>
        <w:rPr>
          <w:rFonts w:hint="eastAsia" w:cs="Arial" w:asciiTheme="minorEastAsia" w:hAnsiTheme="minorEastAsia"/>
        </w:rPr>
        <w:t>是上年的结转结余</w:t>
      </w:r>
      <w:r>
        <w:rPr>
          <w:rFonts w:hint="eastAsia" w:cs="Arial" w:asciiTheme="minorEastAsia" w:hAnsiTheme="minorEastAsia"/>
          <w:lang w:val="en-US" w:eastAsia="zh-CN"/>
        </w:rPr>
        <w:t>以</w:t>
      </w:r>
      <w:r>
        <w:rPr>
          <w:rFonts w:hint="eastAsia" w:cs="Arial" w:asciiTheme="minorEastAsia" w:hAnsiTheme="minorEastAsia"/>
        </w:rPr>
        <w:t>及本年上级补助的项目资金</w:t>
      </w:r>
      <w:r>
        <w:rPr>
          <w:rFonts w:hint="eastAsia" w:cs="Arial" w:asciiTheme="minorEastAsia" w:hAnsiTheme="minorEastAsia"/>
          <w:lang w:val="en-US" w:eastAsia="zh-CN"/>
        </w:rPr>
        <w:t>纳入预算</w:t>
      </w:r>
      <w:r>
        <w:rPr>
          <w:rFonts w:cs="Arial" w:asciiTheme="minorEastAsia" w:hAnsiTheme="minorEastAsia"/>
        </w:rPr>
        <w:t>。</w:t>
      </w:r>
    </w:p>
    <w:p>
      <w:pPr>
        <w:pStyle w:val="4"/>
        <w:widowControl/>
        <w:spacing w:before="150" w:beforeAutospacing="0" w:after="150" w:afterAutospacing="0" w:line="460" w:lineRule="exact"/>
        <w:ind w:firstLine="420"/>
        <w:rPr>
          <w:rFonts w:cs="Arial" w:asciiTheme="minorEastAsia" w:hAnsiTheme="minorEastAsia"/>
        </w:rPr>
      </w:pPr>
      <w:r>
        <w:rPr>
          <w:rFonts w:cs="Arial" w:asciiTheme="minorEastAsia" w:hAnsiTheme="minorEastAsia"/>
        </w:rPr>
        <w:t>四、财政拨款收支总体情况说明</w:t>
      </w:r>
    </w:p>
    <w:p>
      <w:pPr>
        <w:pStyle w:val="4"/>
        <w:widowControl/>
        <w:spacing w:before="150" w:beforeAutospacing="0" w:after="150" w:afterAutospacing="0" w:line="460" w:lineRule="exact"/>
        <w:ind w:firstLine="420"/>
        <w:rPr>
          <w:rFonts w:cs="Arial" w:asciiTheme="minorEastAsia" w:hAnsiTheme="minorEastAsia"/>
        </w:rPr>
      </w:pPr>
      <w:r>
        <w:rPr>
          <w:rFonts w:cs="Arial" w:asciiTheme="minorEastAsia" w:hAnsiTheme="minorEastAsia"/>
        </w:rPr>
        <w:t>2023年财政拨款收入预算</w:t>
      </w:r>
      <w:r>
        <w:rPr>
          <w:rFonts w:hint="eastAsia" w:cs="Arial" w:asciiTheme="minorEastAsia" w:hAnsiTheme="minorEastAsia"/>
        </w:rPr>
        <w:t>138.63</w:t>
      </w:r>
      <w:r>
        <w:rPr>
          <w:rFonts w:cs="Arial" w:asciiTheme="minorEastAsia" w:hAnsiTheme="minorEastAsia"/>
        </w:rPr>
        <w:t>万元,同比增加</w:t>
      </w:r>
      <w:r>
        <w:rPr>
          <w:rFonts w:hint="eastAsia" w:cs="Arial" w:asciiTheme="minorEastAsia" w:hAnsiTheme="minorEastAsia"/>
        </w:rPr>
        <w:t>10.36</w:t>
      </w:r>
      <w:r>
        <w:rPr>
          <w:rFonts w:cs="Arial" w:asciiTheme="minorEastAsia" w:hAnsiTheme="minorEastAsia"/>
        </w:rPr>
        <w:t>万元,增长</w:t>
      </w:r>
      <w:r>
        <w:rPr>
          <w:rFonts w:hint="eastAsia" w:cs="Arial" w:asciiTheme="minorEastAsia" w:hAnsiTheme="minorEastAsia"/>
        </w:rPr>
        <w:t>8.08</w:t>
      </w:r>
      <w:r>
        <w:rPr>
          <w:rFonts w:cs="Arial" w:asciiTheme="minorEastAsia" w:hAnsiTheme="minorEastAsia"/>
        </w:rPr>
        <w:t>%,其中:一般公共预算拨款</w:t>
      </w:r>
      <w:r>
        <w:rPr>
          <w:rFonts w:hint="eastAsia" w:cs="Arial" w:asciiTheme="minorEastAsia" w:hAnsiTheme="minorEastAsia"/>
        </w:rPr>
        <w:t>136.61</w:t>
      </w:r>
      <w:r>
        <w:rPr>
          <w:rFonts w:cs="Arial" w:asciiTheme="minorEastAsia" w:hAnsiTheme="minorEastAsia"/>
        </w:rPr>
        <w:t>万元,占收入总预算</w:t>
      </w:r>
      <w:r>
        <w:rPr>
          <w:rFonts w:hint="eastAsia" w:cs="Arial" w:asciiTheme="minorEastAsia" w:hAnsiTheme="minorEastAsia"/>
        </w:rPr>
        <w:t>98.54</w:t>
      </w:r>
      <w:r>
        <w:rPr>
          <w:rFonts w:cs="Arial" w:asciiTheme="minorEastAsia" w:hAnsiTheme="minorEastAsia"/>
        </w:rPr>
        <w:t>%,同比增加</w:t>
      </w:r>
      <w:r>
        <w:rPr>
          <w:rFonts w:hint="eastAsia" w:cs="Arial" w:asciiTheme="minorEastAsia" w:hAnsiTheme="minorEastAsia"/>
        </w:rPr>
        <w:t>8.34</w:t>
      </w:r>
      <w:r>
        <w:rPr>
          <w:rFonts w:cs="Arial" w:asciiTheme="minorEastAsia" w:hAnsiTheme="minorEastAsia"/>
        </w:rPr>
        <w:t>万元,增长</w:t>
      </w:r>
      <w:r>
        <w:rPr>
          <w:rFonts w:hint="eastAsia" w:cs="Arial" w:asciiTheme="minorEastAsia" w:hAnsiTheme="minorEastAsia"/>
        </w:rPr>
        <w:t>6.5</w:t>
      </w:r>
      <w:r>
        <w:rPr>
          <w:rFonts w:cs="Arial" w:asciiTheme="minorEastAsia" w:hAnsiTheme="minorEastAsia"/>
        </w:rPr>
        <w:t>%,增加原因</w:t>
      </w:r>
      <w:r>
        <w:rPr>
          <w:rFonts w:hint="eastAsia" w:cs="Arial" w:asciiTheme="minorEastAsia" w:hAnsiTheme="minorEastAsia"/>
        </w:rPr>
        <w:t>是人员增资及五险基数提高；</w:t>
      </w:r>
      <w:r>
        <w:rPr>
          <w:rFonts w:cs="Arial" w:asciiTheme="minorEastAsia" w:hAnsiTheme="minorEastAsia"/>
        </w:rPr>
        <w:t>上年结转结余</w:t>
      </w:r>
      <w:r>
        <w:rPr>
          <w:rFonts w:hint="eastAsia" w:cs="Arial" w:asciiTheme="minorEastAsia" w:hAnsiTheme="minorEastAsia"/>
        </w:rPr>
        <w:t>2.03</w:t>
      </w:r>
      <w:r>
        <w:rPr>
          <w:rFonts w:cs="Arial" w:asciiTheme="minorEastAsia" w:hAnsiTheme="minorEastAsia"/>
        </w:rPr>
        <w:t>万元。</w:t>
      </w:r>
    </w:p>
    <w:p>
      <w:pPr>
        <w:pStyle w:val="4"/>
        <w:widowControl/>
        <w:spacing w:before="150" w:beforeAutospacing="0" w:after="150" w:afterAutospacing="0" w:line="460" w:lineRule="exact"/>
        <w:ind w:firstLine="420"/>
        <w:rPr>
          <w:rFonts w:cs="Arial" w:asciiTheme="minorEastAsia" w:hAnsiTheme="minorEastAsia"/>
        </w:rPr>
      </w:pPr>
      <w:r>
        <w:rPr>
          <w:rFonts w:cs="Arial" w:asciiTheme="minorEastAsia" w:hAnsiTheme="minorEastAsia"/>
        </w:rPr>
        <w:t>2023年财政拨款支出</w:t>
      </w:r>
      <w:r>
        <w:rPr>
          <w:rFonts w:hint="eastAsia" w:cs="Arial" w:asciiTheme="minorEastAsia" w:hAnsiTheme="minorEastAsia"/>
        </w:rPr>
        <w:t>138.63</w:t>
      </w:r>
      <w:r>
        <w:rPr>
          <w:rFonts w:cs="Arial" w:asciiTheme="minorEastAsia" w:hAnsiTheme="minorEastAsia"/>
        </w:rPr>
        <w:t>万元,同比增加</w:t>
      </w:r>
      <w:r>
        <w:rPr>
          <w:rFonts w:hint="eastAsia" w:cs="Arial" w:asciiTheme="minorEastAsia" w:hAnsiTheme="minorEastAsia"/>
        </w:rPr>
        <w:t>10.36</w:t>
      </w:r>
      <w:r>
        <w:rPr>
          <w:rFonts w:cs="Arial" w:asciiTheme="minorEastAsia" w:hAnsiTheme="minorEastAsia"/>
        </w:rPr>
        <w:t>万元,增长</w:t>
      </w:r>
      <w:r>
        <w:rPr>
          <w:rFonts w:hint="eastAsia" w:cs="Arial" w:asciiTheme="minorEastAsia" w:hAnsiTheme="minorEastAsia"/>
        </w:rPr>
        <w:t>8.08</w:t>
      </w:r>
      <w:r>
        <w:rPr>
          <w:rFonts w:cs="Arial" w:asciiTheme="minorEastAsia" w:hAnsiTheme="minorEastAsia"/>
        </w:rPr>
        <w:t>%,增加的原因</w:t>
      </w:r>
      <w:r>
        <w:rPr>
          <w:rFonts w:hint="eastAsia" w:cs="Arial" w:asciiTheme="minorEastAsia" w:hAnsiTheme="minorEastAsia"/>
        </w:rPr>
        <w:t>是人员增资及项目资金的支出</w:t>
      </w:r>
      <w:r>
        <w:rPr>
          <w:rFonts w:cs="Arial" w:asciiTheme="minorEastAsia" w:hAnsiTheme="minorEastAsia"/>
        </w:rPr>
        <w:t>。</w:t>
      </w:r>
    </w:p>
    <w:p>
      <w:pPr>
        <w:pStyle w:val="4"/>
        <w:widowControl/>
        <w:spacing w:before="150" w:beforeAutospacing="0" w:after="150" w:afterAutospacing="0" w:line="460" w:lineRule="exact"/>
        <w:ind w:firstLine="420"/>
        <w:rPr>
          <w:rFonts w:cs="Arial" w:asciiTheme="minorEastAsia" w:hAnsiTheme="minorEastAsia"/>
          <w:color w:val="FF0000"/>
        </w:rPr>
      </w:pPr>
      <w:r>
        <w:rPr>
          <w:rFonts w:hAnsi="Arial" w:cs="Arial" w:asciiTheme="minorEastAsia"/>
        </w:rPr>
        <w:t> </w:t>
      </w:r>
      <w:r>
        <w:rPr>
          <w:rFonts w:cs="Arial" w:asciiTheme="minorEastAsia" w:hAnsiTheme="minorEastAsia"/>
        </w:rPr>
        <w:t>五、一般公共预算支出情况说明</w:t>
      </w:r>
    </w:p>
    <w:p>
      <w:pPr>
        <w:pStyle w:val="4"/>
        <w:widowControl/>
        <w:spacing w:before="150" w:beforeAutospacing="0" w:after="150" w:afterAutospacing="0" w:line="460" w:lineRule="exact"/>
        <w:ind w:firstLine="420"/>
        <w:rPr>
          <w:rFonts w:cs="Arial" w:asciiTheme="minorEastAsia" w:hAnsiTheme="minorEastAsia"/>
          <w:color w:val="FF0000"/>
        </w:rPr>
      </w:pPr>
      <w:r>
        <w:rPr>
          <w:rFonts w:cs="Arial" w:asciiTheme="minorEastAsia" w:hAnsiTheme="minorEastAsia"/>
        </w:rPr>
        <w:t>202</w:t>
      </w:r>
      <w:r>
        <w:rPr>
          <w:rFonts w:hint="eastAsia" w:cs="Arial" w:asciiTheme="minorEastAsia" w:hAnsiTheme="minorEastAsia"/>
        </w:rPr>
        <w:t>3</w:t>
      </w:r>
      <w:r>
        <w:rPr>
          <w:rFonts w:cs="Arial" w:asciiTheme="minorEastAsia" w:hAnsiTheme="minorEastAsia"/>
        </w:rPr>
        <w:t>年一般公共预算支出预算</w:t>
      </w:r>
      <w:r>
        <w:rPr>
          <w:rFonts w:hint="eastAsia" w:cs="Arial" w:asciiTheme="minorEastAsia" w:hAnsiTheme="minorEastAsia"/>
        </w:rPr>
        <w:t>136.61</w:t>
      </w:r>
      <w:r>
        <w:rPr>
          <w:rFonts w:cs="Arial" w:asciiTheme="minorEastAsia" w:hAnsiTheme="minorEastAsia"/>
        </w:rPr>
        <w:t>万元，同比</w:t>
      </w:r>
      <w:r>
        <w:rPr>
          <w:rFonts w:hint="eastAsia" w:cs="Arial" w:asciiTheme="minorEastAsia" w:hAnsiTheme="minorEastAsia"/>
        </w:rPr>
        <w:t>增加8.34</w:t>
      </w:r>
      <w:r>
        <w:rPr>
          <w:rFonts w:cs="Arial" w:asciiTheme="minorEastAsia" w:hAnsiTheme="minorEastAsia"/>
        </w:rPr>
        <w:t>万元，</w:t>
      </w:r>
      <w:r>
        <w:rPr>
          <w:rFonts w:hint="eastAsia" w:cs="Arial" w:asciiTheme="minorEastAsia" w:hAnsiTheme="minorEastAsia"/>
        </w:rPr>
        <w:t>增长6.5</w:t>
      </w:r>
      <w:r>
        <w:rPr>
          <w:rFonts w:cs="Arial" w:asciiTheme="minorEastAsia" w:hAnsiTheme="minorEastAsia"/>
        </w:rPr>
        <w:t>％。</w:t>
      </w:r>
    </w:p>
    <w:p>
      <w:pPr>
        <w:pStyle w:val="4"/>
        <w:widowControl/>
        <w:spacing w:before="274" w:beforeAutospacing="0" w:after="274" w:afterAutospacing="0" w:line="360" w:lineRule="auto"/>
        <w:ind w:firstLine="475"/>
        <w:rPr>
          <w:rFonts w:asciiTheme="minorEastAsia" w:hAnsiTheme="minorEastAsia"/>
        </w:rPr>
      </w:pPr>
      <w:r>
        <w:rPr>
          <w:rFonts w:cs="Arial" w:asciiTheme="minorEastAsia" w:hAnsiTheme="minorEastAsia"/>
        </w:rPr>
        <w:t>按支出功能分类科目划分，共分为</w:t>
      </w:r>
      <w:r>
        <w:rPr>
          <w:rFonts w:hint="eastAsia" w:cs="Arial" w:asciiTheme="minorEastAsia" w:hAnsiTheme="minorEastAsia"/>
        </w:rPr>
        <w:t>4</w:t>
      </w:r>
      <w:r>
        <w:rPr>
          <w:rFonts w:cs="Arial" w:asciiTheme="minorEastAsia" w:hAnsiTheme="minorEastAsia"/>
        </w:rPr>
        <w:t>类</w:t>
      </w:r>
      <w:r>
        <w:rPr>
          <w:rFonts w:hint="eastAsia" w:cs="Arial" w:asciiTheme="minorEastAsia" w:hAnsiTheme="minorEastAsia"/>
        </w:rPr>
        <w:t>。</w:t>
      </w:r>
      <w:r>
        <w:rPr>
          <w:rFonts w:asciiTheme="minorEastAsia" w:hAnsiTheme="minorEastAsia"/>
        </w:rPr>
        <w:t xml:space="preserve"> </w:t>
      </w:r>
    </w:p>
    <w:p>
      <w:pPr>
        <w:pStyle w:val="4"/>
        <w:widowControl/>
        <w:numPr>
          <w:ilvl w:val="0"/>
          <w:numId w:val="1"/>
        </w:numPr>
        <w:spacing w:before="274" w:beforeAutospacing="0" w:after="274" w:afterAutospacing="0" w:line="360" w:lineRule="auto"/>
        <w:ind w:firstLine="475"/>
        <w:rPr>
          <w:rFonts w:cs="Arial" w:asciiTheme="minorEastAsia" w:hAnsiTheme="minorEastAsia"/>
        </w:rPr>
      </w:pPr>
      <w:r>
        <w:rPr>
          <w:rFonts w:hint="eastAsia" w:cs="Arial" w:asciiTheme="minorEastAsia" w:hAnsiTheme="minorEastAsia"/>
        </w:rPr>
        <w:t>文化旅游体育传媒资金136.61</w:t>
      </w:r>
      <w:r>
        <w:rPr>
          <w:rFonts w:cs="Arial" w:asciiTheme="minorEastAsia" w:hAnsiTheme="minorEastAsia"/>
        </w:rPr>
        <w:t>万元，占一般公共预算支出预算</w:t>
      </w:r>
      <w:r>
        <w:rPr>
          <w:rFonts w:hint="eastAsia" w:cs="Arial" w:asciiTheme="minorEastAsia" w:hAnsiTheme="minorEastAsia"/>
        </w:rPr>
        <w:t>100%</w:t>
      </w:r>
      <w:r>
        <w:rPr>
          <w:rFonts w:cs="Arial" w:asciiTheme="minorEastAsia" w:hAnsiTheme="minorEastAsia"/>
        </w:rPr>
        <w:t>，同比</w:t>
      </w:r>
      <w:r>
        <w:rPr>
          <w:rFonts w:hint="eastAsia" w:cs="Arial" w:asciiTheme="minorEastAsia" w:hAnsiTheme="minorEastAsia"/>
        </w:rPr>
        <w:t>增加8.34</w:t>
      </w:r>
      <w:r>
        <w:rPr>
          <w:rFonts w:cs="Arial" w:asciiTheme="minorEastAsia" w:hAnsiTheme="minorEastAsia"/>
        </w:rPr>
        <w:t>万元，</w:t>
      </w:r>
      <w:r>
        <w:rPr>
          <w:rFonts w:hint="eastAsia" w:cs="Arial" w:asciiTheme="minorEastAsia" w:hAnsiTheme="minorEastAsia"/>
        </w:rPr>
        <w:t>增长6.5</w:t>
      </w:r>
      <w:r>
        <w:rPr>
          <w:rFonts w:cs="Arial" w:asciiTheme="minorEastAsia" w:hAnsiTheme="minorEastAsia"/>
        </w:rPr>
        <w:t>％。具体如下：</w:t>
      </w:r>
    </w:p>
    <w:p>
      <w:pPr>
        <w:pStyle w:val="4"/>
        <w:widowControl/>
        <w:numPr>
          <w:numId w:val="0"/>
        </w:numPr>
        <w:spacing w:before="274" w:beforeAutospacing="0" w:after="274" w:afterAutospacing="0" w:line="360" w:lineRule="auto"/>
        <w:ind w:firstLine="420" w:firstLineChars="0"/>
        <w:rPr>
          <w:rFonts w:hint="eastAsia" w:cs="Arial" w:asciiTheme="minorEastAsia" w:hAnsiTheme="minorEastAsia" w:eastAsiaTheme="minorEastAsia"/>
          <w:lang w:eastAsia="zh-CN"/>
        </w:rPr>
      </w:pPr>
      <w:r>
        <w:rPr>
          <w:rFonts w:hint="eastAsia" w:cs="Arial" w:asciiTheme="minorEastAsia" w:hAnsiTheme="minorEastAsia"/>
        </w:rPr>
        <w:t>图书馆106.7</w:t>
      </w:r>
      <w:r>
        <w:rPr>
          <w:rFonts w:cs="Arial" w:asciiTheme="minorEastAsia" w:hAnsiTheme="minorEastAsia"/>
        </w:rPr>
        <w:t>万元，同比</w:t>
      </w:r>
      <w:r>
        <w:rPr>
          <w:rFonts w:hint="eastAsia" w:cs="Arial" w:asciiTheme="minorEastAsia" w:hAnsiTheme="minorEastAsia"/>
        </w:rPr>
        <w:t>增加11.42</w:t>
      </w:r>
      <w:r>
        <w:rPr>
          <w:rFonts w:cs="Arial" w:asciiTheme="minorEastAsia" w:hAnsiTheme="minorEastAsia"/>
        </w:rPr>
        <w:t>万元，</w:t>
      </w:r>
      <w:r>
        <w:rPr>
          <w:rFonts w:hint="eastAsia" w:cs="Arial" w:asciiTheme="minorEastAsia" w:hAnsiTheme="minorEastAsia"/>
        </w:rPr>
        <w:t>增长13.39</w:t>
      </w:r>
      <w:r>
        <w:rPr>
          <w:rFonts w:cs="Arial" w:asciiTheme="minorEastAsia" w:hAnsiTheme="minorEastAsia"/>
        </w:rPr>
        <w:t>％，全部是基本支出预算。</w:t>
      </w:r>
      <w:r>
        <w:rPr>
          <w:rFonts w:hint="eastAsia" w:cs="Arial" w:asciiTheme="minorEastAsia" w:hAnsiTheme="minorEastAsia"/>
        </w:rPr>
        <w:t>主要用于根据国家规定的基本工资和津补贴标准等安排的人员经费及退休人员生活补助支出，按全州县本级公用定额标准安排的办公费、印刷费、邮电费、水电费、差旅费、劳务费等日常公用经费支出；项目支出30.9万元，主要用于新书采购、报刊杂志征订及阅读推广活动等免费开放日常运转支出</w:t>
      </w:r>
      <w:r>
        <w:rPr>
          <w:rFonts w:hint="eastAsia" w:cs="Arial" w:asciiTheme="minorEastAsia" w:hAnsiTheme="minorEastAsia"/>
          <w:lang w:eastAsia="zh-CN"/>
        </w:rPr>
        <w:t>。</w:t>
      </w:r>
    </w:p>
    <w:p>
      <w:pPr>
        <w:pStyle w:val="4"/>
        <w:widowControl/>
        <w:spacing w:before="274" w:beforeAutospacing="0" w:after="274" w:afterAutospacing="0" w:line="360" w:lineRule="auto"/>
        <w:ind w:firstLine="475"/>
        <w:rPr>
          <w:rFonts w:asciiTheme="minorEastAsia" w:hAnsiTheme="minorEastAsia"/>
        </w:rPr>
      </w:pPr>
      <w:r>
        <w:rPr>
          <w:rFonts w:cs="Arial" w:asciiTheme="minorEastAsia" w:hAnsiTheme="minorEastAsia"/>
        </w:rPr>
        <w:t>（2）社会保障和就业支出</w:t>
      </w:r>
      <w:r>
        <w:rPr>
          <w:rFonts w:hint="eastAsia" w:cs="Arial" w:asciiTheme="minorEastAsia" w:hAnsiTheme="minorEastAsia"/>
        </w:rPr>
        <w:t>16.04</w:t>
      </w:r>
      <w:r>
        <w:rPr>
          <w:rFonts w:cs="Arial" w:asciiTheme="minorEastAsia" w:hAnsiTheme="minorEastAsia"/>
        </w:rPr>
        <w:t>万元,占一般公共预算支出预算</w:t>
      </w:r>
      <w:r>
        <w:rPr>
          <w:rFonts w:hint="eastAsia" w:cs="Arial" w:asciiTheme="minorEastAsia" w:hAnsiTheme="minorEastAsia"/>
        </w:rPr>
        <w:t>11.74</w:t>
      </w:r>
      <w:r>
        <w:rPr>
          <w:rFonts w:cs="Arial" w:asciiTheme="minorEastAsia" w:hAnsiTheme="minorEastAsia"/>
        </w:rPr>
        <w:t>％，同比减少</w:t>
      </w:r>
      <w:r>
        <w:rPr>
          <w:rFonts w:hint="eastAsia" w:cs="Arial" w:asciiTheme="minorEastAsia" w:hAnsiTheme="minorEastAsia"/>
        </w:rPr>
        <w:t>1.64</w:t>
      </w:r>
      <w:r>
        <w:rPr>
          <w:rFonts w:cs="Arial" w:asciiTheme="minorEastAsia" w:hAnsiTheme="minorEastAsia"/>
        </w:rPr>
        <w:t>万元，下降</w:t>
      </w:r>
      <w:r>
        <w:rPr>
          <w:rFonts w:hint="eastAsia" w:cs="Arial" w:asciiTheme="minorEastAsia" w:hAnsiTheme="minorEastAsia"/>
        </w:rPr>
        <w:t>9.28</w:t>
      </w:r>
      <w:r>
        <w:rPr>
          <w:rFonts w:cs="Arial" w:asciiTheme="minorEastAsia" w:hAnsiTheme="minorEastAsia"/>
        </w:rPr>
        <w:t>％。具体如下：</w:t>
      </w:r>
    </w:p>
    <w:p>
      <w:pPr>
        <w:pStyle w:val="4"/>
        <w:widowControl/>
        <w:spacing w:before="274" w:beforeAutospacing="0" w:after="274" w:afterAutospacing="0" w:line="360" w:lineRule="auto"/>
        <w:ind w:firstLine="420" w:firstLineChars="0"/>
        <w:rPr>
          <w:rFonts w:cs="Arial" w:asciiTheme="minorEastAsia" w:hAnsiTheme="minorEastAsia"/>
        </w:rPr>
      </w:pPr>
      <w:r>
        <w:rPr>
          <w:rFonts w:cs="Arial" w:asciiTheme="minorEastAsia" w:hAnsiTheme="minorEastAsia"/>
        </w:rPr>
        <w:t>机关事业单位基本养老保险缴费支出</w:t>
      </w:r>
      <w:r>
        <w:rPr>
          <w:rFonts w:hint="eastAsia" w:cs="Arial" w:asciiTheme="minorEastAsia" w:hAnsiTheme="minorEastAsia"/>
        </w:rPr>
        <w:t>10.47</w:t>
      </w:r>
      <w:r>
        <w:rPr>
          <w:rFonts w:cs="Arial" w:asciiTheme="minorEastAsia" w:hAnsiTheme="minorEastAsia"/>
        </w:rPr>
        <w:t>万元，同比减少</w:t>
      </w:r>
      <w:r>
        <w:rPr>
          <w:rFonts w:hint="eastAsia" w:cs="Arial" w:asciiTheme="minorEastAsia" w:hAnsiTheme="minorEastAsia"/>
        </w:rPr>
        <w:t>1.08</w:t>
      </w:r>
      <w:r>
        <w:rPr>
          <w:rFonts w:cs="Arial" w:asciiTheme="minorEastAsia" w:hAnsiTheme="minorEastAsia"/>
        </w:rPr>
        <w:t>万元，下降</w:t>
      </w:r>
      <w:r>
        <w:rPr>
          <w:rFonts w:hint="eastAsia" w:cs="Arial" w:asciiTheme="minorEastAsia" w:hAnsiTheme="minorEastAsia"/>
        </w:rPr>
        <w:t>9.35</w:t>
      </w:r>
      <w:r>
        <w:rPr>
          <w:rFonts w:cs="Arial" w:asciiTheme="minorEastAsia" w:hAnsiTheme="minorEastAsia"/>
        </w:rPr>
        <w:t>％，全部是基本支出预算。主要用于单位在职职工养老保险缴费。</w:t>
      </w:r>
    </w:p>
    <w:p>
      <w:pPr>
        <w:pStyle w:val="4"/>
        <w:widowControl/>
        <w:spacing w:before="274" w:beforeAutospacing="0" w:after="274" w:afterAutospacing="0" w:line="360" w:lineRule="auto"/>
        <w:ind w:firstLine="475"/>
        <w:rPr>
          <w:rFonts w:cs="Arial" w:asciiTheme="minorEastAsia" w:hAnsiTheme="minorEastAsia"/>
        </w:rPr>
      </w:pPr>
      <w:r>
        <w:rPr>
          <w:rFonts w:cs="Arial" w:asciiTheme="minorEastAsia" w:hAnsiTheme="minorEastAsia"/>
        </w:rPr>
        <w:t>机关事业单位</w:t>
      </w:r>
      <w:r>
        <w:rPr>
          <w:rFonts w:hint="eastAsia" w:cs="Arial" w:asciiTheme="minorEastAsia" w:hAnsiTheme="minorEastAsia"/>
        </w:rPr>
        <w:t>职业年金</w:t>
      </w:r>
      <w:r>
        <w:rPr>
          <w:rFonts w:cs="Arial" w:asciiTheme="minorEastAsia" w:hAnsiTheme="minorEastAsia"/>
        </w:rPr>
        <w:t>缴费支出</w:t>
      </w:r>
      <w:r>
        <w:rPr>
          <w:rFonts w:hint="eastAsia" w:cs="Arial" w:asciiTheme="minorEastAsia" w:hAnsiTheme="minorEastAsia"/>
        </w:rPr>
        <w:t>5.24</w:t>
      </w:r>
      <w:r>
        <w:rPr>
          <w:rFonts w:cs="Arial" w:asciiTheme="minorEastAsia" w:hAnsiTheme="minorEastAsia"/>
        </w:rPr>
        <w:t>万元，同比减</w:t>
      </w:r>
      <w:r>
        <w:rPr>
          <w:rFonts w:hint="eastAsia" w:cs="Arial" w:asciiTheme="minorEastAsia" w:hAnsiTheme="minorEastAsia"/>
        </w:rPr>
        <w:t>少0.53</w:t>
      </w:r>
      <w:r>
        <w:rPr>
          <w:rFonts w:cs="Arial" w:asciiTheme="minorEastAsia" w:hAnsiTheme="minorEastAsia"/>
        </w:rPr>
        <w:t>万元，下降</w:t>
      </w:r>
      <w:r>
        <w:rPr>
          <w:rFonts w:hint="eastAsia" w:cs="Arial" w:asciiTheme="minorEastAsia" w:hAnsiTheme="minorEastAsia"/>
        </w:rPr>
        <w:t>9.19</w:t>
      </w:r>
      <w:r>
        <w:rPr>
          <w:rFonts w:cs="Arial" w:asciiTheme="minorEastAsia" w:hAnsiTheme="minorEastAsia"/>
        </w:rPr>
        <w:t>％，全部是基本支出预算。主要用于单位在职职工</w:t>
      </w:r>
      <w:r>
        <w:rPr>
          <w:rFonts w:hint="eastAsia" w:cs="Arial" w:asciiTheme="minorEastAsia" w:hAnsiTheme="minorEastAsia"/>
        </w:rPr>
        <w:t>职业年金</w:t>
      </w:r>
      <w:r>
        <w:rPr>
          <w:rFonts w:cs="Arial" w:asciiTheme="minorEastAsia" w:hAnsiTheme="minorEastAsia"/>
        </w:rPr>
        <w:t>缴费。</w:t>
      </w:r>
    </w:p>
    <w:p>
      <w:pPr>
        <w:pStyle w:val="4"/>
        <w:widowControl/>
        <w:spacing w:before="274" w:beforeAutospacing="0" w:after="274" w:afterAutospacing="0" w:line="360" w:lineRule="auto"/>
        <w:ind w:firstLine="475"/>
        <w:rPr>
          <w:rFonts w:asciiTheme="minorEastAsia" w:hAnsiTheme="minorEastAsia"/>
        </w:rPr>
      </w:pPr>
      <w:r>
        <w:rPr>
          <w:rFonts w:hint="eastAsia" w:cs="Arial" w:asciiTheme="minorEastAsia" w:hAnsiTheme="minorEastAsia"/>
        </w:rPr>
        <w:t>其</w:t>
      </w:r>
      <w:r>
        <w:rPr>
          <w:rFonts w:hint="eastAsia" w:cs="Arial" w:asciiTheme="minorEastAsia" w:hAnsiTheme="minorEastAsia"/>
          <w:lang w:val="en-US" w:eastAsia="zh-CN"/>
        </w:rPr>
        <w:t>他</w:t>
      </w:r>
      <w:r>
        <w:rPr>
          <w:rFonts w:hint="eastAsia" w:cs="Arial" w:asciiTheme="minorEastAsia" w:hAnsiTheme="minorEastAsia"/>
        </w:rPr>
        <w:t>社会保障和就业支出0.33</w:t>
      </w:r>
      <w:r>
        <w:rPr>
          <w:rFonts w:cs="Arial" w:asciiTheme="minorEastAsia" w:hAnsiTheme="minorEastAsia"/>
        </w:rPr>
        <w:t>万元，同比减少</w:t>
      </w:r>
      <w:r>
        <w:rPr>
          <w:rFonts w:hint="eastAsia" w:cs="Arial" w:asciiTheme="minorEastAsia" w:hAnsiTheme="minorEastAsia"/>
        </w:rPr>
        <w:t>0.03</w:t>
      </w:r>
      <w:r>
        <w:rPr>
          <w:rFonts w:cs="Arial" w:asciiTheme="minorEastAsia" w:hAnsiTheme="minorEastAsia"/>
        </w:rPr>
        <w:t>万元，下降</w:t>
      </w:r>
      <w:r>
        <w:rPr>
          <w:rFonts w:hint="eastAsia" w:cs="Arial" w:asciiTheme="minorEastAsia" w:hAnsiTheme="minorEastAsia"/>
        </w:rPr>
        <w:t>8.33</w:t>
      </w:r>
      <w:r>
        <w:rPr>
          <w:rFonts w:cs="Arial" w:asciiTheme="minorEastAsia" w:hAnsiTheme="minorEastAsia"/>
        </w:rPr>
        <w:t>％，全部是基本支出预算。主要用于单位在职职工</w:t>
      </w:r>
      <w:r>
        <w:rPr>
          <w:rFonts w:hint="eastAsia" w:cs="Arial" w:asciiTheme="minorEastAsia" w:hAnsiTheme="minorEastAsia"/>
        </w:rPr>
        <w:t>失业保险</w:t>
      </w:r>
      <w:r>
        <w:rPr>
          <w:rFonts w:cs="Arial" w:asciiTheme="minorEastAsia" w:hAnsiTheme="minorEastAsia"/>
        </w:rPr>
        <w:t>缴费</w:t>
      </w:r>
      <w:bookmarkStart w:id="0" w:name="_GoBack"/>
      <w:bookmarkEnd w:id="0"/>
      <w:r>
        <w:rPr>
          <w:rFonts w:cs="Arial" w:asciiTheme="minorEastAsia" w:hAnsiTheme="minorEastAsia"/>
        </w:rPr>
        <w:t>。</w:t>
      </w:r>
    </w:p>
    <w:p>
      <w:pPr>
        <w:pStyle w:val="4"/>
        <w:widowControl/>
        <w:spacing w:before="274" w:beforeAutospacing="0" w:after="274" w:afterAutospacing="0" w:line="360" w:lineRule="auto"/>
        <w:ind w:firstLine="475"/>
        <w:rPr>
          <w:rFonts w:asciiTheme="minorEastAsia" w:hAnsiTheme="minorEastAsia"/>
        </w:rPr>
      </w:pPr>
      <w:r>
        <w:rPr>
          <w:rFonts w:cs="Arial" w:asciiTheme="minorEastAsia" w:hAnsiTheme="minorEastAsia"/>
        </w:rPr>
        <w:t>（3）卫生健康支出</w:t>
      </w:r>
      <w:r>
        <w:rPr>
          <w:rFonts w:hint="eastAsia" w:cs="Arial" w:asciiTheme="minorEastAsia" w:hAnsiTheme="minorEastAsia"/>
        </w:rPr>
        <w:t>6.02</w:t>
      </w:r>
      <w:r>
        <w:rPr>
          <w:rFonts w:cs="Arial" w:asciiTheme="minorEastAsia" w:hAnsiTheme="minorEastAsia"/>
        </w:rPr>
        <w:t>万元,占一般公共预算支出预算</w:t>
      </w:r>
      <w:r>
        <w:rPr>
          <w:rFonts w:hint="eastAsia" w:cs="Arial" w:asciiTheme="minorEastAsia" w:hAnsiTheme="minorEastAsia"/>
        </w:rPr>
        <w:t>4.4</w:t>
      </w:r>
      <w:r>
        <w:rPr>
          <w:rFonts w:cs="Arial" w:asciiTheme="minorEastAsia" w:hAnsiTheme="minorEastAsia"/>
        </w:rPr>
        <w:t>%，同比减少</w:t>
      </w:r>
      <w:r>
        <w:rPr>
          <w:rFonts w:hint="eastAsia" w:cs="Arial" w:asciiTheme="minorEastAsia" w:hAnsiTheme="minorEastAsia"/>
        </w:rPr>
        <w:t>0.62</w:t>
      </w:r>
      <w:r>
        <w:rPr>
          <w:rFonts w:cs="Arial" w:asciiTheme="minorEastAsia" w:hAnsiTheme="minorEastAsia"/>
        </w:rPr>
        <w:t>万元，下降</w:t>
      </w:r>
      <w:r>
        <w:rPr>
          <w:rFonts w:hint="eastAsia" w:cs="Arial" w:asciiTheme="minorEastAsia" w:hAnsiTheme="minorEastAsia"/>
        </w:rPr>
        <w:t>9.34</w:t>
      </w:r>
      <w:r>
        <w:rPr>
          <w:rFonts w:cs="Arial" w:asciiTheme="minorEastAsia" w:hAnsiTheme="minorEastAsia"/>
        </w:rPr>
        <w:t>％。具体如下：</w:t>
      </w:r>
    </w:p>
    <w:p>
      <w:pPr>
        <w:pStyle w:val="4"/>
        <w:widowControl/>
        <w:spacing w:before="274" w:beforeAutospacing="0" w:after="274" w:afterAutospacing="0" w:line="360" w:lineRule="auto"/>
        <w:ind w:firstLine="475"/>
        <w:rPr>
          <w:rFonts w:cs="Arial" w:asciiTheme="minorEastAsia" w:hAnsiTheme="minorEastAsia"/>
        </w:rPr>
      </w:pPr>
      <w:r>
        <w:rPr>
          <w:rFonts w:cs="Arial" w:asciiTheme="minorEastAsia" w:hAnsiTheme="minorEastAsia"/>
        </w:rPr>
        <w:t>事业单位医疗</w:t>
      </w:r>
      <w:r>
        <w:rPr>
          <w:rFonts w:hint="eastAsia" w:cs="Arial" w:asciiTheme="minorEastAsia" w:hAnsiTheme="minorEastAsia"/>
        </w:rPr>
        <w:t>5.89</w:t>
      </w:r>
      <w:r>
        <w:rPr>
          <w:rFonts w:cs="Arial" w:asciiTheme="minorEastAsia" w:hAnsiTheme="minorEastAsia"/>
        </w:rPr>
        <w:t>万元，同比减少</w:t>
      </w:r>
      <w:r>
        <w:rPr>
          <w:rFonts w:hint="eastAsia" w:cs="Arial" w:asciiTheme="minorEastAsia" w:hAnsiTheme="minorEastAsia"/>
        </w:rPr>
        <w:t>0.61</w:t>
      </w:r>
      <w:r>
        <w:rPr>
          <w:rFonts w:cs="Arial" w:asciiTheme="minorEastAsia" w:hAnsiTheme="minorEastAsia"/>
        </w:rPr>
        <w:t>万元，下降</w:t>
      </w:r>
      <w:r>
        <w:rPr>
          <w:rFonts w:hint="eastAsia" w:cs="Arial" w:asciiTheme="minorEastAsia" w:hAnsiTheme="minorEastAsia"/>
        </w:rPr>
        <w:t>9.38</w:t>
      </w:r>
      <w:r>
        <w:rPr>
          <w:rFonts w:cs="Arial" w:asciiTheme="minorEastAsia" w:hAnsiTheme="minorEastAsia"/>
        </w:rPr>
        <w:t xml:space="preserve"> ％，全部是基本支出预算。是根据统一规定，按事业单位在职职工工资总额的一定比例缴纳的基本医疗保险支出。</w:t>
      </w:r>
    </w:p>
    <w:p>
      <w:pPr>
        <w:pStyle w:val="4"/>
        <w:widowControl/>
        <w:spacing w:before="274" w:beforeAutospacing="0" w:after="274" w:afterAutospacing="0" w:line="360" w:lineRule="auto"/>
        <w:ind w:firstLine="475"/>
        <w:rPr>
          <w:rFonts w:cs="Arial" w:asciiTheme="minorEastAsia" w:hAnsiTheme="minorEastAsia"/>
        </w:rPr>
      </w:pPr>
      <w:r>
        <w:rPr>
          <w:rFonts w:hint="eastAsia" w:cs="Arial" w:asciiTheme="minorEastAsia" w:hAnsiTheme="minorEastAsia"/>
        </w:rPr>
        <w:t>其它行政事业单位医疗支出0.13</w:t>
      </w:r>
      <w:r>
        <w:rPr>
          <w:rFonts w:cs="Arial" w:asciiTheme="minorEastAsia" w:hAnsiTheme="minorEastAsia"/>
        </w:rPr>
        <w:t>万元，同比减少</w:t>
      </w:r>
      <w:r>
        <w:rPr>
          <w:rFonts w:hint="eastAsia" w:cs="Arial" w:asciiTheme="minorEastAsia" w:hAnsiTheme="minorEastAsia"/>
        </w:rPr>
        <w:t>0.01</w:t>
      </w:r>
      <w:r>
        <w:rPr>
          <w:rFonts w:cs="Arial" w:asciiTheme="minorEastAsia" w:hAnsiTheme="minorEastAsia"/>
        </w:rPr>
        <w:t>万元，下降</w:t>
      </w:r>
      <w:r>
        <w:rPr>
          <w:rFonts w:hint="eastAsia" w:cs="Arial" w:asciiTheme="minorEastAsia" w:hAnsiTheme="minorEastAsia"/>
        </w:rPr>
        <w:t>7.14</w:t>
      </w:r>
      <w:r>
        <w:rPr>
          <w:rFonts w:cs="Arial" w:asciiTheme="minorEastAsia" w:hAnsiTheme="minorEastAsia"/>
        </w:rPr>
        <w:t>％，全部是基本支出预算。是根据统一规定，按事业单位在职职工工资总额的一定比例缴纳的</w:t>
      </w:r>
      <w:r>
        <w:rPr>
          <w:rFonts w:hint="eastAsia" w:cs="Arial" w:asciiTheme="minorEastAsia" w:hAnsiTheme="minorEastAsia"/>
        </w:rPr>
        <w:t>工伤</w:t>
      </w:r>
      <w:r>
        <w:rPr>
          <w:rFonts w:cs="Arial" w:asciiTheme="minorEastAsia" w:hAnsiTheme="minorEastAsia"/>
        </w:rPr>
        <w:t>保险支出。</w:t>
      </w:r>
    </w:p>
    <w:p>
      <w:pPr>
        <w:pStyle w:val="4"/>
        <w:widowControl/>
        <w:spacing w:before="274" w:beforeAutospacing="0" w:after="274" w:afterAutospacing="0" w:line="360" w:lineRule="auto"/>
        <w:ind w:firstLine="475"/>
        <w:rPr>
          <w:rFonts w:asciiTheme="minorEastAsia" w:hAnsiTheme="minorEastAsia"/>
        </w:rPr>
      </w:pPr>
      <w:r>
        <w:rPr>
          <w:rFonts w:cs="Arial" w:asciiTheme="minorEastAsia" w:hAnsiTheme="minorEastAsia"/>
        </w:rPr>
        <w:t>(4)住房保障支出</w:t>
      </w:r>
      <w:r>
        <w:rPr>
          <w:rFonts w:hint="eastAsia" w:cs="Arial" w:asciiTheme="minorEastAsia" w:hAnsiTheme="minorEastAsia"/>
        </w:rPr>
        <w:t>7.85</w:t>
      </w:r>
      <w:r>
        <w:rPr>
          <w:rFonts w:cs="Arial" w:asciiTheme="minorEastAsia" w:hAnsiTheme="minorEastAsia"/>
        </w:rPr>
        <w:t>万元,占一般公共预算支出预算</w:t>
      </w:r>
      <w:r>
        <w:rPr>
          <w:rFonts w:hint="eastAsia" w:cs="Arial" w:asciiTheme="minorEastAsia" w:hAnsiTheme="minorEastAsia"/>
        </w:rPr>
        <w:t>6.75</w:t>
      </w:r>
      <w:r>
        <w:rPr>
          <w:rFonts w:cs="Arial" w:asciiTheme="minorEastAsia" w:hAnsiTheme="minorEastAsia"/>
        </w:rPr>
        <w:t>%，同比减少</w:t>
      </w:r>
      <w:r>
        <w:rPr>
          <w:rFonts w:hint="eastAsia" w:cs="Arial" w:asciiTheme="minorEastAsia" w:hAnsiTheme="minorEastAsia"/>
        </w:rPr>
        <w:t>0.65</w:t>
      </w:r>
      <w:r>
        <w:rPr>
          <w:rFonts w:cs="Arial" w:asciiTheme="minorEastAsia" w:hAnsiTheme="minorEastAsia"/>
        </w:rPr>
        <w:t>万元，下降</w:t>
      </w:r>
      <w:r>
        <w:rPr>
          <w:rFonts w:hint="eastAsia" w:cs="Arial" w:asciiTheme="minorEastAsia" w:hAnsiTheme="minorEastAsia"/>
        </w:rPr>
        <w:t>6.98</w:t>
      </w:r>
      <w:r>
        <w:rPr>
          <w:rFonts w:cs="Arial" w:asciiTheme="minorEastAsia" w:hAnsiTheme="minorEastAsia"/>
        </w:rPr>
        <w:t>％。具体如下：</w:t>
      </w:r>
    </w:p>
    <w:p>
      <w:pPr>
        <w:pStyle w:val="4"/>
        <w:widowControl/>
        <w:spacing w:before="274" w:beforeAutospacing="0" w:after="274" w:afterAutospacing="0" w:line="360" w:lineRule="auto"/>
        <w:ind w:firstLine="475"/>
        <w:rPr>
          <w:rFonts w:asciiTheme="minorEastAsia" w:hAnsiTheme="minorEastAsia"/>
        </w:rPr>
      </w:pPr>
      <w:r>
        <w:rPr>
          <w:rFonts w:cs="Arial" w:asciiTheme="minorEastAsia" w:hAnsiTheme="minorEastAsia"/>
        </w:rPr>
        <w:t>住房公积金</w:t>
      </w:r>
      <w:r>
        <w:rPr>
          <w:rFonts w:hint="eastAsia" w:cs="Arial" w:asciiTheme="minorEastAsia" w:hAnsiTheme="minorEastAsia"/>
        </w:rPr>
        <w:t>7.85</w:t>
      </w:r>
      <w:r>
        <w:rPr>
          <w:rFonts w:cs="Arial" w:asciiTheme="minorEastAsia" w:hAnsiTheme="minorEastAsia"/>
        </w:rPr>
        <w:t>万元，同比减少</w:t>
      </w:r>
      <w:r>
        <w:rPr>
          <w:rFonts w:hint="eastAsia" w:cs="Arial" w:asciiTheme="minorEastAsia" w:hAnsiTheme="minorEastAsia"/>
        </w:rPr>
        <w:t>0.81</w:t>
      </w:r>
      <w:r>
        <w:rPr>
          <w:rFonts w:cs="Arial" w:asciiTheme="minorEastAsia" w:hAnsiTheme="minorEastAsia"/>
        </w:rPr>
        <w:t>万元，下降</w:t>
      </w:r>
      <w:r>
        <w:rPr>
          <w:rFonts w:hint="eastAsia" w:cs="Arial" w:asciiTheme="minorEastAsia" w:hAnsiTheme="minorEastAsia"/>
        </w:rPr>
        <w:t>9.35</w:t>
      </w:r>
      <w:r>
        <w:rPr>
          <w:rFonts w:cs="Arial" w:asciiTheme="minorEastAsia" w:hAnsiTheme="minorEastAsia"/>
        </w:rPr>
        <w:t xml:space="preserve"> ％，全部是基本支出预算。是按照统一规定，为事业单位职工缴纳的住房公积金支出。</w:t>
      </w:r>
    </w:p>
    <w:p>
      <w:pPr>
        <w:pStyle w:val="4"/>
        <w:widowControl/>
        <w:spacing w:before="150" w:beforeAutospacing="0" w:after="150" w:afterAutospacing="0" w:line="460" w:lineRule="exact"/>
        <w:ind w:firstLine="420"/>
        <w:rPr>
          <w:rFonts w:cs="Arial" w:asciiTheme="minorEastAsia" w:hAnsiTheme="minorEastAsia"/>
        </w:rPr>
      </w:pPr>
      <w:r>
        <w:rPr>
          <w:rFonts w:cs="Arial" w:asciiTheme="minorEastAsia" w:hAnsiTheme="minorEastAsia"/>
        </w:rPr>
        <w:t>六、一般公共预算基本支出情况说明</w:t>
      </w:r>
    </w:p>
    <w:p>
      <w:pPr>
        <w:pStyle w:val="4"/>
        <w:widowControl/>
        <w:spacing w:before="150" w:beforeAutospacing="0" w:after="150" w:afterAutospacing="0" w:line="460" w:lineRule="exact"/>
        <w:ind w:firstLine="420"/>
        <w:rPr>
          <w:rFonts w:cs="Arial" w:asciiTheme="minorEastAsia" w:hAnsiTheme="minorEastAsia"/>
          <w:color w:val="FF0000"/>
        </w:rPr>
      </w:pPr>
      <w:r>
        <w:rPr>
          <w:rFonts w:cs="Arial" w:asciiTheme="minorEastAsia" w:hAnsiTheme="minorEastAsia"/>
        </w:rPr>
        <w:t>2023年一般公共预算基本支出</w:t>
      </w:r>
      <w:r>
        <w:rPr>
          <w:rFonts w:hint="eastAsia" w:cs="Arial" w:asciiTheme="minorEastAsia" w:hAnsiTheme="minorEastAsia"/>
        </w:rPr>
        <w:t>105.71</w:t>
      </w:r>
      <w:r>
        <w:rPr>
          <w:rFonts w:cs="Arial" w:asciiTheme="minorEastAsia" w:hAnsiTheme="minorEastAsia"/>
        </w:rPr>
        <w:t>万元,减少</w:t>
      </w:r>
      <w:r>
        <w:rPr>
          <w:rFonts w:hint="eastAsia" w:cs="Arial" w:asciiTheme="minorEastAsia" w:hAnsiTheme="minorEastAsia"/>
        </w:rPr>
        <w:t>9.66</w:t>
      </w:r>
      <w:r>
        <w:rPr>
          <w:rFonts w:cs="Arial" w:asciiTheme="minorEastAsia" w:hAnsiTheme="minorEastAsia"/>
        </w:rPr>
        <w:t>万元,下降</w:t>
      </w:r>
      <w:r>
        <w:rPr>
          <w:rFonts w:hint="eastAsia" w:cs="Arial" w:asciiTheme="minorEastAsia" w:hAnsiTheme="minorEastAsia"/>
        </w:rPr>
        <w:t>8.37</w:t>
      </w:r>
      <w:r>
        <w:rPr>
          <w:rFonts w:cs="Arial" w:asciiTheme="minorEastAsia" w:hAnsiTheme="minorEastAsia"/>
        </w:rPr>
        <w:t>%,下降的主要原因是</w:t>
      </w:r>
      <w:r>
        <w:rPr>
          <w:rFonts w:hint="eastAsia" w:cs="Arial" w:asciiTheme="minorEastAsia" w:hAnsiTheme="minorEastAsia"/>
        </w:rPr>
        <w:t>本年减少了1名在职在编工作人员</w:t>
      </w:r>
      <w:r>
        <w:rPr>
          <w:rFonts w:cs="Arial" w:asciiTheme="minorEastAsia" w:hAnsiTheme="minorEastAsia"/>
        </w:rPr>
        <w:t>。其中:工资福利支出</w:t>
      </w:r>
      <w:r>
        <w:rPr>
          <w:rFonts w:hint="eastAsia" w:cs="Arial" w:asciiTheme="minorEastAsia" w:hAnsiTheme="minorEastAsia"/>
        </w:rPr>
        <w:t>95.36</w:t>
      </w:r>
      <w:r>
        <w:rPr>
          <w:rFonts w:cs="Arial" w:asciiTheme="minorEastAsia" w:hAnsiTheme="minorEastAsia"/>
        </w:rPr>
        <w:t>万元,减少</w:t>
      </w:r>
      <w:r>
        <w:rPr>
          <w:rFonts w:hint="eastAsia" w:cs="Arial" w:asciiTheme="minorEastAsia" w:hAnsiTheme="minorEastAsia"/>
        </w:rPr>
        <w:t>9.81</w:t>
      </w:r>
      <w:r>
        <w:rPr>
          <w:rFonts w:cs="Arial" w:asciiTheme="minorEastAsia" w:hAnsiTheme="minorEastAsia"/>
        </w:rPr>
        <w:t>万元,下降</w:t>
      </w:r>
      <w:r>
        <w:rPr>
          <w:rFonts w:hint="eastAsia" w:cs="Arial" w:asciiTheme="minorEastAsia" w:hAnsiTheme="minorEastAsia"/>
        </w:rPr>
        <w:t>9.33</w:t>
      </w:r>
      <w:r>
        <w:rPr>
          <w:rFonts w:cs="Arial" w:asciiTheme="minorEastAsia" w:hAnsiTheme="minorEastAsia"/>
        </w:rPr>
        <w:t>%,下降的主要原因是</w:t>
      </w:r>
      <w:r>
        <w:rPr>
          <w:rFonts w:hint="eastAsia" w:cs="Arial" w:asciiTheme="minorEastAsia" w:hAnsiTheme="minorEastAsia"/>
        </w:rPr>
        <w:t>本年减少1名在职工作人员</w:t>
      </w:r>
      <w:r>
        <w:rPr>
          <w:rFonts w:cs="Arial" w:asciiTheme="minorEastAsia" w:hAnsiTheme="minorEastAsia"/>
        </w:rPr>
        <w:t>。商品和服务支出</w:t>
      </w:r>
      <w:r>
        <w:rPr>
          <w:rFonts w:hint="eastAsia" w:cs="Arial" w:asciiTheme="minorEastAsia" w:hAnsiTheme="minorEastAsia"/>
        </w:rPr>
        <w:t>3.15</w:t>
      </w:r>
      <w:r>
        <w:rPr>
          <w:rFonts w:cs="Arial" w:asciiTheme="minorEastAsia" w:hAnsiTheme="minorEastAsia"/>
        </w:rPr>
        <w:t>万元,减少</w:t>
      </w:r>
      <w:r>
        <w:rPr>
          <w:rFonts w:hint="eastAsia" w:cs="Arial" w:asciiTheme="minorEastAsia" w:hAnsiTheme="minorEastAsia"/>
        </w:rPr>
        <w:t>0.45</w:t>
      </w:r>
      <w:r>
        <w:rPr>
          <w:rFonts w:cs="Arial" w:asciiTheme="minorEastAsia" w:hAnsiTheme="minorEastAsia"/>
        </w:rPr>
        <w:t>万元,下降</w:t>
      </w:r>
      <w:r>
        <w:rPr>
          <w:rFonts w:hint="eastAsia" w:cs="Arial" w:asciiTheme="minorEastAsia" w:hAnsiTheme="minorEastAsia"/>
        </w:rPr>
        <w:t>12.5</w:t>
      </w:r>
      <w:r>
        <w:rPr>
          <w:rFonts w:cs="Arial" w:asciiTheme="minorEastAsia" w:hAnsiTheme="minorEastAsia"/>
        </w:rPr>
        <w:t xml:space="preserve"> %。下降的主要原因是</w:t>
      </w:r>
      <w:r>
        <w:rPr>
          <w:rFonts w:hint="eastAsia" w:cs="Arial" w:asciiTheme="minorEastAsia" w:hAnsiTheme="minorEastAsia"/>
        </w:rPr>
        <w:t>本年减少了1名在职工作人员</w:t>
      </w:r>
      <w:r>
        <w:rPr>
          <w:rFonts w:cs="Arial" w:asciiTheme="minorEastAsia" w:hAnsiTheme="minorEastAsia"/>
        </w:rPr>
        <w:t>。对个人和家庭的补助</w:t>
      </w:r>
      <w:r>
        <w:rPr>
          <w:rFonts w:hint="eastAsia" w:cs="Arial" w:asciiTheme="minorEastAsia" w:hAnsiTheme="minorEastAsia"/>
        </w:rPr>
        <w:t>7.2</w:t>
      </w:r>
      <w:r>
        <w:rPr>
          <w:rFonts w:cs="Arial" w:asciiTheme="minorEastAsia" w:hAnsiTheme="minorEastAsia"/>
        </w:rPr>
        <w:t>万元,增加</w:t>
      </w:r>
      <w:r>
        <w:rPr>
          <w:rFonts w:hint="eastAsia" w:cs="Arial" w:asciiTheme="minorEastAsia" w:hAnsiTheme="minorEastAsia"/>
        </w:rPr>
        <w:t>0.6</w:t>
      </w:r>
      <w:r>
        <w:rPr>
          <w:rFonts w:cs="Arial" w:asciiTheme="minorEastAsia" w:hAnsiTheme="minorEastAsia"/>
        </w:rPr>
        <w:t>万元,增长</w:t>
      </w:r>
      <w:r>
        <w:rPr>
          <w:rFonts w:hint="eastAsia" w:cs="Arial" w:asciiTheme="minorEastAsia" w:hAnsiTheme="minorEastAsia"/>
        </w:rPr>
        <w:t>9.09</w:t>
      </w:r>
      <w:r>
        <w:rPr>
          <w:rFonts w:cs="Arial" w:asciiTheme="minorEastAsia" w:hAnsiTheme="minorEastAsia"/>
        </w:rPr>
        <w:t>%。增长的主要原因是</w:t>
      </w:r>
      <w:r>
        <w:rPr>
          <w:rFonts w:hint="eastAsia" w:cs="Arial" w:asciiTheme="minorEastAsia" w:hAnsiTheme="minorEastAsia"/>
        </w:rPr>
        <w:t>本年新增了一名退休人员</w:t>
      </w:r>
      <w:r>
        <w:rPr>
          <w:rFonts w:cs="Arial" w:asciiTheme="minorEastAsia" w:hAnsiTheme="minorEastAsia"/>
        </w:rPr>
        <w:t>。</w:t>
      </w:r>
    </w:p>
    <w:p>
      <w:pPr>
        <w:pStyle w:val="4"/>
        <w:widowControl/>
        <w:spacing w:before="274" w:beforeAutospacing="0" w:after="274" w:afterAutospacing="0" w:line="360" w:lineRule="auto"/>
        <w:rPr>
          <w:rFonts w:ascii="Arial" w:hAnsi="Arial" w:cs="Arial"/>
        </w:rPr>
      </w:pPr>
      <w:r>
        <w:rPr>
          <w:rFonts w:hAnsi="Arial" w:cs="Arial" w:asciiTheme="minorEastAsia"/>
        </w:rPr>
        <w:t>   </w:t>
      </w:r>
      <w:r>
        <w:rPr>
          <w:rFonts w:hint="eastAsia" w:cs="Arial" w:asciiTheme="minorEastAsia" w:hAnsiTheme="minorEastAsia"/>
        </w:rPr>
        <w:t>七</w:t>
      </w:r>
      <w:r>
        <w:rPr>
          <w:rFonts w:cs="Arial" w:asciiTheme="minorEastAsia" w:hAnsiTheme="minorEastAsia"/>
        </w:rPr>
        <w:t>、</w:t>
      </w:r>
      <w:r>
        <w:rPr>
          <w:rFonts w:ascii="Arial" w:hAnsi="Arial" w:cs="Arial"/>
        </w:rPr>
        <w:t>财政拨款三公两费支出情况说明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2023年一般公共预算安排的“三公”经费共</w:t>
      </w:r>
      <w:r>
        <w:rPr>
          <w:rFonts w:hint="eastAsia" w:ascii="Arial" w:hAnsi="Arial" w:cs="Arial"/>
        </w:rPr>
        <w:t>0.21</w:t>
      </w:r>
      <w:r>
        <w:rPr>
          <w:rFonts w:ascii="Arial" w:hAnsi="Arial" w:cs="Arial"/>
        </w:rPr>
        <w:t>万元,</w:t>
      </w:r>
      <w:r>
        <w:rPr>
          <w:rFonts w:hint="eastAsia" w:ascii="Arial" w:hAnsi="Arial" w:cs="Arial"/>
        </w:rPr>
        <w:t>减少0.09</w:t>
      </w:r>
      <w:r>
        <w:rPr>
          <w:rFonts w:ascii="Arial" w:hAnsi="Arial" w:cs="Arial"/>
        </w:rPr>
        <w:t>万元,</w:t>
      </w:r>
      <w:r>
        <w:rPr>
          <w:rFonts w:hint="eastAsia" w:ascii="Arial" w:hAnsi="Arial" w:cs="Arial"/>
        </w:rPr>
        <w:t>下降30</w:t>
      </w:r>
      <w:r>
        <w:rPr>
          <w:rFonts w:ascii="Arial" w:hAnsi="Arial" w:cs="Arial"/>
        </w:rPr>
        <w:t>%。具体如下: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1、因公出国(境)经费无预算安排,同比无变化。</w:t>
      </w:r>
    </w:p>
    <w:p>
      <w:pPr>
        <w:pStyle w:val="4"/>
        <w:widowControl/>
        <w:spacing w:before="150" w:beforeAutospacing="0" w:after="150" w:afterAutospacing="0" w:line="460" w:lineRule="exact"/>
        <w:ind w:firstLine="420"/>
        <w:rPr>
          <w:rFonts w:ascii="Arial" w:hAnsi="Arial" w:cs="Arial"/>
        </w:rPr>
      </w:pPr>
      <w:r>
        <w:rPr>
          <w:rFonts w:ascii="Arial" w:hAnsi="Arial" w:cs="Arial"/>
        </w:rPr>
        <w:t>2、公务接待费预算</w:t>
      </w:r>
      <w:r>
        <w:rPr>
          <w:rFonts w:hint="eastAsia" w:ascii="Arial" w:hAnsi="Arial" w:cs="Arial"/>
        </w:rPr>
        <w:t>0.21</w:t>
      </w:r>
      <w:r>
        <w:rPr>
          <w:rFonts w:ascii="Arial" w:hAnsi="Arial" w:cs="Arial"/>
        </w:rPr>
        <w:t>万元,减少</w:t>
      </w:r>
      <w:r>
        <w:rPr>
          <w:rFonts w:hint="eastAsia" w:ascii="Arial" w:hAnsi="Arial" w:cs="Arial"/>
        </w:rPr>
        <w:t>0.09</w:t>
      </w:r>
      <w:r>
        <w:rPr>
          <w:rFonts w:ascii="Arial" w:hAnsi="Arial" w:cs="Arial"/>
        </w:rPr>
        <w:t>万元,下降</w:t>
      </w:r>
      <w:r>
        <w:rPr>
          <w:rFonts w:hint="eastAsia" w:ascii="Arial" w:hAnsi="Arial" w:cs="Arial"/>
        </w:rPr>
        <w:t>30</w:t>
      </w:r>
      <w:r>
        <w:rPr>
          <w:rFonts w:ascii="Arial" w:hAnsi="Arial" w:cs="Arial"/>
        </w:rPr>
        <w:t xml:space="preserve"> %。我单位认真贯彻落实中央八项规定要求,严格执行公务接待管理办法。主要用于单位按规定开支的各类公务接待费用。</w:t>
      </w:r>
    </w:p>
    <w:p>
      <w:pPr>
        <w:pStyle w:val="4"/>
        <w:widowControl/>
        <w:spacing w:before="150" w:beforeAutospacing="0" w:after="150" w:afterAutospacing="0" w:line="460" w:lineRule="exact"/>
        <w:ind w:firstLine="420"/>
        <w:rPr>
          <w:rFonts w:ascii="Arial" w:hAnsi="Arial" w:cs="Arial"/>
        </w:rPr>
      </w:pPr>
      <w:r>
        <w:rPr>
          <w:rFonts w:ascii="Arial" w:hAnsi="Arial" w:cs="Arial"/>
        </w:rPr>
        <w:t>3、</w:t>
      </w:r>
      <w:r>
        <w:rPr>
          <w:rFonts w:hint="eastAsia" w:ascii="Arial" w:hAnsi="Arial" w:cs="Arial"/>
        </w:rPr>
        <w:t>本单位无公车，同比无变化</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4、会议费预算</w:t>
      </w:r>
      <w:r>
        <w:rPr>
          <w:rFonts w:hint="eastAsia" w:ascii="Arial" w:hAnsi="Arial" w:cs="Arial"/>
        </w:rPr>
        <w:t>0.11</w:t>
      </w:r>
      <w:r>
        <w:rPr>
          <w:rFonts w:ascii="Arial" w:hAnsi="Arial" w:cs="Arial"/>
        </w:rPr>
        <w:t>万元,</w:t>
      </w:r>
      <w:r>
        <w:rPr>
          <w:rFonts w:hint="eastAsia" w:ascii="Arial" w:hAnsi="Arial" w:cs="Arial"/>
        </w:rPr>
        <w:t>同比无变</w:t>
      </w:r>
      <w:r>
        <w:rPr>
          <w:rFonts w:ascii="Arial" w:hAnsi="Arial" w:cs="Arial"/>
        </w:rPr>
        <w:t>;培训费预算</w:t>
      </w:r>
      <w:r>
        <w:rPr>
          <w:rFonts w:hint="eastAsia" w:ascii="Arial" w:hAnsi="Arial" w:cs="Arial"/>
        </w:rPr>
        <w:t>0.14</w:t>
      </w:r>
      <w:r>
        <w:rPr>
          <w:rFonts w:ascii="Arial" w:hAnsi="Arial" w:cs="Arial"/>
        </w:rPr>
        <w:t>万元,</w:t>
      </w:r>
      <w:r>
        <w:rPr>
          <w:rFonts w:hint="eastAsia" w:ascii="Arial" w:hAnsi="Arial" w:cs="Arial"/>
        </w:rPr>
        <w:t>同比无变化</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八、政府性基金预算支出情况说明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我</w:t>
      </w:r>
      <w:r>
        <w:rPr>
          <w:rFonts w:hint="eastAsia" w:ascii="Arial" w:hAnsi="Arial" w:cs="Arial"/>
        </w:rPr>
        <w:t>单位</w:t>
      </w:r>
      <w:r>
        <w:rPr>
          <w:rFonts w:ascii="Arial" w:hAnsi="Arial" w:cs="Arial"/>
        </w:rPr>
        <w:t>2023年部门预算无政府性基金预算。</w:t>
      </w:r>
    </w:p>
    <w:p>
      <w:pPr>
        <w:pStyle w:val="4"/>
        <w:widowControl/>
        <w:spacing w:before="150" w:beforeAutospacing="0" w:after="150" w:afterAutospacing="0" w:line="460" w:lineRule="exact"/>
        <w:ind w:firstLine="420"/>
        <w:rPr>
          <w:rFonts w:ascii="Arial" w:hAnsi="Arial" w:cs="Arial"/>
        </w:rPr>
      </w:pPr>
      <w:r>
        <w:rPr>
          <w:rFonts w:ascii="Arial" w:hAnsi="Arial" w:cs="Arial"/>
        </w:rPr>
        <w:t>九、国有资本经营预算支出情况说明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我单位2023年部门预算无国有资本经营预算</w:t>
      </w:r>
    </w:p>
    <w:p>
      <w:pPr>
        <w:pStyle w:val="4"/>
        <w:widowControl/>
        <w:spacing w:before="150" w:beforeAutospacing="0" w:after="150" w:afterAutospacing="0" w:line="460" w:lineRule="exact"/>
        <w:ind w:firstLine="480" w:firstLineChars="200"/>
        <w:rPr>
          <w:rFonts w:ascii="Arial" w:hAnsi="Arial" w:cs="Arial"/>
        </w:rPr>
      </w:pPr>
      <w:r>
        <w:rPr>
          <w:rFonts w:ascii="Arial" w:hAnsi="Arial" w:cs="Arial"/>
        </w:rPr>
        <w:t>十、其他重要事项情况说明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 (</w:t>
      </w:r>
      <w:r>
        <w:rPr>
          <w:rFonts w:hint="eastAsia" w:ascii="Arial" w:hAnsi="Arial" w:cs="Arial"/>
        </w:rPr>
        <w:t>一</w:t>
      </w:r>
      <w:r>
        <w:rPr>
          <w:rFonts w:ascii="Arial" w:hAnsi="Arial" w:cs="Arial"/>
        </w:rPr>
        <w:t>)政府采购预算安排情况说明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我</w:t>
      </w:r>
      <w:r>
        <w:rPr>
          <w:rFonts w:hint="eastAsia" w:ascii="Arial" w:hAnsi="Arial" w:cs="Arial"/>
        </w:rPr>
        <w:t>单位</w:t>
      </w:r>
      <w:r>
        <w:rPr>
          <w:rFonts w:ascii="Arial" w:hAnsi="Arial" w:cs="Arial"/>
        </w:rPr>
        <w:t>2023年部门预算无政府采购预算</w:t>
      </w:r>
    </w:p>
    <w:p>
      <w:pPr>
        <w:pStyle w:val="4"/>
        <w:widowControl/>
        <w:spacing w:before="150" w:beforeAutospacing="0" w:after="150" w:afterAutospacing="0" w:line="460" w:lineRule="exact"/>
        <w:ind w:firstLine="420"/>
        <w:rPr>
          <w:rFonts w:ascii="Arial" w:hAnsi="Arial" w:cs="Arial"/>
        </w:rPr>
      </w:pPr>
      <w:r>
        <w:rPr>
          <w:rFonts w:hint="eastAsia" w:ascii="Arial" w:hAnsi="Arial" w:cs="Arial"/>
        </w:rPr>
        <w:t xml:space="preserve"> </w:t>
      </w:r>
      <w:r>
        <w:rPr>
          <w:rFonts w:ascii="Arial" w:hAnsi="Arial" w:cs="Arial"/>
        </w:rPr>
        <w:t>(</w:t>
      </w:r>
      <w:r>
        <w:rPr>
          <w:rFonts w:hint="eastAsia" w:ascii="Arial" w:hAnsi="Arial" w:cs="Arial"/>
        </w:rPr>
        <w:t>二</w:t>
      </w:r>
      <w:r>
        <w:rPr>
          <w:rFonts w:ascii="Arial" w:hAnsi="Arial" w:cs="Arial"/>
        </w:rPr>
        <w:t>)国有资产占有使用情况说明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截至2022年12月31日,本部门资产总计</w:t>
      </w:r>
      <w:r>
        <w:rPr>
          <w:rFonts w:hint="eastAsia" w:ascii="Arial" w:hAnsi="Arial" w:cs="Arial"/>
        </w:rPr>
        <w:t>198.09</w:t>
      </w:r>
      <w:r>
        <w:rPr>
          <w:rFonts w:ascii="Arial" w:hAnsi="Arial" w:cs="Arial"/>
        </w:rPr>
        <w:t>万元,其中:流动资产</w:t>
      </w:r>
      <w:r>
        <w:rPr>
          <w:rFonts w:hint="eastAsia" w:ascii="Arial" w:hAnsi="Arial" w:cs="Arial"/>
        </w:rPr>
        <w:t>28.47</w:t>
      </w:r>
      <w:r>
        <w:rPr>
          <w:rFonts w:ascii="Arial" w:hAnsi="Arial" w:cs="Arial"/>
        </w:rPr>
        <w:t>万元,固定资产</w:t>
      </w:r>
      <w:r>
        <w:rPr>
          <w:rFonts w:hint="eastAsia" w:ascii="Arial" w:hAnsi="Arial" w:cs="Arial"/>
        </w:rPr>
        <w:t>143.72</w:t>
      </w:r>
      <w:r>
        <w:rPr>
          <w:rFonts w:ascii="Arial" w:hAnsi="Arial" w:cs="Arial"/>
        </w:rPr>
        <w:t>万元,无形资产</w:t>
      </w:r>
      <w:r>
        <w:rPr>
          <w:rFonts w:hint="eastAsia" w:ascii="Arial" w:hAnsi="Arial" w:cs="Arial"/>
        </w:rPr>
        <w:t>25.9</w:t>
      </w:r>
      <w:r>
        <w:rPr>
          <w:rFonts w:ascii="Arial" w:hAnsi="Arial" w:cs="Arial"/>
        </w:rPr>
        <w:t>万元。</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 (</w:t>
      </w:r>
      <w:r>
        <w:rPr>
          <w:rFonts w:hint="eastAsia" w:ascii="Arial" w:hAnsi="Arial" w:cs="Arial"/>
        </w:rPr>
        <w:t>三</w:t>
      </w:r>
      <w:r>
        <w:rPr>
          <w:rFonts w:ascii="Arial" w:hAnsi="Arial" w:cs="Arial"/>
        </w:rPr>
        <w:t>)重点项目预算绩效目标等情况说明</w:t>
      </w:r>
    </w:p>
    <w:p>
      <w:pPr>
        <w:pStyle w:val="4"/>
        <w:widowControl/>
        <w:spacing w:before="274" w:after="274" w:line="360" w:lineRule="auto"/>
        <w:ind w:firstLine="475"/>
        <w:rPr>
          <w:rFonts w:cs="Arial" w:asciiTheme="minorEastAsia" w:hAnsiTheme="minorEastAsia"/>
        </w:rPr>
      </w:pPr>
      <w:r>
        <w:rPr>
          <w:rFonts w:hint="eastAsia" w:cs="Arial" w:asciiTheme="minorEastAsia" w:hAnsiTheme="minorEastAsia"/>
        </w:rPr>
        <w:t>本部门2023年部门预算所有项目均已编制绩效目标列入绩效考核范围，其中：</w:t>
      </w:r>
    </w:p>
    <w:p>
      <w:pPr>
        <w:pStyle w:val="4"/>
        <w:widowControl/>
        <w:spacing w:before="274" w:after="274" w:line="360" w:lineRule="auto"/>
        <w:ind w:firstLine="475"/>
        <w:rPr>
          <w:rFonts w:hint="eastAsia" w:cs="Arial" w:asciiTheme="minorEastAsia" w:hAnsiTheme="minorEastAsia"/>
        </w:rPr>
      </w:pPr>
      <w:r>
        <w:rPr>
          <w:rFonts w:hint="eastAsia" w:cs="Arial" w:asciiTheme="minorEastAsia" w:hAnsiTheme="minorEastAsia"/>
        </w:rPr>
        <w:t>重点项目绩效目标1个；</w:t>
      </w:r>
    </w:p>
    <w:p>
      <w:pPr>
        <w:pStyle w:val="4"/>
        <w:widowControl/>
        <w:spacing w:before="274" w:after="274" w:line="360" w:lineRule="auto"/>
        <w:ind w:firstLine="475"/>
        <w:rPr>
          <w:rFonts w:cs="Arial" w:asciiTheme="minorEastAsia" w:hAnsiTheme="minorEastAsia"/>
        </w:rPr>
      </w:pPr>
      <w:r>
        <w:rPr>
          <w:rFonts w:hint="eastAsia" w:cs="Arial" w:asciiTheme="minorEastAsia" w:hAnsiTheme="minorEastAsia"/>
        </w:rPr>
        <w:t>项目名称：免费开放县配套经费；</w:t>
      </w:r>
    </w:p>
    <w:p>
      <w:pPr>
        <w:pStyle w:val="4"/>
        <w:widowControl/>
        <w:spacing w:before="274" w:after="274" w:line="360" w:lineRule="auto"/>
        <w:ind w:firstLine="475"/>
        <w:rPr>
          <w:rFonts w:cs="Arial" w:asciiTheme="minorEastAsia" w:hAnsiTheme="minorEastAsia"/>
        </w:rPr>
      </w:pPr>
      <w:r>
        <w:rPr>
          <w:rFonts w:hint="eastAsia" w:cs="Arial" w:asciiTheme="minorEastAsia" w:hAnsiTheme="minorEastAsia"/>
        </w:rPr>
        <w:t>项目预算金额：1.2万元；</w:t>
      </w:r>
    </w:p>
    <w:p>
      <w:pPr>
        <w:pStyle w:val="4"/>
        <w:widowControl/>
        <w:spacing w:before="274" w:after="274" w:line="360" w:lineRule="auto"/>
        <w:ind w:firstLine="475"/>
        <w:rPr>
          <w:rFonts w:cs="Arial" w:asciiTheme="minorEastAsia" w:hAnsiTheme="minorEastAsia"/>
        </w:rPr>
      </w:pPr>
      <w:r>
        <w:rPr>
          <w:rFonts w:hint="eastAsia" w:cs="Arial" w:asciiTheme="minorEastAsia" w:hAnsiTheme="minorEastAsia"/>
        </w:rPr>
        <w:t>实施进度计划：预计2023年12月31日前完成；</w:t>
      </w:r>
    </w:p>
    <w:p>
      <w:pPr>
        <w:pStyle w:val="4"/>
        <w:widowControl/>
        <w:spacing w:before="274" w:after="274" w:line="360" w:lineRule="auto"/>
        <w:ind w:firstLine="475"/>
        <w:rPr>
          <w:rFonts w:cs="Arial" w:asciiTheme="minorEastAsia" w:hAnsiTheme="minorEastAsia"/>
        </w:rPr>
      </w:pPr>
      <w:r>
        <w:rPr>
          <w:rFonts w:hint="eastAsia" w:cs="Arial" w:asciiTheme="minorEastAsia" w:hAnsiTheme="minorEastAsia"/>
        </w:rPr>
        <w:t>年度目标：</w:t>
      </w:r>
      <w:r>
        <w:rPr>
          <w:rFonts w:cs="Arial" w:asciiTheme="minorEastAsia" w:hAnsiTheme="minorEastAsia"/>
        </w:rPr>
        <w:t>于</w:t>
      </w:r>
      <w:r>
        <w:rPr>
          <w:rFonts w:hint="eastAsia" w:cs="Arial" w:asciiTheme="minorEastAsia" w:hAnsiTheme="minorEastAsia"/>
        </w:rPr>
        <w:t>图书馆免费开放场所水电费、劳务费、设备维护等日常运转保障。</w:t>
      </w:r>
    </w:p>
    <w:p>
      <w:pPr>
        <w:pStyle w:val="4"/>
        <w:widowControl/>
        <w:spacing w:before="274" w:beforeAutospacing="0" w:after="274" w:afterAutospacing="0" w:line="360" w:lineRule="auto"/>
        <w:ind w:firstLine="475"/>
        <w:rPr>
          <w:rFonts w:asciiTheme="minorEastAsia" w:hAnsiTheme="minorEastAsia"/>
        </w:rPr>
      </w:pPr>
    </w:p>
    <w:p>
      <w:pPr>
        <w:pStyle w:val="4"/>
        <w:widowControl/>
        <w:spacing w:before="274" w:beforeAutospacing="0" w:after="274" w:afterAutospacing="0" w:line="360" w:lineRule="auto"/>
        <w:ind w:firstLine="475"/>
        <w:jc w:val="center"/>
        <w:rPr>
          <w:rFonts w:asciiTheme="minorEastAsia" w:hAnsiTheme="minorEastAsia"/>
        </w:rPr>
      </w:pPr>
      <w:r>
        <w:rPr>
          <w:rFonts w:cs="Arial" w:asciiTheme="minorEastAsia" w:hAnsiTheme="minorEastAsia"/>
        </w:rPr>
        <w:t>专业名词解释</w:t>
      </w:r>
    </w:p>
    <w:p>
      <w:pPr>
        <w:pStyle w:val="4"/>
        <w:widowControl/>
        <w:spacing w:before="274" w:beforeAutospacing="0" w:after="274" w:afterAutospacing="0" w:line="360" w:lineRule="auto"/>
        <w:ind w:firstLine="475"/>
        <w:rPr>
          <w:rFonts w:asciiTheme="minorEastAsia" w:hAnsiTheme="minorEastAsia"/>
        </w:rPr>
      </w:pPr>
      <w:r>
        <w:rPr>
          <w:rFonts w:cs="Arial" w:asciiTheme="minorEastAsia" w:hAnsiTheme="minorEastAsia"/>
        </w:rPr>
        <w:t>一、财政拨款收入：指财政部门当年拨付的资金。</w:t>
      </w:r>
    </w:p>
    <w:p>
      <w:pPr>
        <w:pStyle w:val="4"/>
        <w:widowControl/>
        <w:spacing w:before="274" w:beforeAutospacing="0" w:after="274" w:afterAutospacing="0" w:line="360" w:lineRule="auto"/>
        <w:ind w:firstLine="475"/>
        <w:rPr>
          <w:rFonts w:asciiTheme="minorEastAsia" w:hAnsiTheme="minorEastAsia"/>
        </w:rPr>
      </w:pPr>
      <w:r>
        <w:rPr>
          <w:rFonts w:cs="Arial" w:asciiTheme="minorEastAsia" w:hAnsiTheme="minorEastAsia"/>
        </w:rPr>
        <w:t>二、事业收入：指事业单位开展专业业务活动及辅助活动所取得的收入。</w:t>
      </w:r>
    </w:p>
    <w:p>
      <w:pPr>
        <w:pStyle w:val="4"/>
        <w:widowControl/>
        <w:spacing w:before="274" w:beforeAutospacing="0" w:after="274" w:afterAutospacing="0" w:line="360" w:lineRule="auto"/>
        <w:ind w:firstLine="475"/>
        <w:rPr>
          <w:rFonts w:asciiTheme="minorEastAsia" w:hAnsiTheme="minorEastAsia"/>
        </w:rPr>
      </w:pPr>
      <w:r>
        <w:rPr>
          <w:rFonts w:cs="Arial" w:asciiTheme="minorEastAsia" w:hAnsiTheme="minorEastAsia"/>
        </w:rPr>
        <w:t>三、其他收入：指除上述“财政拨款收入”、“事业收入”、“经营收入”等以外的收入。</w:t>
      </w:r>
    </w:p>
    <w:p>
      <w:pPr>
        <w:pStyle w:val="4"/>
        <w:widowControl/>
        <w:spacing w:before="274" w:beforeAutospacing="0" w:after="274" w:afterAutospacing="0" w:line="360" w:lineRule="auto"/>
        <w:ind w:firstLine="475"/>
        <w:rPr>
          <w:rFonts w:asciiTheme="minorEastAsia" w:hAnsiTheme="minorEastAsia"/>
        </w:rPr>
      </w:pPr>
      <w:r>
        <w:rPr>
          <w:rFonts w:cs="Arial" w:asciiTheme="minorEastAsia" w:hAnsiTheme="minorEastAsia"/>
        </w:rPr>
        <w:t>四、基本支出：指为保障机构正常运转、完成日常工作任务而发生的人员支出和公用支出。</w:t>
      </w:r>
    </w:p>
    <w:p>
      <w:pPr>
        <w:pStyle w:val="4"/>
        <w:widowControl/>
        <w:spacing w:before="274" w:beforeAutospacing="0" w:after="274" w:afterAutospacing="0" w:line="360" w:lineRule="auto"/>
        <w:ind w:firstLine="475"/>
        <w:rPr>
          <w:rFonts w:asciiTheme="minorEastAsia" w:hAnsiTheme="minorEastAsia"/>
        </w:rPr>
      </w:pPr>
      <w:r>
        <w:rPr>
          <w:rFonts w:cs="Arial" w:asciiTheme="minorEastAsia" w:hAnsiTheme="minorEastAsia"/>
        </w:rPr>
        <w:t>五、项目支出：指在基本支出之外为完成特定行政任务和事业发展目标所发生的支出。</w:t>
      </w:r>
    </w:p>
    <w:p>
      <w:pPr>
        <w:pStyle w:val="4"/>
        <w:widowControl/>
        <w:spacing w:before="274" w:beforeAutospacing="0" w:after="274" w:afterAutospacing="0" w:line="360" w:lineRule="auto"/>
        <w:ind w:firstLine="475"/>
        <w:rPr>
          <w:rFonts w:asciiTheme="minorEastAsia" w:hAnsiTheme="minorEastAsia"/>
        </w:rPr>
      </w:pPr>
      <w:r>
        <w:rPr>
          <w:rFonts w:cs="Arial" w:asciiTheme="minorEastAsia" w:hAnsiTheme="minorEastAsia"/>
        </w:rPr>
        <w:t>六、</w:t>
      </w:r>
      <w:r>
        <w:rPr>
          <w:rFonts w:hint="eastAsia" w:cs="Arial" w:asciiTheme="minorEastAsia" w:hAnsiTheme="minorEastAsia"/>
        </w:rPr>
        <w:t>机关事业单位基本养老保险支出</w:t>
      </w:r>
      <w:r>
        <w:rPr>
          <w:rFonts w:cs="Arial" w:asciiTheme="minorEastAsia" w:hAnsiTheme="minorEastAsia"/>
        </w:rPr>
        <w:t>：反映</w:t>
      </w:r>
      <w:r>
        <w:rPr>
          <w:rFonts w:hint="eastAsia" w:cs="Arial" w:asciiTheme="minorEastAsia" w:hAnsiTheme="minorEastAsia"/>
        </w:rPr>
        <w:t>用于行政事业单位养老方面的支出</w:t>
      </w:r>
      <w:r>
        <w:rPr>
          <w:rFonts w:cs="Arial" w:asciiTheme="minorEastAsia" w:hAnsiTheme="minorEastAsia"/>
        </w:rPr>
        <w:t>。</w:t>
      </w:r>
    </w:p>
    <w:p>
      <w:pPr>
        <w:pStyle w:val="4"/>
        <w:widowControl/>
        <w:spacing w:before="274" w:beforeAutospacing="0" w:after="274" w:afterAutospacing="0" w:line="360" w:lineRule="auto"/>
        <w:ind w:firstLine="475"/>
        <w:rPr>
          <w:rFonts w:cs="Arial" w:asciiTheme="minorEastAsia" w:hAnsiTheme="minorEastAsia"/>
        </w:rPr>
      </w:pPr>
      <w:r>
        <w:rPr>
          <w:rFonts w:cs="Arial" w:asciiTheme="minorEastAsia" w:hAnsiTheme="minorEastAsia"/>
        </w:rPr>
        <w:t>七、社会保障和就业支出：反映政府在社会保障与就业方面的支出。</w:t>
      </w:r>
    </w:p>
    <w:p>
      <w:pPr>
        <w:pStyle w:val="4"/>
        <w:widowControl/>
        <w:spacing w:before="274" w:beforeAutospacing="0" w:after="274" w:afterAutospacing="0" w:line="360" w:lineRule="auto"/>
        <w:ind w:firstLine="475"/>
        <w:rPr>
          <w:rFonts w:asciiTheme="minorEastAsia" w:hAnsiTheme="minorEastAsia"/>
        </w:rPr>
      </w:pPr>
      <w:r>
        <w:rPr>
          <w:rFonts w:hint="eastAsia" w:cs="Arial" w:asciiTheme="minorEastAsia" w:hAnsiTheme="minorEastAsia"/>
        </w:rPr>
        <w:t>八、其它社会保单和就业支出：反映除上述项目以外其它用于社会保障和就业方面的支出。</w:t>
      </w:r>
    </w:p>
    <w:p>
      <w:pPr>
        <w:pStyle w:val="4"/>
        <w:widowControl/>
        <w:spacing w:before="274" w:beforeAutospacing="0" w:after="274" w:afterAutospacing="0" w:line="360" w:lineRule="auto"/>
        <w:ind w:firstLine="475"/>
        <w:rPr>
          <w:rFonts w:cs="Arial" w:asciiTheme="minorEastAsia" w:hAnsiTheme="minorEastAsia"/>
        </w:rPr>
      </w:pPr>
      <w:r>
        <w:rPr>
          <w:rFonts w:hint="eastAsia" w:cs="Arial" w:asciiTheme="minorEastAsia" w:hAnsiTheme="minorEastAsia"/>
        </w:rPr>
        <w:t>九</w:t>
      </w:r>
      <w:r>
        <w:rPr>
          <w:rFonts w:cs="Arial" w:asciiTheme="minorEastAsia" w:hAnsiTheme="minorEastAsia"/>
        </w:rPr>
        <w:t>、卫生健康支出：反映政府卫生健康方面的支出。</w:t>
      </w:r>
    </w:p>
    <w:p>
      <w:pPr>
        <w:pStyle w:val="4"/>
        <w:widowControl/>
        <w:spacing w:before="274" w:beforeAutospacing="0" w:after="274" w:afterAutospacing="0" w:line="360" w:lineRule="auto"/>
        <w:ind w:firstLine="475"/>
        <w:rPr>
          <w:rFonts w:asciiTheme="minorEastAsia" w:hAnsiTheme="minorEastAsia"/>
        </w:rPr>
      </w:pPr>
      <w:r>
        <w:rPr>
          <w:rFonts w:hint="eastAsia" w:cs="Arial" w:asciiTheme="minorEastAsia" w:hAnsiTheme="minorEastAsia"/>
        </w:rPr>
        <w:t>十、事业单位医疗：反映财政部门安排的事业单位基本医疗保险缴费经费。</w:t>
      </w:r>
    </w:p>
    <w:p>
      <w:pPr>
        <w:pStyle w:val="4"/>
        <w:widowControl/>
        <w:spacing w:before="274" w:beforeAutospacing="0" w:after="274" w:afterAutospacing="0" w:line="360" w:lineRule="auto"/>
        <w:ind w:firstLine="475"/>
        <w:rPr>
          <w:rFonts w:asciiTheme="minorEastAsia" w:hAnsiTheme="minorEastAsia"/>
        </w:rPr>
      </w:pPr>
      <w:r>
        <w:rPr>
          <w:rFonts w:hint="eastAsia" w:cs="Arial" w:asciiTheme="minorEastAsia" w:hAnsiTheme="minorEastAsia"/>
        </w:rPr>
        <w:t>十一</w:t>
      </w:r>
      <w:r>
        <w:rPr>
          <w:rFonts w:cs="Arial" w:asciiTheme="minorEastAsia" w:hAnsiTheme="minorEastAsia"/>
        </w:rPr>
        <w:t>、住房保障支出：集中反映政府用于住房方面的支出。</w:t>
      </w:r>
    </w:p>
    <w:p>
      <w:pPr>
        <w:pStyle w:val="4"/>
        <w:widowControl/>
        <w:spacing w:before="274" w:beforeAutospacing="0" w:after="274" w:afterAutospacing="0" w:line="360" w:lineRule="auto"/>
        <w:ind w:firstLine="475"/>
        <w:rPr>
          <w:rFonts w:asciiTheme="minorEastAsia" w:hAnsiTheme="minorEastAsia"/>
        </w:rPr>
      </w:pPr>
      <w:r>
        <w:rPr>
          <w:rFonts w:cs="Arial" w:asciiTheme="minorEastAsia" w:hAnsiTheme="minorEastAsia"/>
        </w:rPr>
        <w:t>十</w:t>
      </w:r>
      <w:r>
        <w:rPr>
          <w:rFonts w:hint="eastAsia" w:cs="Arial" w:asciiTheme="minorEastAsia" w:hAnsiTheme="minorEastAsia"/>
        </w:rPr>
        <w:t>二</w:t>
      </w:r>
      <w:r>
        <w:rPr>
          <w:rFonts w:cs="Arial" w:asciiTheme="minorEastAsia" w:hAnsiTheme="minorEastAsia"/>
        </w:rPr>
        <w:t>、“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4"/>
        <w:widowControl/>
        <w:spacing w:before="274" w:beforeAutospacing="0" w:after="274" w:afterAutospacing="0" w:line="360" w:lineRule="auto"/>
        <w:ind w:firstLine="475"/>
        <w:rPr>
          <w:rFonts w:cs="Arial" w:asciiTheme="minorEastAsia" w:hAnsiTheme="minorEastAsia"/>
        </w:rPr>
      </w:pPr>
      <w:r>
        <w:rPr>
          <w:rFonts w:cs="Arial" w:asciiTheme="minorEastAsia" w:hAnsiTheme="minorEastAsia"/>
        </w:rPr>
        <w:t>十</w:t>
      </w:r>
      <w:r>
        <w:rPr>
          <w:rFonts w:hint="eastAsia" w:cs="Arial" w:asciiTheme="minorEastAsia" w:hAnsiTheme="minorEastAsia"/>
        </w:rPr>
        <w:t>三</w:t>
      </w:r>
      <w:r>
        <w:rPr>
          <w:rFonts w:cs="Arial" w:asciiTheme="minorEastAsia" w:hAnsiTheme="minorEastAsia"/>
        </w:rPr>
        <w:t>、</w:t>
      </w:r>
      <w:r>
        <w:rPr>
          <w:rFonts w:hint="eastAsia" w:cs="Arial" w:asciiTheme="minorEastAsia" w:hAnsiTheme="minorEastAsia"/>
        </w:rPr>
        <w:t>文化旅游体育与传媒支出：反映政府在文化、旅游、文物、体育、广播电视、电影、新闻出版等方面的支出。</w:t>
      </w:r>
    </w:p>
    <w:p>
      <w:pPr>
        <w:pStyle w:val="4"/>
        <w:widowControl/>
        <w:spacing w:before="274" w:beforeAutospacing="0" w:after="274" w:afterAutospacing="0" w:line="360" w:lineRule="auto"/>
        <w:ind w:firstLine="475"/>
        <w:rPr>
          <w:rFonts w:cs="Arial" w:asciiTheme="minorEastAsia" w:hAnsiTheme="minorEastAsia"/>
        </w:rPr>
      </w:pPr>
      <w:r>
        <w:rPr>
          <w:rFonts w:hint="eastAsia" w:cs="Arial" w:asciiTheme="minorEastAsia" w:hAnsiTheme="minorEastAsia"/>
        </w:rPr>
        <w:t>十四、图书馆：反映图书馆的支出。</w:t>
      </w:r>
    </w:p>
    <w:p>
      <w:pPr>
        <w:pStyle w:val="4"/>
        <w:widowControl/>
        <w:spacing w:before="274" w:beforeAutospacing="0" w:after="240" w:afterAutospacing="0" w:line="360" w:lineRule="auto"/>
        <w:ind w:firstLine="562"/>
        <w:rPr>
          <w:rFonts w:asciiTheme="minorEastAsia" w:hAnsiTheme="minorEastAsi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DE338D"/>
    <w:multiLevelType w:val="singleLevel"/>
    <w:tmpl w:val="59DE338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MyMWNmZDkzNmFmNDdkMjYzYTg0YjVhZmE1YjI1MTQifQ=="/>
  </w:docVars>
  <w:rsids>
    <w:rsidRoot w:val="00ED7C1D"/>
    <w:rsid w:val="00002121"/>
    <w:rsid w:val="0002602B"/>
    <w:rsid w:val="00044403"/>
    <w:rsid w:val="00056DEA"/>
    <w:rsid w:val="000A3442"/>
    <w:rsid w:val="000A38AD"/>
    <w:rsid w:val="000B5606"/>
    <w:rsid w:val="000D7F5B"/>
    <w:rsid w:val="001253BA"/>
    <w:rsid w:val="00127285"/>
    <w:rsid w:val="001442A6"/>
    <w:rsid w:val="00155116"/>
    <w:rsid w:val="00163E6A"/>
    <w:rsid w:val="00164FFA"/>
    <w:rsid w:val="00167378"/>
    <w:rsid w:val="00171C20"/>
    <w:rsid w:val="00177108"/>
    <w:rsid w:val="00184458"/>
    <w:rsid w:val="0019099C"/>
    <w:rsid w:val="001962A8"/>
    <w:rsid w:val="001A5373"/>
    <w:rsid w:val="001B53D2"/>
    <w:rsid w:val="001F464B"/>
    <w:rsid w:val="001F5862"/>
    <w:rsid w:val="00202596"/>
    <w:rsid w:val="0020353C"/>
    <w:rsid w:val="00204468"/>
    <w:rsid w:val="00214A5B"/>
    <w:rsid w:val="00216BA2"/>
    <w:rsid w:val="00221CC0"/>
    <w:rsid w:val="00231017"/>
    <w:rsid w:val="002337DB"/>
    <w:rsid w:val="0024655A"/>
    <w:rsid w:val="002565B5"/>
    <w:rsid w:val="00264885"/>
    <w:rsid w:val="00267278"/>
    <w:rsid w:val="00291CAA"/>
    <w:rsid w:val="00293D05"/>
    <w:rsid w:val="002B29DF"/>
    <w:rsid w:val="002B56BA"/>
    <w:rsid w:val="002C08AE"/>
    <w:rsid w:val="002C7FC3"/>
    <w:rsid w:val="002D67DD"/>
    <w:rsid w:val="002D76D9"/>
    <w:rsid w:val="002E17B3"/>
    <w:rsid w:val="00306712"/>
    <w:rsid w:val="00312DBB"/>
    <w:rsid w:val="00334CA3"/>
    <w:rsid w:val="00336304"/>
    <w:rsid w:val="003510AE"/>
    <w:rsid w:val="00356DD0"/>
    <w:rsid w:val="003633D9"/>
    <w:rsid w:val="003732A0"/>
    <w:rsid w:val="00373BE6"/>
    <w:rsid w:val="00383E02"/>
    <w:rsid w:val="00396601"/>
    <w:rsid w:val="003C1ACA"/>
    <w:rsid w:val="003D2EE8"/>
    <w:rsid w:val="003E078C"/>
    <w:rsid w:val="003F0683"/>
    <w:rsid w:val="003F1BF5"/>
    <w:rsid w:val="003F1E87"/>
    <w:rsid w:val="00411B13"/>
    <w:rsid w:val="00421FD3"/>
    <w:rsid w:val="004309E3"/>
    <w:rsid w:val="0044346F"/>
    <w:rsid w:val="004524B7"/>
    <w:rsid w:val="004567DE"/>
    <w:rsid w:val="00461C6F"/>
    <w:rsid w:val="004653F5"/>
    <w:rsid w:val="004658B0"/>
    <w:rsid w:val="00471DFF"/>
    <w:rsid w:val="00481A62"/>
    <w:rsid w:val="00482039"/>
    <w:rsid w:val="004A3053"/>
    <w:rsid w:val="004C2F2A"/>
    <w:rsid w:val="004C5EB6"/>
    <w:rsid w:val="004C7098"/>
    <w:rsid w:val="004F1E80"/>
    <w:rsid w:val="00500BA4"/>
    <w:rsid w:val="0050466D"/>
    <w:rsid w:val="00511B83"/>
    <w:rsid w:val="0052517F"/>
    <w:rsid w:val="00526768"/>
    <w:rsid w:val="005332F6"/>
    <w:rsid w:val="005635D3"/>
    <w:rsid w:val="005701FB"/>
    <w:rsid w:val="005A3657"/>
    <w:rsid w:val="005B0353"/>
    <w:rsid w:val="005D1350"/>
    <w:rsid w:val="005D4AC5"/>
    <w:rsid w:val="005D5C68"/>
    <w:rsid w:val="005D730E"/>
    <w:rsid w:val="005E70D1"/>
    <w:rsid w:val="00600D44"/>
    <w:rsid w:val="006023C8"/>
    <w:rsid w:val="00612455"/>
    <w:rsid w:val="006154BB"/>
    <w:rsid w:val="00616347"/>
    <w:rsid w:val="00616450"/>
    <w:rsid w:val="0061782D"/>
    <w:rsid w:val="00623605"/>
    <w:rsid w:val="006417AE"/>
    <w:rsid w:val="00656FFA"/>
    <w:rsid w:val="006662DA"/>
    <w:rsid w:val="006844E1"/>
    <w:rsid w:val="0068798C"/>
    <w:rsid w:val="00695AC2"/>
    <w:rsid w:val="006A36EF"/>
    <w:rsid w:val="006B0507"/>
    <w:rsid w:val="006B5345"/>
    <w:rsid w:val="006E7067"/>
    <w:rsid w:val="006F47EC"/>
    <w:rsid w:val="007129F5"/>
    <w:rsid w:val="00724646"/>
    <w:rsid w:val="00740155"/>
    <w:rsid w:val="007505E8"/>
    <w:rsid w:val="0075569D"/>
    <w:rsid w:val="00760721"/>
    <w:rsid w:val="00766EE3"/>
    <w:rsid w:val="00776CF7"/>
    <w:rsid w:val="0079149F"/>
    <w:rsid w:val="00795A53"/>
    <w:rsid w:val="007A09A4"/>
    <w:rsid w:val="007A62B6"/>
    <w:rsid w:val="007B1E5A"/>
    <w:rsid w:val="007B3B3F"/>
    <w:rsid w:val="007B74CC"/>
    <w:rsid w:val="007C2EE4"/>
    <w:rsid w:val="007D3227"/>
    <w:rsid w:val="007D34D7"/>
    <w:rsid w:val="007D6DBA"/>
    <w:rsid w:val="007E3B18"/>
    <w:rsid w:val="007E6423"/>
    <w:rsid w:val="00800260"/>
    <w:rsid w:val="00800B09"/>
    <w:rsid w:val="008135FD"/>
    <w:rsid w:val="0082430D"/>
    <w:rsid w:val="0083360A"/>
    <w:rsid w:val="00842A9D"/>
    <w:rsid w:val="00843894"/>
    <w:rsid w:val="00860F35"/>
    <w:rsid w:val="0086350A"/>
    <w:rsid w:val="00867B66"/>
    <w:rsid w:val="008939DB"/>
    <w:rsid w:val="008A324A"/>
    <w:rsid w:val="008C044F"/>
    <w:rsid w:val="008D0A09"/>
    <w:rsid w:val="00900A5E"/>
    <w:rsid w:val="009073B3"/>
    <w:rsid w:val="00921CFA"/>
    <w:rsid w:val="009414B7"/>
    <w:rsid w:val="00951FD3"/>
    <w:rsid w:val="00977DC8"/>
    <w:rsid w:val="009835F0"/>
    <w:rsid w:val="009850C8"/>
    <w:rsid w:val="009852A9"/>
    <w:rsid w:val="00987A6F"/>
    <w:rsid w:val="00990B73"/>
    <w:rsid w:val="00994705"/>
    <w:rsid w:val="009A0362"/>
    <w:rsid w:val="009C5B21"/>
    <w:rsid w:val="009F04B5"/>
    <w:rsid w:val="00A37679"/>
    <w:rsid w:val="00A56BF6"/>
    <w:rsid w:val="00A57282"/>
    <w:rsid w:val="00A70D6B"/>
    <w:rsid w:val="00A92E92"/>
    <w:rsid w:val="00AB0047"/>
    <w:rsid w:val="00AC3C0A"/>
    <w:rsid w:val="00AD1021"/>
    <w:rsid w:val="00AD15CB"/>
    <w:rsid w:val="00AD5E27"/>
    <w:rsid w:val="00AF01E9"/>
    <w:rsid w:val="00AF27D9"/>
    <w:rsid w:val="00AF61BF"/>
    <w:rsid w:val="00AF76A3"/>
    <w:rsid w:val="00B00097"/>
    <w:rsid w:val="00B00BC6"/>
    <w:rsid w:val="00B10DC2"/>
    <w:rsid w:val="00B2341F"/>
    <w:rsid w:val="00B30004"/>
    <w:rsid w:val="00B32B20"/>
    <w:rsid w:val="00B363BA"/>
    <w:rsid w:val="00B4097F"/>
    <w:rsid w:val="00B501F1"/>
    <w:rsid w:val="00B60E31"/>
    <w:rsid w:val="00B662BC"/>
    <w:rsid w:val="00B74CB3"/>
    <w:rsid w:val="00B75FCE"/>
    <w:rsid w:val="00B90014"/>
    <w:rsid w:val="00B97356"/>
    <w:rsid w:val="00BB011F"/>
    <w:rsid w:val="00BC0CC5"/>
    <w:rsid w:val="00BE3A28"/>
    <w:rsid w:val="00BE4A9C"/>
    <w:rsid w:val="00BE7319"/>
    <w:rsid w:val="00BF001C"/>
    <w:rsid w:val="00BF04B8"/>
    <w:rsid w:val="00C1702D"/>
    <w:rsid w:val="00C17630"/>
    <w:rsid w:val="00C20A50"/>
    <w:rsid w:val="00C32B51"/>
    <w:rsid w:val="00C35B25"/>
    <w:rsid w:val="00C47E6B"/>
    <w:rsid w:val="00C52456"/>
    <w:rsid w:val="00C57A4B"/>
    <w:rsid w:val="00C64E0C"/>
    <w:rsid w:val="00C7145B"/>
    <w:rsid w:val="00C74D04"/>
    <w:rsid w:val="00CA1B14"/>
    <w:rsid w:val="00CA1D8A"/>
    <w:rsid w:val="00CB43A8"/>
    <w:rsid w:val="00CC0A2F"/>
    <w:rsid w:val="00CC0C33"/>
    <w:rsid w:val="00CE3385"/>
    <w:rsid w:val="00CE6FA5"/>
    <w:rsid w:val="00D05D00"/>
    <w:rsid w:val="00D14B05"/>
    <w:rsid w:val="00D16771"/>
    <w:rsid w:val="00D17F04"/>
    <w:rsid w:val="00D22B3F"/>
    <w:rsid w:val="00D31174"/>
    <w:rsid w:val="00D37A92"/>
    <w:rsid w:val="00D42331"/>
    <w:rsid w:val="00D50582"/>
    <w:rsid w:val="00D84BD7"/>
    <w:rsid w:val="00D84F05"/>
    <w:rsid w:val="00D85012"/>
    <w:rsid w:val="00D91A26"/>
    <w:rsid w:val="00D93722"/>
    <w:rsid w:val="00DA567C"/>
    <w:rsid w:val="00DB308D"/>
    <w:rsid w:val="00DB7539"/>
    <w:rsid w:val="00DD068D"/>
    <w:rsid w:val="00DE76C4"/>
    <w:rsid w:val="00DF0C95"/>
    <w:rsid w:val="00DF102D"/>
    <w:rsid w:val="00E02258"/>
    <w:rsid w:val="00E06FD0"/>
    <w:rsid w:val="00E10BC5"/>
    <w:rsid w:val="00E218D6"/>
    <w:rsid w:val="00E25264"/>
    <w:rsid w:val="00E36F2E"/>
    <w:rsid w:val="00E37D47"/>
    <w:rsid w:val="00E61730"/>
    <w:rsid w:val="00E6470A"/>
    <w:rsid w:val="00E77CBD"/>
    <w:rsid w:val="00E84251"/>
    <w:rsid w:val="00E85CF1"/>
    <w:rsid w:val="00E91DC9"/>
    <w:rsid w:val="00EA5860"/>
    <w:rsid w:val="00EB0D86"/>
    <w:rsid w:val="00EB301A"/>
    <w:rsid w:val="00ED7C1D"/>
    <w:rsid w:val="00EF15AC"/>
    <w:rsid w:val="00F00E72"/>
    <w:rsid w:val="00F5786C"/>
    <w:rsid w:val="00F61C7B"/>
    <w:rsid w:val="00F6314A"/>
    <w:rsid w:val="00F66092"/>
    <w:rsid w:val="00F7378A"/>
    <w:rsid w:val="00F80C60"/>
    <w:rsid w:val="00F9504B"/>
    <w:rsid w:val="00FB2288"/>
    <w:rsid w:val="00FB388F"/>
    <w:rsid w:val="00FD1CF6"/>
    <w:rsid w:val="00FE1BB5"/>
    <w:rsid w:val="00FF0330"/>
    <w:rsid w:val="00FF5121"/>
    <w:rsid w:val="0A526E34"/>
    <w:rsid w:val="0AA64780"/>
    <w:rsid w:val="0C940AD7"/>
    <w:rsid w:val="129D4096"/>
    <w:rsid w:val="13417083"/>
    <w:rsid w:val="187F3B0D"/>
    <w:rsid w:val="1A2B333A"/>
    <w:rsid w:val="26041710"/>
    <w:rsid w:val="27E81FBE"/>
    <w:rsid w:val="305B04FC"/>
    <w:rsid w:val="39A36B9E"/>
    <w:rsid w:val="3A0B1CE0"/>
    <w:rsid w:val="3AB940D3"/>
    <w:rsid w:val="4C2D77E0"/>
    <w:rsid w:val="5964311C"/>
    <w:rsid w:val="616D1CAD"/>
    <w:rsid w:val="62E1268E"/>
    <w:rsid w:val="64B86306"/>
    <w:rsid w:val="717A06E8"/>
    <w:rsid w:val="74057A2C"/>
    <w:rsid w:val="7AC20737"/>
    <w:rsid w:val="7B9A19A5"/>
    <w:rsid w:val="7BEC1748"/>
    <w:rsid w:val="7CEB4154"/>
    <w:rsid w:val="7EC21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styleId="7">
    <w:name w:val="Strong"/>
    <w:basedOn w:val="6"/>
    <w:qFormat/>
    <w:uiPriority w:val="22"/>
    <w:rPr>
      <w:b/>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customStyle="1" w:styleId="10">
    <w:name w:val="列出段落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Company>
  <Pages>8</Pages>
  <Words>3851</Words>
  <Characters>4438</Characters>
  <Lines>32</Lines>
  <Paragraphs>9</Paragraphs>
  <TotalTime>1</TotalTime>
  <ScaleCrop>false</ScaleCrop>
  <LinksUpToDate>false</LinksUpToDate>
  <CharactersWithSpaces>4458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2022-03-11T03:40:00Z</dcterms:created>
  <dc:creator>null,null,总收发</dc:creator>
  <cp:lastModifiedBy>lenovo</cp:lastModifiedBy>
  <cp:lastPrinted>2023-03-23T00:45:00Z</cp:lastPrinted>
  <dcterms:modified xsi:type="dcterms:W3CDTF">2023-06-27T03:39:48Z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3F58C464DCBB4D98B420FD37FE356029</vt:lpwstr>
  </property>
</Properties>
</file>