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全州县</w:t>
      </w:r>
      <w:r>
        <w:rPr>
          <w:rFonts w:hint="eastAsia" w:ascii="Arial" w:hAnsi="Arial" w:cs="Arial"/>
        </w:rPr>
        <w:t>文化馆</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numPr>
          <w:ilvl w:val="0"/>
          <w:numId w:val="1"/>
        </w:numPr>
        <w:spacing w:before="150" w:beforeAutospacing="0" w:after="150" w:afterAutospacing="0" w:line="460" w:lineRule="exact"/>
        <w:ind w:firstLine="420"/>
        <w:rPr>
          <w:rFonts w:ascii="Arial" w:hAnsi="Arial" w:cs="Arial"/>
        </w:rPr>
      </w:pPr>
      <w:r>
        <w:rPr>
          <w:rFonts w:ascii="Arial" w:hAnsi="Arial" w:cs="Arial"/>
        </w:rPr>
        <w:t>主要职能职责</w:t>
      </w:r>
    </w:p>
    <w:p>
      <w:pPr>
        <w:pStyle w:val="8"/>
        <w:widowControl/>
        <w:spacing w:line="506" w:lineRule="exact"/>
        <w:ind w:firstLine="480"/>
        <w:jc w:val="left"/>
        <w:rPr>
          <w:rFonts w:cs="宋体" w:asciiTheme="minorEastAsia" w:hAnsiTheme="minorEastAsia" w:eastAsiaTheme="minorEastAsia"/>
          <w:color w:val="000000"/>
          <w:sz w:val="24"/>
          <w:shd w:val="clear" w:color="auto" w:fill="FFFFFF"/>
        </w:rPr>
      </w:pPr>
      <w:r>
        <w:rPr>
          <w:rFonts w:hint="eastAsia" w:cs="宋体" w:asciiTheme="minorEastAsia" w:hAnsiTheme="minorEastAsia" w:eastAsiaTheme="minorEastAsia"/>
          <w:color w:val="000000"/>
          <w:sz w:val="24"/>
          <w:shd w:val="clear" w:color="auto" w:fill="FFFFFF"/>
        </w:rPr>
        <w:t>全州县文化馆负责全县文化宣传的业务指导，配合县委、县政府的中心工作，积极开展文化宣传活动。组织本县群众性文化演出、比赛及民间文化活动的开展。</w:t>
      </w:r>
      <w:r>
        <w:rPr>
          <w:rFonts w:hint="eastAsia" w:asciiTheme="minorEastAsia" w:hAnsiTheme="minorEastAsia" w:eastAsiaTheme="minorEastAsia"/>
          <w:color w:val="000000"/>
          <w:sz w:val="24"/>
        </w:rPr>
        <w:t>组织、指导本县的群众文艺创作，组织和选送文艺作品参加上级部门的演出、展览活动。</w:t>
      </w:r>
      <w:r>
        <w:rPr>
          <w:rFonts w:hint="eastAsia" w:cs="宋体" w:asciiTheme="minorEastAsia" w:hAnsiTheme="minorEastAsia" w:eastAsiaTheme="minorEastAsia"/>
          <w:color w:val="2B2B2B"/>
          <w:kern w:val="0"/>
          <w:sz w:val="24"/>
        </w:rPr>
        <w:t>提供公共文化服务，开展和举办各类文化艺术培训和讲座、展览等，培养文化艺术后备人才。</w:t>
      </w:r>
      <w:r>
        <w:rPr>
          <w:rFonts w:hint="eastAsia" w:cs="宋体" w:asciiTheme="minorEastAsia" w:hAnsiTheme="minorEastAsia" w:eastAsiaTheme="minorEastAsia"/>
          <w:color w:val="000000"/>
          <w:sz w:val="24"/>
          <w:shd w:val="clear" w:color="auto" w:fill="FFFFFF"/>
        </w:rPr>
        <w:t>指导基层文化工作及群众业余文艺团队建设，培训基层文化骨干和业余文艺骨干。 做好民族民间文化艺术遗产收集整理与保护。</w:t>
      </w:r>
    </w:p>
    <w:p>
      <w:pPr>
        <w:pStyle w:val="4"/>
        <w:widowControl/>
        <w:spacing w:before="150" w:beforeAutospacing="0" w:after="150" w:afterAutospacing="0" w:line="460" w:lineRule="exact"/>
        <w:ind w:firstLine="480" w:firstLineChars="200"/>
        <w:rPr>
          <w:rFonts w:hint="eastAsia"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80" w:firstLineChars="200"/>
        <w:rPr>
          <w:rFonts w:hint="eastAsia" w:ascii="Arial" w:hAnsi="Arial" w:cs="Arial"/>
        </w:rPr>
      </w:pPr>
      <w:r>
        <w:rPr>
          <w:rFonts w:ascii="Arial" w:hAnsi="Arial" w:cs="Arial"/>
        </w:rPr>
        <w:t>2023年我</w:t>
      </w:r>
      <w:r>
        <w:rPr>
          <w:rFonts w:hint="eastAsia" w:ascii="Arial" w:hAnsi="Arial" w:cs="Arial"/>
        </w:rPr>
        <w:t>单位</w:t>
      </w:r>
      <w:r>
        <w:rPr>
          <w:rFonts w:ascii="Arial" w:hAnsi="Arial" w:cs="Arial"/>
        </w:rPr>
        <w:t>部门预算编制单位共 </w:t>
      </w:r>
      <w:r>
        <w:rPr>
          <w:rFonts w:hint="eastAsia" w:ascii="Arial" w:hAnsi="Arial" w:cs="Arial"/>
        </w:rPr>
        <w:t>1</w:t>
      </w:r>
      <w:r>
        <w:rPr>
          <w:rFonts w:ascii="Arial" w:hAnsi="Arial" w:cs="Arial"/>
        </w:rPr>
        <w:t> 个,具体如下:</w:t>
      </w:r>
    </w:p>
    <w:p>
      <w:pPr>
        <w:pStyle w:val="4"/>
        <w:widowControl/>
        <w:spacing w:before="150" w:beforeAutospacing="0" w:after="150" w:afterAutospacing="0" w:line="460" w:lineRule="exact"/>
        <w:ind w:firstLine="480" w:firstLineChars="200"/>
        <w:rPr>
          <w:rFonts w:hint="eastAsia" w:ascii="Arial" w:hAnsi="Arial" w:cs="Arial"/>
        </w:rPr>
      </w:pPr>
      <w:r>
        <w:rPr>
          <w:rFonts w:ascii="Arial" w:hAnsi="Arial" w:cs="Arial"/>
        </w:rPr>
        <w:t xml:space="preserve">全额拨款事业单位 </w:t>
      </w:r>
      <w:r>
        <w:rPr>
          <w:rFonts w:hint="eastAsia" w:ascii="Arial" w:hAnsi="Arial" w:cs="Arial"/>
        </w:rPr>
        <w:t>1</w:t>
      </w:r>
      <w:r>
        <w:rPr>
          <w:rFonts w:ascii="Arial" w:hAnsi="Arial" w:cs="Arial"/>
        </w:rPr>
        <w:t> 个,即:</w:t>
      </w:r>
      <w:r>
        <w:rPr>
          <w:rFonts w:hint="eastAsia" w:ascii="Arial" w:hAnsi="Arial" w:cs="Arial"/>
        </w:rPr>
        <w:t>全州县文化馆</w:t>
      </w:r>
      <w:r>
        <w:rPr>
          <w:rFonts w:ascii="Arial" w:hAnsi="Arial" w:cs="Arial"/>
        </w:rPr>
        <w:t>。</w:t>
      </w:r>
    </w:p>
    <w:p>
      <w:pPr>
        <w:pStyle w:val="4"/>
        <w:widowControl/>
        <w:spacing w:before="150" w:beforeAutospacing="0" w:after="150" w:afterAutospacing="0" w:line="460" w:lineRule="exact"/>
        <w:ind w:firstLine="480" w:firstLineChars="200"/>
        <w:rPr>
          <w:rFonts w:hint="eastAsia"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全州县</w:t>
      </w:r>
      <w:r>
        <w:rPr>
          <w:rFonts w:hint="eastAsia" w:ascii="Arial" w:hAnsi="Arial" w:cs="Arial"/>
        </w:rPr>
        <w:t>文化馆</w:t>
      </w:r>
      <w:r>
        <w:rPr>
          <w:rFonts w:ascii="Arial" w:hAnsi="Arial" w:cs="Arial"/>
        </w:rPr>
        <w:t xml:space="preserve">编制人数为 </w:t>
      </w:r>
      <w:r>
        <w:rPr>
          <w:rFonts w:hint="eastAsia" w:ascii="Arial" w:hAnsi="Arial" w:cs="Arial"/>
        </w:rPr>
        <w:t>17</w:t>
      </w:r>
      <w:r>
        <w:rPr>
          <w:rFonts w:ascii="Arial" w:hAnsi="Arial" w:cs="Arial"/>
        </w:rPr>
        <w:t> 人,编内在职</w:t>
      </w:r>
      <w:r>
        <w:rPr>
          <w:rFonts w:hint="eastAsia" w:ascii="Arial" w:hAnsi="Arial" w:cs="Arial"/>
          <w:lang w:val="en-US" w:eastAsia="zh-CN"/>
        </w:rPr>
        <w:t>17</w:t>
      </w:r>
      <w:r>
        <w:rPr>
          <w:rFonts w:ascii="Arial" w:hAnsi="Arial" w:cs="Arial"/>
        </w:rPr>
        <w:t xml:space="preserve"> 人,其中全额事业在职</w:t>
      </w:r>
      <w:r>
        <w:rPr>
          <w:rFonts w:hint="eastAsia" w:ascii="Arial" w:hAnsi="Arial" w:cs="Arial"/>
          <w:lang w:val="en-US" w:eastAsia="zh-CN"/>
        </w:rPr>
        <w:t>17</w:t>
      </w:r>
      <w:r>
        <w:rPr>
          <w:rFonts w:ascii="Arial" w:hAnsi="Arial" w:cs="Arial"/>
        </w:rPr>
        <w:t xml:space="preserve"> 人。离退休人员 </w:t>
      </w:r>
      <w:r>
        <w:rPr>
          <w:rFonts w:hint="eastAsia" w:ascii="Arial" w:hAnsi="Arial" w:cs="Arial"/>
        </w:rPr>
        <w:t>17</w:t>
      </w:r>
      <w:r>
        <w:rPr>
          <w:rFonts w:ascii="Arial" w:hAnsi="Arial" w:cs="Arial"/>
        </w:rPr>
        <w:t xml:space="preserve"> 人,其中:,退休人员 </w:t>
      </w:r>
      <w:r>
        <w:rPr>
          <w:rFonts w:hint="eastAsia" w:ascii="Arial" w:hAnsi="Arial" w:cs="Arial"/>
        </w:rPr>
        <w:t>17</w:t>
      </w:r>
      <w:r>
        <w:rPr>
          <w:rFonts w:ascii="Arial" w:hAnsi="Arial" w:cs="Arial"/>
        </w:rPr>
        <w:t xml:space="preserve"> 人。</w:t>
      </w:r>
    </w:p>
    <w:p>
      <w:pPr>
        <w:pStyle w:val="4"/>
        <w:widowControl/>
        <w:numPr>
          <w:ilvl w:val="0"/>
          <w:numId w:val="2"/>
        </w:numPr>
        <w:spacing w:before="150" w:beforeAutospacing="0" w:after="150" w:afterAutospacing="0" w:line="460" w:lineRule="exact"/>
        <w:ind w:firstLine="420"/>
        <w:rPr>
          <w:rFonts w:ascii="Arial" w:hAnsi="Arial" w:cs="Arial"/>
        </w:rPr>
      </w:pPr>
      <w:r>
        <w:rPr>
          <w:rFonts w:ascii="Arial" w:hAnsi="Arial" w:cs="Arial"/>
        </w:rPr>
        <w:t>年度主要工作任务</w:t>
      </w:r>
    </w:p>
    <w:p>
      <w:pPr>
        <w:pStyle w:val="4"/>
        <w:widowControl/>
        <w:spacing w:before="274" w:beforeAutospacing="0" w:after="274" w:afterAutospacing="0" w:line="360" w:lineRule="auto"/>
        <w:ind w:firstLine="475"/>
        <w:rPr>
          <w:rFonts w:ascii="Arial" w:hAnsi="Arial" w:cs="Arial"/>
        </w:rPr>
      </w:pPr>
      <w:r>
        <w:rPr>
          <w:rFonts w:ascii="Arial" w:hAnsi="Arial" w:cs="Arial"/>
        </w:rPr>
        <w:t>1、</w:t>
      </w:r>
      <w:r>
        <w:rPr>
          <w:rFonts w:hint="eastAsia" w:ascii="Arial" w:hAnsi="Arial" w:cs="Arial"/>
        </w:rPr>
        <w:t>继续做好免费开放各项工作。</w:t>
      </w:r>
    </w:p>
    <w:p>
      <w:pPr>
        <w:pStyle w:val="4"/>
        <w:widowControl/>
        <w:spacing w:before="274" w:beforeAutospacing="0" w:after="274" w:afterAutospacing="0" w:line="360" w:lineRule="auto"/>
        <w:ind w:firstLine="475"/>
        <w:rPr>
          <w:rFonts w:ascii="Arial" w:hAnsi="Arial" w:cs="Arial"/>
        </w:rPr>
      </w:pPr>
      <w:r>
        <w:rPr>
          <w:rFonts w:ascii="Arial" w:hAnsi="Arial" w:cs="Arial"/>
        </w:rPr>
        <w:t>2、</w:t>
      </w:r>
      <w:r>
        <w:rPr>
          <w:rFonts w:hint="eastAsia" w:ascii="Arial" w:hAnsi="Arial" w:cs="Arial"/>
        </w:rPr>
        <w:t>做好群众文化活动各项活动的策划、组织、辅导、排练、演出等工作。</w:t>
      </w:r>
    </w:p>
    <w:p>
      <w:pPr>
        <w:pStyle w:val="4"/>
        <w:widowControl/>
        <w:spacing w:before="274" w:beforeAutospacing="0" w:after="274" w:afterAutospacing="0" w:line="360" w:lineRule="auto"/>
        <w:ind w:firstLine="475"/>
        <w:rPr>
          <w:rFonts w:ascii="Arial" w:hAnsi="Arial" w:cs="Arial"/>
        </w:rPr>
      </w:pPr>
      <w:r>
        <w:rPr>
          <w:rFonts w:hint="eastAsia" w:ascii="Arial" w:hAnsi="Arial" w:cs="Arial"/>
        </w:rPr>
        <w:t>3、继续开展文艺培训工作及文艺辅导。</w:t>
      </w:r>
    </w:p>
    <w:p>
      <w:pPr>
        <w:pStyle w:val="4"/>
        <w:widowControl/>
        <w:spacing w:before="274" w:beforeAutospacing="0" w:after="274" w:afterAutospacing="0" w:line="360" w:lineRule="auto"/>
        <w:ind w:firstLine="475"/>
        <w:rPr>
          <w:rFonts w:ascii="Arial" w:hAnsi="Arial" w:cs="Arial"/>
        </w:rPr>
      </w:pPr>
      <w:r>
        <w:rPr>
          <w:rFonts w:hint="eastAsia" w:ascii="Arial" w:hAnsi="Arial" w:cs="Arial"/>
        </w:rPr>
        <w:t>4、继续开展全民艺术普及各项活动。</w:t>
      </w:r>
    </w:p>
    <w:p>
      <w:pPr>
        <w:pStyle w:val="4"/>
        <w:widowControl/>
        <w:spacing w:afterAutospacing="0" w:line="360" w:lineRule="auto"/>
        <w:ind w:firstLine="475"/>
        <w:rPr>
          <w:sz w:val="19"/>
          <w:szCs w:val="19"/>
        </w:rPr>
      </w:pPr>
      <w:r>
        <w:rPr>
          <w:rFonts w:hint="eastAsia" w:ascii="Arial" w:hAnsi="Arial" w:cs="Arial"/>
        </w:rPr>
        <w:t>5</w:t>
      </w:r>
      <w:r>
        <w:rPr>
          <w:rFonts w:ascii="Arial" w:hAnsi="Arial" w:cs="Arial"/>
        </w:rPr>
        <w:t>、</w:t>
      </w:r>
      <w:r>
        <w:rPr>
          <w:rFonts w:hint="eastAsia" w:ascii="Arial" w:hAnsi="Arial" w:cs="Arial"/>
        </w:rPr>
        <w:t>做好“漓江之声”比赛各项活动。</w:t>
      </w:r>
    </w:p>
    <w:p>
      <w:pPr>
        <w:pStyle w:val="4"/>
        <w:widowControl/>
        <w:spacing w:before="150" w:beforeAutospacing="0" w:after="150" w:afterAutospacing="0" w:line="460" w:lineRule="exact"/>
        <w:ind w:left="420"/>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261.73</w:t>
      </w:r>
      <w:r>
        <w:rPr>
          <w:rFonts w:ascii="Arial" w:hAnsi="Arial" w:cs="Arial"/>
        </w:rPr>
        <w:t>万元,同比增加</w:t>
      </w:r>
      <w:r>
        <w:rPr>
          <w:rFonts w:hint="eastAsia" w:ascii="Arial" w:hAnsi="Arial" w:cs="Arial"/>
        </w:rPr>
        <w:t>65.59</w:t>
      </w:r>
      <w:r>
        <w:rPr>
          <w:rFonts w:ascii="Arial" w:hAnsi="Arial" w:cs="Arial"/>
        </w:rPr>
        <w:t> 万元,增长</w:t>
      </w:r>
      <w:r>
        <w:rPr>
          <w:rFonts w:hint="eastAsia" w:ascii="Arial" w:hAnsi="Arial" w:cs="Arial"/>
        </w:rPr>
        <w:t>25</w:t>
      </w:r>
      <w:r>
        <w:rPr>
          <w:rFonts w:ascii="Arial" w:hAnsi="Arial" w:cs="Arial"/>
        </w:rPr>
        <w:t> %,其中:一般公共预算拨款</w:t>
      </w:r>
      <w:r>
        <w:rPr>
          <w:rFonts w:hint="eastAsia" w:ascii="Arial" w:hAnsi="Arial" w:cs="Arial"/>
        </w:rPr>
        <w:t>240.59</w:t>
      </w:r>
      <w:r>
        <w:rPr>
          <w:rFonts w:ascii="Arial" w:hAnsi="Arial" w:cs="Arial"/>
        </w:rPr>
        <w:t> 万元,占收入总预算</w:t>
      </w:r>
      <w:r>
        <w:rPr>
          <w:rFonts w:hint="eastAsia" w:ascii="Arial" w:hAnsi="Arial" w:cs="Arial"/>
        </w:rPr>
        <w:t>92</w:t>
      </w:r>
      <w:r>
        <w:rPr>
          <w:rFonts w:ascii="Arial" w:hAnsi="Arial" w:cs="Arial"/>
        </w:rPr>
        <w:t xml:space="preserve"> %,同比增加 </w:t>
      </w:r>
      <w:r>
        <w:rPr>
          <w:rFonts w:hint="eastAsia" w:ascii="Arial" w:hAnsi="Arial" w:cs="Arial"/>
        </w:rPr>
        <w:t>44.45</w:t>
      </w:r>
      <w:r>
        <w:rPr>
          <w:rFonts w:ascii="Arial" w:hAnsi="Arial" w:cs="Arial"/>
        </w:rPr>
        <w:t> 万元,增长</w:t>
      </w:r>
      <w:r>
        <w:rPr>
          <w:rFonts w:hint="eastAsia" w:ascii="Arial" w:hAnsi="Arial" w:cs="Arial"/>
        </w:rPr>
        <w:t xml:space="preserve">18 </w:t>
      </w:r>
      <w:r>
        <w:rPr>
          <w:rFonts w:ascii="Arial" w:hAnsi="Arial" w:cs="Arial"/>
        </w:rPr>
        <w:t>%;上年结转结余</w:t>
      </w:r>
      <w:r>
        <w:rPr>
          <w:rFonts w:hint="eastAsia" w:ascii="Arial" w:hAnsi="Arial" w:cs="Arial"/>
        </w:rPr>
        <w:t>21.14</w:t>
      </w:r>
      <w:r>
        <w:rPr>
          <w:rFonts w:ascii="Arial" w:hAnsi="Arial" w:cs="Arial"/>
        </w:rPr>
        <w:t> 万元。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是人员经费、群众文化活动增加及上年结转结余</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261.73</w:t>
      </w:r>
      <w:r>
        <w:rPr>
          <w:rFonts w:ascii="Arial" w:hAnsi="Arial" w:cs="Arial"/>
        </w:rPr>
        <w:t xml:space="preserve"> 万元,同比增加</w:t>
      </w:r>
      <w:r>
        <w:rPr>
          <w:rFonts w:hint="eastAsia" w:ascii="Arial" w:hAnsi="Arial" w:cs="Arial"/>
        </w:rPr>
        <w:t>65.59</w:t>
      </w:r>
      <w:r>
        <w:rPr>
          <w:rFonts w:ascii="Arial" w:hAnsi="Arial" w:cs="Arial"/>
        </w:rPr>
        <w:t> 万元,增长</w:t>
      </w:r>
      <w:r>
        <w:rPr>
          <w:rFonts w:hint="eastAsia" w:ascii="Arial" w:hAnsi="Arial" w:cs="Arial"/>
        </w:rPr>
        <w:t>25</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四</w:t>
      </w:r>
      <w:r>
        <w:rPr>
          <w:rFonts w:ascii="Arial" w:hAnsi="Arial" w:cs="Arial"/>
        </w:rPr>
        <w:t xml:space="preserve"> 类,其中: </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(1)一般公共服务支出 </w:t>
      </w:r>
      <w:r>
        <w:rPr>
          <w:rFonts w:hint="eastAsia" w:ascii="Arial" w:hAnsi="Arial" w:cs="Arial"/>
        </w:rPr>
        <w:t>201.05</w:t>
      </w:r>
      <w:r>
        <w:rPr>
          <w:rFonts w:ascii="Arial" w:hAnsi="Arial" w:cs="Arial"/>
        </w:rPr>
        <w:t> 万元,占支出总预算</w:t>
      </w:r>
      <w:r>
        <w:rPr>
          <w:rFonts w:hint="eastAsia" w:ascii="Arial" w:hAnsi="Arial" w:cs="Arial"/>
        </w:rPr>
        <w:t>77</w:t>
      </w:r>
      <w:r>
        <w:rPr>
          <w:rFonts w:ascii="Arial" w:hAnsi="Arial" w:cs="Arial"/>
        </w:rPr>
        <w:t xml:space="preserve"> %,同比增加</w:t>
      </w:r>
      <w:r>
        <w:rPr>
          <w:rFonts w:hint="eastAsia" w:ascii="Arial" w:hAnsi="Arial" w:cs="Arial"/>
        </w:rPr>
        <w:t>57.72</w:t>
      </w:r>
      <w:r>
        <w:rPr>
          <w:rFonts w:ascii="Arial" w:hAnsi="Arial" w:cs="Arial"/>
        </w:rPr>
        <w:t xml:space="preserve"> 万元,增长</w:t>
      </w:r>
      <w:r>
        <w:rPr>
          <w:rFonts w:hint="eastAsia" w:ascii="Arial" w:hAnsi="Arial" w:cs="Arial"/>
        </w:rPr>
        <w:t>28</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(2)社会保障和就业 </w:t>
      </w:r>
      <w:r>
        <w:rPr>
          <w:rFonts w:hint="eastAsia" w:ascii="Arial" w:hAnsi="Arial" w:cs="Arial"/>
        </w:rPr>
        <w:t>32.53</w:t>
      </w:r>
      <w:r>
        <w:rPr>
          <w:rFonts w:ascii="Arial" w:hAnsi="Arial" w:cs="Arial"/>
        </w:rPr>
        <w:t> 万元,占支出总预算</w:t>
      </w:r>
      <w:r>
        <w:rPr>
          <w:rFonts w:hint="eastAsia" w:ascii="Arial" w:hAnsi="Arial" w:cs="Arial"/>
        </w:rPr>
        <w:t>12</w:t>
      </w:r>
      <w:r>
        <w:rPr>
          <w:rFonts w:ascii="Arial" w:hAnsi="Arial" w:cs="Arial"/>
        </w:rPr>
        <w:t xml:space="preserve"> %,同比增加</w:t>
      </w:r>
      <w:r>
        <w:rPr>
          <w:rFonts w:hint="eastAsia" w:ascii="Arial" w:hAnsi="Arial" w:cs="Arial"/>
        </w:rPr>
        <w:t>4.22</w:t>
      </w:r>
      <w:r>
        <w:rPr>
          <w:rFonts w:ascii="Arial" w:hAnsi="Arial" w:cs="Arial"/>
        </w:rPr>
        <w:t xml:space="preserve"> 万元,增长</w:t>
      </w:r>
      <w:r>
        <w:rPr>
          <w:rFonts w:hint="eastAsia" w:ascii="Arial" w:hAnsi="Arial" w:cs="Arial"/>
        </w:rPr>
        <w:t>13</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12.22</w:t>
      </w:r>
      <w:r>
        <w:rPr>
          <w:rFonts w:ascii="Arial" w:hAnsi="Arial" w:cs="Arial"/>
        </w:rPr>
        <w:t xml:space="preserve"> 万元,占支出总预算</w:t>
      </w:r>
      <w:r>
        <w:rPr>
          <w:rFonts w:hint="eastAsia" w:ascii="Arial" w:hAnsi="Arial" w:cs="Arial"/>
        </w:rPr>
        <w:t>5</w:t>
      </w:r>
      <w:r>
        <w:rPr>
          <w:rFonts w:ascii="Arial" w:hAnsi="Arial" w:cs="Arial"/>
        </w:rPr>
        <w:t> %,同比增加</w:t>
      </w:r>
      <w:r>
        <w:rPr>
          <w:rFonts w:hint="eastAsia" w:ascii="Arial" w:hAnsi="Arial" w:cs="Arial"/>
        </w:rPr>
        <w:t>1.59</w:t>
      </w:r>
      <w:r>
        <w:rPr>
          <w:rFonts w:ascii="Arial" w:hAnsi="Arial" w:cs="Arial"/>
        </w:rPr>
        <w:t xml:space="preserve"> 万元,增长</w:t>
      </w:r>
      <w:r>
        <w:rPr>
          <w:rFonts w:hint="eastAsia" w:ascii="Arial" w:hAnsi="Arial" w:cs="Arial"/>
        </w:rPr>
        <w:t>13</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w:t>
      </w:r>
      <w:r>
        <w:rPr>
          <w:rFonts w:hint="eastAsia" w:ascii="Arial" w:hAnsi="Arial" w:cs="Arial"/>
        </w:rPr>
        <w:t>4</w:t>
      </w:r>
      <w:r>
        <w:rPr>
          <w:rFonts w:ascii="Arial" w:hAnsi="Arial" w:cs="Arial"/>
        </w:rPr>
        <w:t>)住房保障支出</w:t>
      </w:r>
      <w:r>
        <w:rPr>
          <w:rFonts w:hint="eastAsia" w:ascii="Arial" w:hAnsi="Arial" w:cs="Arial"/>
        </w:rPr>
        <w:t>15.93</w:t>
      </w:r>
      <w:r>
        <w:rPr>
          <w:rFonts w:ascii="Arial" w:hAnsi="Arial" w:cs="Arial"/>
        </w:rPr>
        <w:t xml:space="preserve"> 万元,占支出总预算 </w:t>
      </w:r>
      <w:r>
        <w:rPr>
          <w:rFonts w:hint="eastAsia" w:ascii="Arial" w:hAnsi="Arial" w:cs="Arial"/>
        </w:rPr>
        <w:t>6</w:t>
      </w:r>
      <w:r>
        <w:rPr>
          <w:rFonts w:ascii="Arial" w:hAnsi="Arial" w:cs="Arial"/>
        </w:rPr>
        <w:t>%,同比增加</w:t>
      </w:r>
      <w:r>
        <w:rPr>
          <w:rFonts w:hint="eastAsia" w:ascii="Arial" w:hAnsi="Arial" w:cs="Arial"/>
        </w:rPr>
        <w:t>2.06</w:t>
      </w:r>
      <w:r>
        <w:rPr>
          <w:rFonts w:ascii="Arial" w:hAnsi="Arial" w:cs="Arial"/>
        </w:rPr>
        <w:t xml:space="preserve"> 万元,增长</w:t>
      </w:r>
      <w:r>
        <w:rPr>
          <w:rFonts w:hint="eastAsia" w:ascii="Arial" w:hAnsi="Arial" w:cs="Arial"/>
        </w:rPr>
        <w:t>13</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261.73</w:t>
      </w:r>
      <w:r>
        <w:rPr>
          <w:rFonts w:ascii="Arial" w:hAnsi="Arial" w:cs="Arial"/>
        </w:rPr>
        <w:t>万元,同比增加</w:t>
      </w:r>
      <w:r>
        <w:rPr>
          <w:rFonts w:hint="eastAsia" w:ascii="Arial" w:hAnsi="Arial" w:cs="Arial"/>
        </w:rPr>
        <w:t xml:space="preserve">65.59 </w:t>
      </w:r>
      <w:r>
        <w:rPr>
          <w:rFonts w:ascii="Arial" w:hAnsi="Arial" w:cs="Arial"/>
        </w:rPr>
        <w:t>万元,增长</w:t>
      </w:r>
      <w:r>
        <w:rPr>
          <w:rFonts w:hint="eastAsia" w:ascii="Arial" w:hAnsi="Arial" w:cs="Arial"/>
        </w:rPr>
        <w:t xml:space="preserve">25 </w:t>
      </w:r>
      <w:r>
        <w:rPr>
          <w:rFonts w:ascii="Arial" w:hAnsi="Arial" w:cs="Arial"/>
        </w:rPr>
        <w:t>%。其中:本年收入</w:t>
      </w:r>
      <w:r>
        <w:rPr>
          <w:rFonts w:hint="eastAsia" w:ascii="Arial" w:hAnsi="Arial" w:cs="Arial"/>
        </w:rPr>
        <w:t xml:space="preserve">240.59 </w:t>
      </w:r>
      <w:r>
        <w:rPr>
          <w:rFonts w:ascii="Arial" w:hAnsi="Arial" w:cs="Arial"/>
        </w:rPr>
        <w:t>万元,上年结转结余</w:t>
      </w:r>
      <w:r>
        <w:rPr>
          <w:rFonts w:hint="eastAsia" w:ascii="Arial" w:hAnsi="Arial" w:cs="Arial"/>
        </w:rPr>
        <w:t>21.14</w:t>
      </w:r>
      <w:r>
        <w:rPr>
          <w:rFonts w:ascii="Arial" w:hAnsi="Arial" w:cs="Arial"/>
        </w:rPr>
        <w:t> 万元。一般公共预算</w:t>
      </w:r>
      <w:r>
        <w:rPr>
          <w:rFonts w:hint="eastAsia" w:ascii="Arial" w:hAnsi="Arial" w:cs="Arial"/>
        </w:rPr>
        <w:t>240.59</w:t>
      </w:r>
      <w:r>
        <w:rPr>
          <w:rFonts w:ascii="Arial" w:hAnsi="Arial" w:cs="Arial"/>
        </w:rPr>
        <w:t>万元,占收入总预算</w:t>
      </w:r>
      <w:r>
        <w:rPr>
          <w:rFonts w:hint="eastAsia" w:ascii="Arial" w:hAnsi="Arial" w:cs="Arial"/>
        </w:rPr>
        <w:t xml:space="preserve"> 92</w:t>
      </w:r>
      <w:r>
        <w:rPr>
          <w:rFonts w:ascii="Arial" w:hAnsi="Arial" w:cs="Arial"/>
        </w:rPr>
        <w:t>%,同比增加</w:t>
      </w:r>
      <w:r>
        <w:rPr>
          <w:rFonts w:hint="eastAsia" w:ascii="Arial" w:hAnsi="Arial" w:cs="Arial"/>
        </w:rPr>
        <w:t xml:space="preserve">44.45 </w:t>
      </w:r>
      <w:r>
        <w:rPr>
          <w:rFonts w:ascii="Arial" w:hAnsi="Arial" w:cs="Arial"/>
        </w:rPr>
        <w:t>万元,增长</w:t>
      </w:r>
      <w:r>
        <w:rPr>
          <w:rFonts w:hint="eastAsia" w:ascii="Arial" w:hAnsi="Arial" w:cs="Arial"/>
        </w:rPr>
        <w:t xml:space="preserve">18 </w:t>
      </w:r>
      <w:r>
        <w:rPr>
          <w:rFonts w:ascii="Arial" w:hAnsi="Arial" w:cs="Arial"/>
        </w:rPr>
        <w:t>%,增加的原因</w:t>
      </w:r>
      <w:r>
        <w:rPr>
          <w:rFonts w:hint="eastAsia" w:ascii="Arial" w:hAnsi="Arial" w:cs="Arial"/>
        </w:rPr>
        <w:t>是人员经费及群众文化活动增加。</w:t>
      </w:r>
    </w:p>
    <w:p>
      <w:pPr>
        <w:pStyle w:val="4"/>
        <w:widowControl/>
        <w:spacing w:before="150" w:beforeAutospacing="0" w:after="150" w:afterAutospacing="0" w:line="460" w:lineRule="exact"/>
        <w:ind w:left="420"/>
        <w:jc w:val="both"/>
        <w:rPr>
          <w:rFonts w:ascii="Arial" w:hAnsi="Arial" w:cs="Arial"/>
        </w:rPr>
      </w:pPr>
      <w:r>
        <w:rPr>
          <w:rFonts w:hint="eastAsia" w:ascii="Arial" w:hAnsi="Arial" w:cs="Arial"/>
        </w:rPr>
        <w:t>三、</w:t>
      </w:r>
      <w:r>
        <w:rPr>
          <w:rFonts w:ascii="Arial" w:hAnsi="Arial" w:cs="Arial"/>
        </w:rPr>
        <w:t>部门支出总体情况说明</w:t>
      </w:r>
    </w:p>
    <w:p>
      <w:pPr>
        <w:pStyle w:val="4"/>
        <w:widowControl/>
        <w:spacing w:before="150" w:beforeAutospacing="0" w:after="150" w:afterAutospacing="0" w:line="460" w:lineRule="exact"/>
        <w:ind w:firstLine="420" w:firstLineChars="0"/>
        <w:jc w:val="both"/>
        <w:rPr>
          <w:rFonts w:ascii="Arial" w:hAnsi="Arial" w:cs="Arial"/>
        </w:rPr>
      </w:pPr>
      <w:r>
        <w:rPr>
          <w:rFonts w:ascii="Arial" w:hAnsi="Arial" w:cs="Arial"/>
        </w:rPr>
        <w:t>2023年总支出预算</w:t>
      </w:r>
      <w:r>
        <w:rPr>
          <w:rFonts w:hint="eastAsia" w:ascii="Arial" w:hAnsi="Arial" w:cs="Arial"/>
        </w:rPr>
        <w:t xml:space="preserve">261.73 </w:t>
      </w:r>
      <w:r>
        <w:rPr>
          <w:rFonts w:ascii="Arial" w:hAnsi="Arial" w:cs="Arial"/>
        </w:rPr>
        <w:t>万元,同比增加</w:t>
      </w:r>
      <w:r>
        <w:rPr>
          <w:rFonts w:hint="eastAsia" w:ascii="Arial" w:hAnsi="Arial" w:cs="Arial"/>
        </w:rPr>
        <w:t xml:space="preserve">65.59  </w:t>
      </w:r>
      <w:r>
        <w:rPr>
          <w:rFonts w:ascii="Arial" w:hAnsi="Arial" w:cs="Arial"/>
        </w:rPr>
        <w:t>万元,增长</w:t>
      </w:r>
      <w:r>
        <w:rPr>
          <w:rFonts w:hint="eastAsia" w:ascii="Arial" w:hAnsi="Arial" w:cs="Arial"/>
        </w:rPr>
        <w:t xml:space="preserve">25 </w:t>
      </w:r>
      <w:r>
        <w:rPr>
          <w:rFonts w:ascii="Arial" w:hAnsi="Arial" w:cs="Arial"/>
        </w:rPr>
        <w:t>%。其中:基本支</w:t>
      </w:r>
      <w:r>
        <w:rPr>
          <w:rFonts w:hint="eastAsia" w:ascii="Arial" w:hAnsi="Arial" w:cs="Arial"/>
        </w:rPr>
        <w:t>出221.48</w:t>
      </w:r>
      <w:r>
        <w:rPr>
          <w:rFonts w:ascii="Arial" w:hAnsi="Arial" w:cs="Arial"/>
        </w:rPr>
        <w:t>万元,占总支出预算 </w:t>
      </w:r>
      <w:r>
        <w:rPr>
          <w:rFonts w:hint="eastAsia" w:ascii="Arial" w:hAnsi="Arial" w:cs="Arial"/>
        </w:rPr>
        <w:t>85</w:t>
      </w:r>
      <w:r>
        <w:rPr>
          <w:rFonts w:ascii="Arial" w:hAnsi="Arial" w:cs="Arial"/>
        </w:rPr>
        <w:t> %,同比增加</w:t>
      </w:r>
      <w:r>
        <w:rPr>
          <w:rFonts w:hint="eastAsia" w:ascii="Arial" w:hAnsi="Arial" w:cs="Arial"/>
        </w:rPr>
        <w:t>37.34</w:t>
      </w:r>
      <w:r>
        <w:rPr>
          <w:rFonts w:ascii="Arial" w:hAnsi="Arial" w:cs="Arial"/>
        </w:rPr>
        <w:t>万元,增长</w:t>
      </w:r>
      <w:r>
        <w:rPr>
          <w:rFonts w:hint="eastAsia" w:ascii="Arial" w:hAnsi="Arial" w:cs="Arial"/>
        </w:rPr>
        <w:t xml:space="preserve">16 </w:t>
      </w:r>
      <w:r>
        <w:rPr>
          <w:rFonts w:ascii="Arial" w:hAnsi="Arial" w:cs="Arial"/>
        </w:rPr>
        <w:t>%,增加的原因</w:t>
      </w:r>
      <w:r>
        <w:rPr>
          <w:rFonts w:hint="eastAsia" w:ascii="Arial" w:hAnsi="Arial" w:cs="Arial"/>
        </w:rPr>
        <w:t>是人员经费及群众文化活动的增加，</w:t>
      </w:r>
      <w:r>
        <w:rPr>
          <w:rFonts w:ascii="Arial" w:hAnsi="Arial" w:cs="Arial"/>
        </w:rPr>
        <w:t>项目支出</w:t>
      </w:r>
      <w:r>
        <w:rPr>
          <w:rFonts w:hint="eastAsia" w:ascii="Arial" w:hAnsi="Arial" w:cs="Arial"/>
        </w:rPr>
        <w:t>40.25</w:t>
      </w:r>
      <w:r>
        <w:rPr>
          <w:rFonts w:ascii="Arial" w:hAnsi="Arial" w:cs="Arial"/>
        </w:rPr>
        <w:t> 万元,占总支出预算</w:t>
      </w:r>
      <w:r>
        <w:rPr>
          <w:rFonts w:hint="eastAsia" w:ascii="Arial" w:hAnsi="Arial" w:cs="Arial"/>
        </w:rPr>
        <w:t>15</w:t>
      </w:r>
      <w:r>
        <w:rPr>
          <w:rFonts w:ascii="Arial" w:hAnsi="Arial" w:cs="Arial"/>
        </w:rPr>
        <w:t> %,同比增加</w:t>
      </w:r>
      <w:r>
        <w:rPr>
          <w:rFonts w:hint="eastAsia" w:ascii="Arial" w:hAnsi="Arial" w:cs="Arial"/>
        </w:rPr>
        <w:t xml:space="preserve">28.25 </w:t>
      </w:r>
      <w:r>
        <w:rPr>
          <w:rFonts w:ascii="Arial" w:hAnsi="Arial" w:cs="Arial"/>
        </w:rPr>
        <w:t>万元,增长</w:t>
      </w:r>
      <w:r>
        <w:rPr>
          <w:rFonts w:hint="eastAsia" w:ascii="Arial" w:hAnsi="Arial" w:cs="Arial"/>
        </w:rPr>
        <w:t xml:space="preserve">70 </w:t>
      </w:r>
      <w:r>
        <w:rPr>
          <w:rFonts w:ascii="Arial" w:hAnsi="Arial" w:cs="Arial"/>
        </w:rPr>
        <w:t>%,增加的原因:</w:t>
      </w:r>
      <w:r>
        <w:rPr>
          <w:rFonts w:hint="eastAsia" w:ascii="Arial" w:hAnsi="Arial" w:cs="Arial"/>
        </w:rPr>
        <w:t>是免费开放活动增加</w:t>
      </w:r>
      <w:r>
        <w:rPr>
          <w:rFonts w:ascii="Arial" w:hAnsi="Arial" w:cs="Arial"/>
        </w:rPr>
        <w:t>。</w:t>
      </w:r>
    </w:p>
    <w:p>
      <w:pPr>
        <w:pStyle w:val="4"/>
        <w:widowControl/>
        <w:spacing w:before="150" w:beforeAutospacing="0" w:after="150" w:afterAutospacing="0" w:line="460" w:lineRule="exact"/>
        <w:ind w:firstLine="420"/>
        <w:jc w:val="both"/>
        <w:rPr>
          <w:rFonts w:ascii="Arial" w:hAnsi="Arial" w:cs="Arial"/>
          <w:color w:val="FF0000"/>
        </w:rPr>
      </w:pPr>
      <w:r>
        <w:rPr>
          <w:rFonts w:ascii="Arial" w:hAnsi="Arial" w:cs="Arial"/>
        </w:rPr>
        <w:t>四、财政拨款收支总体情况说明</w:t>
      </w:r>
    </w:p>
    <w:p>
      <w:pPr>
        <w:pStyle w:val="4"/>
        <w:widowControl/>
        <w:spacing w:before="150" w:beforeAutospacing="0" w:after="150" w:afterAutospacing="0" w:line="460" w:lineRule="exact"/>
        <w:ind w:firstLine="420"/>
        <w:jc w:val="both"/>
        <w:rPr>
          <w:rFonts w:ascii="Arial" w:hAnsi="Arial" w:cs="Arial"/>
        </w:rPr>
      </w:pPr>
      <w:r>
        <w:rPr>
          <w:rFonts w:ascii="Arial" w:hAnsi="Arial" w:cs="Arial"/>
        </w:rPr>
        <w:t>2023年财政拨款收入预算</w:t>
      </w:r>
      <w:r>
        <w:rPr>
          <w:rFonts w:hint="eastAsia" w:ascii="Arial" w:hAnsi="Arial" w:cs="Arial"/>
        </w:rPr>
        <w:t>261.73</w:t>
      </w:r>
      <w:r>
        <w:rPr>
          <w:rFonts w:ascii="Arial" w:hAnsi="Arial" w:cs="Arial"/>
        </w:rPr>
        <w:t> 万元,同比增加</w:t>
      </w:r>
      <w:r>
        <w:rPr>
          <w:rFonts w:hint="eastAsia" w:ascii="Arial" w:hAnsi="Arial" w:cs="Arial"/>
        </w:rPr>
        <w:t>65.59</w:t>
      </w:r>
      <w:r>
        <w:rPr>
          <w:rFonts w:ascii="Arial" w:hAnsi="Arial" w:cs="Arial"/>
        </w:rPr>
        <w:t> 万元,增长</w:t>
      </w:r>
      <w:r>
        <w:rPr>
          <w:rFonts w:hint="eastAsia" w:ascii="Arial" w:hAnsi="Arial" w:cs="Arial"/>
        </w:rPr>
        <w:t>25</w:t>
      </w:r>
      <w:r>
        <w:rPr>
          <w:rFonts w:ascii="Arial" w:hAnsi="Arial" w:cs="Arial"/>
        </w:rPr>
        <w:t> %,其中:一般公共预算拨款 </w:t>
      </w:r>
      <w:r>
        <w:rPr>
          <w:rFonts w:hint="eastAsia" w:ascii="Arial" w:hAnsi="Arial" w:cs="Arial"/>
        </w:rPr>
        <w:t>240.59</w:t>
      </w:r>
      <w:r>
        <w:rPr>
          <w:rFonts w:ascii="Arial" w:hAnsi="Arial" w:cs="Arial"/>
        </w:rPr>
        <w:t> 万元,占收入总预算 </w:t>
      </w:r>
      <w:r>
        <w:rPr>
          <w:rFonts w:hint="eastAsia" w:ascii="Arial" w:hAnsi="Arial" w:cs="Arial"/>
        </w:rPr>
        <w:t>92</w:t>
      </w:r>
      <w:r>
        <w:rPr>
          <w:rFonts w:ascii="Arial" w:hAnsi="Arial" w:cs="Arial"/>
        </w:rPr>
        <w:t> %,同比增加</w:t>
      </w:r>
      <w:r>
        <w:rPr>
          <w:rFonts w:hint="eastAsia" w:ascii="Arial" w:hAnsi="Arial" w:cs="Arial"/>
        </w:rPr>
        <w:t>44.45</w:t>
      </w:r>
      <w:r>
        <w:rPr>
          <w:rFonts w:ascii="Arial" w:hAnsi="Arial" w:cs="Arial"/>
        </w:rPr>
        <w:t>万元,增长</w:t>
      </w:r>
      <w:r>
        <w:rPr>
          <w:rFonts w:hint="eastAsia" w:ascii="Arial" w:hAnsi="Arial" w:cs="Arial"/>
        </w:rPr>
        <w:t>18</w:t>
      </w:r>
      <w:r>
        <w:rPr>
          <w:rFonts w:ascii="Arial" w:hAnsi="Arial" w:cs="Arial"/>
        </w:rPr>
        <w:t>%,增加的原因</w:t>
      </w:r>
      <w:r>
        <w:rPr>
          <w:rFonts w:hint="eastAsia" w:ascii="Arial" w:hAnsi="Arial" w:cs="Arial"/>
        </w:rPr>
        <w:t>是人员经费及群众文化活动增加</w:t>
      </w:r>
      <w:r>
        <w:rPr>
          <w:rFonts w:ascii="Arial" w:hAnsi="Arial" w:cs="Arial"/>
        </w:rPr>
        <w:t>;上年结转结余</w:t>
      </w:r>
      <w:r>
        <w:rPr>
          <w:rFonts w:hint="eastAsia" w:ascii="Arial" w:hAnsi="Arial" w:cs="Arial"/>
        </w:rPr>
        <w:t>21.14</w:t>
      </w:r>
      <w:r>
        <w:rPr>
          <w:rFonts w:ascii="Arial" w:hAnsi="Arial" w:cs="Arial"/>
        </w:rPr>
        <w:t> 万元。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261.73</w:t>
      </w:r>
      <w:r>
        <w:rPr>
          <w:rFonts w:ascii="Arial" w:hAnsi="Arial" w:cs="Arial"/>
        </w:rPr>
        <w:t xml:space="preserve"> 万元,同比增加</w:t>
      </w:r>
      <w:r>
        <w:rPr>
          <w:rFonts w:hint="eastAsia" w:ascii="Arial" w:hAnsi="Arial" w:cs="Arial"/>
        </w:rPr>
        <w:t>65.59</w:t>
      </w:r>
      <w:r>
        <w:rPr>
          <w:rFonts w:ascii="Arial" w:hAnsi="Arial" w:cs="Arial"/>
        </w:rPr>
        <w:t> 万元,增长</w:t>
      </w:r>
      <w:r>
        <w:rPr>
          <w:rFonts w:hint="eastAsia" w:ascii="Arial" w:hAnsi="Arial" w:cs="Arial"/>
        </w:rPr>
        <w:t>25</w:t>
      </w:r>
      <w:r>
        <w:rPr>
          <w:rFonts w:ascii="Arial" w:hAnsi="Arial" w:cs="Arial"/>
        </w:rPr>
        <w:t> %,增加的原因</w:t>
      </w:r>
      <w:r>
        <w:rPr>
          <w:rFonts w:hint="eastAsia" w:ascii="Arial" w:hAnsi="Arial" w:cs="Arial"/>
        </w:rPr>
        <w:t>是人员经费及群众文化活动增加</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240.59</w:t>
      </w:r>
      <w:r>
        <w:rPr>
          <w:rFonts w:ascii="Arial" w:hAnsi="Arial" w:cs="Arial"/>
        </w:rPr>
        <w:t> 万元,同比增加</w:t>
      </w:r>
      <w:r>
        <w:rPr>
          <w:rFonts w:hint="eastAsia" w:ascii="Arial" w:hAnsi="Arial" w:cs="Arial"/>
        </w:rPr>
        <w:t>44.45</w:t>
      </w:r>
      <w:r>
        <w:rPr>
          <w:rFonts w:ascii="Arial" w:hAnsi="Arial" w:cs="Arial"/>
        </w:rPr>
        <w:t>万元,增长</w:t>
      </w:r>
      <w:r>
        <w:rPr>
          <w:rFonts w:hint="eastAsia" w:ascii="Arial" w:hAnsi="Arial" w:cs="Arial"/>
        </w:rPr>
        <w:t>18</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bookmarkStart w:id="0" w:name="_GoBack"/>
      <w:bookmarkEnd w:id="0"/>
      <w:r>
        <w:rPr>
          <w:rFonts w:hint="eastAsia" w:ascii="Arial" w:hAnsi="Arial" w:cs="Arial"/>
        </w:rPr>
        <w:t>四</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(1)一般公共服务类科目 </w:t>
      </w:r>
      <w:r>
        <w:rPr>
          <w:rFonts w:hint="eastAsia" w:ascii="Arial" w:hAnsi="Arial" w:cs="Arial"/>
        </w:rPr>
        <w:t>179.91</w:t>
      </w:r>
      <w:r>
        <w:rPr>
          <w:rFonts w:ascii="Arial" w:hAnsi="Arial" w:cs="Arial"/>
        </w:rPr>
        <w:t> 万元,占一般公共预算支出预算 </w:t>
      </w:r>
      <w:r>
        <w:rPr>
          <w:rFonts w:hint="eastAsia" w:ascii="Arial" w:hAnsi="Arial" w:cs="Arial"/>
        </w:rPr>
        <w:t>77</w:t>
      </w:r>
      <w:r>
        <w:rPr>
          <w:rFonts w:ascii="Arial" w:hAnsi="Arial" w:cs="Arial"/>
        </w:rPr>
        <w:t xml:space="preserve">%,同比增加 </w:t>
      </w:r>
      <w:r>
        <w:rPr>
          <w:rFonts w:hint="eastAsia" w:ascii="Arial" w:hAnsi="Arial" w:cs="Arial"/>
        </w:rPr>
        <w:t>57.72</w:t>
      </w:r>
      <w:r>
        <w:rPr>
          <w:rFonts w:ascii="Arial" w:hAnsi="Arial" w:cs="Arial"/>
        </w:rPr>
        <w:t>万元,增长 </w:t>
      </w:r>
      <w:r>
        <w:rPr>
          <w:rFonts w:hint="eastAsia" w:ascii="Arial" w:hAnsi="Arial" w:cs="Arial"/>
        </w:rPr>
        <w:t>28</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事业运行</w:t>
      </w:r>
      <w:r>
        <w:rPr>
          <w:rFonts w:hint="eastAsia" w:ascii="Arial" w:hAnsi="Arial" w:cs="Arial"/>
        </w:rPr>
        <w:t>179.91</w:t>
      </w:r>
      <w:r>
        <w:rPr>
          <w:rFonts w:ascii="Arial" w:hAnsi="Arial" w:cs="Arial"/>
        </w:rPr>
        <w:t xml:space="preserve"> 万元,同比增加</w:t>
      </w:r>
      <w:r>
        <w:rPr>
          <w:rFonts w:hint="eastAsia" w:ascii="Arial" w:hAnsi="Arial" w:cs="Arial"/>
        </w:rPr>
        <w:t>57.72</w:t>
      </w:r>
      <w:r>
        <w:rPr>
          <w:rFonts w:ascii="Arial" w:hAnsi="Arial" w:cs="Arial"/>
        </w:rPr>
        <w:t>万元,增长</w:t>
      </w:r>
      <w:r>
        <w:rPr>
          <w:rFonts w:hint="eastAsia" w:ascii="Arial" w:hAnsi="Arial" w:cs="Arial"/>
        </w:rPr>
        <w:t>28</w:t>
      </w:r>
      <w:r>
        <w:rPr>
          <w:rFonts w:ascii="Arial" w:hAnsi="Arial" w:cs="Arial"/>
        </w:rPr>
        <w:t xml:space="preserve"> %,全部是基本支出预算。主要用</w:t>
      </w:r>
      <w:r>
        <w:rPr>
          <w:rFonts w:hint="eastAsia" w:ascii="Arial" w:hAnsi="Arial" w:cs="Arial"/>
        </w:rPr>
        <w:t>于</w:t>
      </w:r>
      <w:r>
        <w:rPr>
          <w:rFonts w:ascii="Arial" w:hAnsi="Arial" w:cs="Arial"/>
        </w:rPr>
        <w:t>根据国家规定的基本工资和津补贴标准等安排的人员经费支出,按县级公用经费定额标准安排的办公费、印刷费、邮电费、水电费、差旅费等日常公用经费支出。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(2)社会保障和就业支出 </w:t>
      </w:r>
      <w:r>
        <w:rPr>
          <w:rFonts w:hint="eastAsia" w:ascii="Arial" w:hAnsi="Arial" w:cs="Arial"/>
        </w:rPr>
        <w:t>32.53</w:t>
      </w:r>
      <w:r>
        <w:rPr>
          <w:rFonts w:ascii="Arial" w:hAnsi="Arial" w:cs="Arial"/>
        </w:rPr>
        <w:t>万元,占一般公共预算支出预算</w:t>
      </w:r>
      <w:r>
        <w:rPr>
          <w:rFonts w:hint="eastAsia" w:ascii="Arial" w:hAnsi="Arial" w:cs="Arial"/>
        </w:rPr>
        <w:t>12</w:t>
      </w:r>
      <w:r>
        <w:rPr>
          <w:rFonts w:ascii="Arial" w:hAnsi="Arial" w:cs="Arial"/>
        </w:rPr>
        <w:t>%,同比增加</w:t>
      </w:r>
      <w:r>
        <w:rPr>
          <w:rFonts w:hint="eastAsia" w:ascii="Arial" w:hAnsi="Arial" w:cs="Arial"/>
        </w:rPr>
        <w:t>4.22</w:t>
      </w:r>
      <w:r>
        <w:rPr>
          <w:rFonts w:ascii="Arial" w:hAnsi="Arial" w:cs="Arial"/>
        </w:rPr>
        <w:t>万元,增长</w:t>
      </w:r>
      <w:r>
        <w:rPr>
          <w:rFonts w:hint="eastAsia" w:ascii="Arial" w:hAnsi="Arial" w:cs="Arial"/>
        </w:rPr>
        <w:t>13</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机关事业单位基本养老保险缴费支出 </w:t>
      </w:r>
      <w:r>
        <w:rPr>
          <w:rFonts w:hint="eastAsia" w:ascii="Arial" w:hAnsi="Arial" w:cs="Arial"/>
        </w:rPr>
        <w:t>32.53</w:t>
      </w:r>
      <w:r>
        <w:rPr>
          <w:rFonts w:ascii="Arial" w:hAnsi="Arial" w:cs="Arial"/>
        </w:rPr>
        <w:t xml:space="preserve"> 万元,同比增加 </w:t>
      </w:r>
      <w:r>
        <w:rPr>
          <w:rFonts w:hint="eastAsia" w:ascii="Arial" w:hAnsi="Arial" w:cs="Arial"/>
        </w:rPr>
        <w:t>4.22</w:t>
      </w:r>
      <w:r>
        <w:rPr>
          <w:rFonts w:ascii="Arial" w:hAnsi="Arial" w:cs="Arial"/>
        </w:rPr>
        <w:t>万元,增长</w:t>
      </w:r>
      <w:r>
        <w:rPr>
          <w:rFonts w:hint="eastAsia" w:ascii="Arial" w:hAnsi="Arial" w:cs="Arial"/>
        </w:rPr>
        <w:t>13</w:t>
      </w:r>
      <w:r>
        <w:rPr>
          <w:rFonts w:ascii="Arial" w:hAnsi="Arial" w:cs="Arial"/>
        </w:rPr>
        <w:t xml:space="preserve"> %,全部是基本支出预算。主要用于单位在职职工养老保险缴费。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12.22</w:t>
      </w:r>
      <w:r>
        <w:rPr>
          <w:rFonts w:ascii="Arial" w:hAnsi="Arial" w:cs="Arial"/>
        </w:rPr>
        <w:t xml:space="preserve"> 万元,占一般公共预算支出预算</w:t>
      </w:r>
      <w:r>
        <w:rPr>
          <w:rFonts w:hint="eastAsia" w:ascii="Arial" w:hAnsi="Arial" w:cs="Arial"/>
        </w:rPr>
        <w:t>5</w:t>
      </w:r>
      <w:r>
        <w:rPr>
          <w:rFonts w:ascii="Arial" w:hAnsi="Arial" w:cs="Arial"/>
        </w:rPr>
        <w:t xml:space="preserve"> %,同比增加</w:t>
      </w:r>
      <w:r>
        <w:rPr>
          <w:rFonts w:hint="eastAsia" w:ascii="Arial" w:hAnsi="Arial" w:cs="Arial"/>
        </w:rPr>
        <w:t>1.59</w:t>
      </w:r>
      <w:r>
        <w:rPr>
          <w:rFonts w:ascii="Arial" w:hAnsi="Arial" w:cs="Arial"/>
        </w:rPr>
        <w:t xml:space="preserve"> 万元,增长</w:t>
      </w:r>
      <w:r>
        <w:rPr>
          <w:rFonts w:hint="eastAsia" w:ascii="Arial" w:hAnsi="Arial" w:cs="Arial"/>
        </w:rPr>
        <w:t>13</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事业单位医疗</w:t>
      </w:r>
      <w:r>
        <w:rPr>
          <w:rFonts w:hint="eastAsia" w:ascii="Arial" w:hAnsi="Arial" w:cs="Arial"/>
        </w:rPr>
        <w:t>12.22</w:t>
      </w:r>
      <w:r>
        <w:rPr>
          <w:rFonts w:ascii="Arial" w:hAnsi="Arial" w:cs="Arial"/>
        </w:rPr>
        <w:t> 万元,同比增加</w:t>
      </w:r>
      <w:r>
        <w:rPr>
          <w:rFonts w:hint="eastAsia" w:ascii="Arial" w:hAnsi="Arial" w:cs="Arial"/>
        </w:rPr>
        <w:t>1.59</w:t>
      </w:r>
      <w:r>
        <w:rPr>
          <w:rFonts w:ascii="Arial" w:hAnsi="Arial" w:cs="Arial"/>
        </w:rPr>
        <w:t>万元,增长</w:t>
      </w:r>
      <w:r>
        <w:rPr>
          <w:rFonts w:hint="eastAsia" w:ascii="Arial" w:hAnsi="Arial" w:cs="Arial"/>
        </w:rPr>
        <w:t>13</w:t>
      </w:r>
      <w:r>
        <w:rPr>
          <w:rFonts w:ascii="Arial" w:hAnsi="Arial" w:cs="Arial"/>
        </w:rPr>
        <w:t xml:space="preserve"> %,全部是基本支出预算。是根据统一规定,按事业单位在职职工工资总额的一定比例缴纳的基本医疗保险支出。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15.93</w:t>
      </w:r>
      <w:r>
        <w:rPr>
          <w:rFonts w:ascii="Arial" w:hAnsi="Arial" w:cs="Arial"/>
        </w:rPr>
        <w:t xml:space="preserve">万元,占一般公共预算支出预算 </w:t>
      </w:r>
      <w:r>
        <w:rPr>
          <w:rFonts w:hint="eastAsia" w:ascii="Arial" w:hAnsi="Arial" w:cs="Arial"/>
        </w:rPr>
        <w:t>6</w:t>
      </w:r>
      <w:r>
        <w:rPr>
          <w:rFonts w:ascii="Arial" w:hAnsi="Arial" w:cs="Arial"/>
        </w:rPr>
        <w:t>%,同比增加</w:t>
      </w:r>
      <w:r>
        <w:rPr>
          <w:rFonts w:hint="eastAsia" w:ascii="Arial" w:hAnsi="Arial" w:cs="Arial"/>
        </w:rPr>
        <w:t>2.06</w:t>
      </w:r>
      <w:r>
        <w:rPr>
          <w:rFonts w:ascii="Arial" w:hAnsi="Arial" w:cs="Arial"/>
        </w:rPr>
        <w:t>万元,增长</w:t>
      </w:r>
      <w:r>
        <w:rPr>
          <w:rFonts w:hint="eastAsia" w:ascii="Arial" w:hAnsi="Arial" w:cs="Arial"/>
        </w:rPr>
        <w:t>13</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住房公积金 </w:t>
      </w:r>
      <w:r>
        <w:rPr>
          <w:rFonts w:hint="eastAsia" w:ascii="Arial" w:hAnsi="Arial" w:cs="Arial"/>
        </w:rPr>
        <w:t>15.93</w:t>
      </w:r>
      <w:r>
        <w:rPr>
          <w:rFonts w:ascii="Arial" w:hAnsi="Arial" w:cs="Arial"/>
        </w:rPr>
        <w:t> 万元,同比增加</w:t>
      </w:r>
      <w:r>
        <w:rPr>
          <w:rFonts w:hint="eastAsia" w:ascii="Arial" w:hAnsi="Arial" w:cs="Arial"/>
        </w:rPr>
        <w:t xml:space="preserve">2.06 </w:t>
      </w:r>
      <w:r>
        <w:rPr>
          <w:rFonts w:ascii="Arial" w:hAnsi="Arial" w:cs="Arial"/>
        </w:rPr>
        <w:t>万元,增</w:t>
      </w:r>
      <w:r>
        <w:rPr>
          <w:rFonts w:hint="eastAsia" w:ascii="Arial" w:hAnsi="Arial" w:cs="Arial"/>
        </w:rPr>
        <w:t>长13</w:t>
      </w:r>
      <w:r>
        <w:rPr>
          <w:rFonts w:ascii="Arial" w:hAnsi="Arial" w:cs="Arial"/>
        </w:rPr>
        <w:t xml:space="preserve"> %,全部是基本支出预算。是按照统一规定,为事业单位职工缴纳的住房公积金支出。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2023年一般公共预算基本支出</w:t>
      </w:r>
      <w:r>
        <w:rPr>
          <w:rFonts w:hint="eastAsia" w:ascii="Arial" w:hAnsi="Arial" w:cs="Arial"/>
        </w:rPr>
        <w:t>210.59</w:t>
      </w:r>
      <w:r>
        <w:rPr>
          <w:rFonts w:ascii="Arial" w:hAnsi="Arial" w:cs="Arial"/>
        </w:rPr>
        <w:t> 万元,增加</w:t>
      </w:r>
      <w:r>
        <w:rPr>
          <w:rFonts w:hint="eastAsia" w:ascii="Arial" w:hAnsi="Arial" w:cs="Arial"/>
        </w:rPr>
        <w:t>26.45</w:t>
      </w:r>
      <w:r>
        <w:rPr>
          <w:rFonts w:ascii="Arial" w:hAnsi="Arial" w:cs="Arial"/>
        </w:rPr>
        <w:t>万元,增长</w:t>
      </w:r>
      <w:r>
        <w:rPr>
          <w:rFonts w:hint="eastAsia" w:ascii="Arial" w:hAnsi="Arial" w:cs="Arial"/>
        </w:rPr>
        <w:t>12</w:t>
      </w:r>
      <w:r>
        <w:rPr>
          <w:rFonts w:ascii="Arial" w:hAnsi="Arial" w:cs="Arial"/>
        </w:rPr>
        <w:t xml:space="preserve"> %,增长的主要原因是</w:t>
      </w:r>
      <w:r>
        <w:rPr>
          <w:rFonts w:hint="eastAsia" w:ascii="Arial" w:hAnsi="Arial" w:cs="Arial"/>
        </w:rPr>
        <w:t>人员经费的增加</w:t>
      </w:r>
      <w:r>
        <w:rPr>
          <w:rFonts w:ascii="Arial" w:hAnsi="Arial" w:cs="Arial"/>
        </w:rPr>
        <w:t>。其中:工资福利支出</w:t>
      </w:r>
      <w:r>
        <w:rPr>
          <w:rFonts w:hint="eastAsia" w:ascii="Arial" w:hAnsi="Arial" w:cs="Arial"/>
        </w:rPr>
        <w:t>193.45</w:t>
      </w:r>
      <w:r>
        <w:rPr>
          <w:rFonts w:ascii="Arial" w:hAnsi="Arial" w:cs="Arial"/>
        </w:rPr>
        <w:t> 元,增加</w:t>
      </w:r>
      <w:r>
        <w:rPr>
          <w:rFonts w:hint="eastAsia" w:ascii="Arial" w:hAnsi="Arial" w:cs="Arial"/>
        </w:rPr>
        <w:t>25.07</w:t>
      </w:r>
      <w:r>
        <w:rPr>
          <w:rFonts w:ascii="Arial" w:hAnsi="Arial" w:cs="Arial"/>
        </w:rPr>
        <w:t xml:space="preserve"> 万元,增长</w:t>
      </w:r>
      <w:r>
        <w:rPr>
          <w:rFonts w:hint="eastAsia" w:ascii="Arial" w:hAnsi="Arial" w:cs="Arial"/>
        </w:rPr>
        <w:t>12</w:t>
      </w:r>
      <w:r>
        <w:rPr>
          <w:rFonts w:ascii="Arial" w:hAnsi="Arial" w:cs="Arial"/>
        </w:rPr>
        <w:t xml:space="preserve"> %,增长的主要原因</w:t>
      </w:r>
      <w:r>
        <w:rPr>
          <w:rFonts w:hint="eastAsia" w:ascii="Arial" w:hAnsi="Arial" w:cs="Arial"/>
        </w:rPr>
        <w:t>是人员的增加</w:t>
      </w:r>
      <w:r>
        <w:rPr>
          <w:rFonts w:ascii="Arial" w:hAnsi="Arial" w:cs="Arial"/>
        </w:rPr>
        <w:t>。商品和服务支出</w:t>
      </w:r>
      <w:r>
        <w:rPr>
          <w:rFonts w:hint="eastAsia" w:ascii="Arial" w:hAnsi="Arial" w:cs="Arial"/>
        </w:rPr>
        <w:t xml:space="preserve">6.18 </w:t>
      </w:r>
      <w:r>
        <w:rPr>
          <w:rFonts w:ascii="Arial" w:hAnsi="Arial" w:cs="Arial"/>
        </w:rPr>
        <w:t>万元,增加</w:t>
      </w:r>
      <w:r>
        <w:rPr>
          <w:rFonts w:hint="eastAsia" w:ascii="Arial" w:hAnsi="Arial" w:cs="Arial"/>
        </w:rPr>
        <w:t xml:space="preserve">0.78 </w:t>
      </w:r>
      <w:r>
        <w:rPr>
          <w:rFonts w:ascii="Arial" w:hAnsi="Arial" w:cs="Arial"/>
        </w:rPr>
        <w:t>万元,增长</w:t>
      </w:r>
      <w:r>
        <w:rPr>
          <w:rFonts w:hint="eastAsia" w:ascii="Arial" w:hAnsi="Arial" w:cs="Arial"/>
        </w:rPr>
        <w:t xml:space="preserve">12 </w:t>
      </w:r>
      <w:r>
        <w:rPr>
          <w:rFonts w:ascii="Arial" w:hAnsi="Arial" w:cs="Arial"/>
        </w:rPr>
        <w:t>%。增长的主要原因是</w:t>
      </w:r>
      <w:r>
        <w:rPr>
          <w:rFonts w:hint="eastAsia" w:ascii="Arial" w:hAnsi="Arial" w:cs="Arial"/>
        </w:rPr>
        <w:t>人员的增加</w:t>
      </w:r>
      <w:r>
        <w:rPr>
          <w:rFonts w:ascii="Arial" w:hAnsi="Arial" w:cs="Arial"/>
        </w:rPr>
        <w:t>。对个人和家庭的补助 </w:t>
      </w:r>
      <w:r>
        <w:rPr>
          <w:rFonts w:hint="eastAsia" w:ascii="Arial" w:hAnsi="Arial" w:cs="Arial"/>
        </w:rPr>
        <w:t>10.96</w:t>
      </w:r>
      <w:r>
        <w:rPr>
          <w:rFonts w:ascii="Arial" w:hAnsi="Arial" w:cs="Arial"/>
        </w:rPr>
        <w:t xml:space="preserve"> 万元,增加 </w:t>
      </w:r>
      <w:r>
        <w:rPr>
          <w:rFonts w:hint="eastAsia" w:ascii="Arial" w:hAnsi="Arial" w:cs="Arial"/>
        </w:rPr>
        <w:t>0.6</w:t>
      </w:r>
      <w:r>
        <w:rPr>
          <w:rFonts w:ascii="Arial" w:hAnsi="Arial" w:cs="Arial"/>
        </w:rPr>
        <w:t>万元,增长</w:t>
      </w:r>
      <w:r>
        <w:rPr>
          <w:rFonts w:hint="eastAsia" w:ascii="Arial" w:hAnsi="Arial" w:cs="Arial"/>
        </w:rPr>
        <w:t xml:space="preserve"> 5</w:t>
      </w:r>
      <w:r>
        <w:rPr>
          <w:rFonts w:ascii="Arial" w:hAnsi="Arial" w:cs="Arial"/>
        </w:rPr>
        <w:t>%。增长的主要原因</w:t>
      </w:r>
      <w:r>
        <w:rPr>
          <w:rFonts w:hint="eastAsia" w:ascii="Arial" w:hAnsi="Arial" w:cs="Arial"/>
        </w:rPr>
        <w:t>是退休人员的增加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5.2</w:t>
      </w:r>
      <w:r>
        <w:rPr>
          <w:rFonts w:ascii="Arial" w:hAnsi="Arial" w:cs="Arial"/>
        </w:rPr>
        <w:t xml:space="preserve"> 万元,增加</w:t>
      </w:r>
      <w:r>
        <w:rPr>
          <w:rFonts w:hint="eastAsia" w:ascii="Arial" w:hAnsi="Arial" w:cs="Arial"/>
        </w:rPr>
        <w:t>3.4</w:t>
      </w:r>
      <w:r>
        <w:rPr>
          <w:rFonts w:ascii="Arial" w:hAnsi="Arial" w:cs="Arial"/>
        </w:rPr>
        <w:t xml:space="preserve"> 万元,增长</w:t>
      </w:r>
      <w:r>
        <w:rPr>
          <w:rFonts w:hint="eastAsia" w:ascii="Arial" w:hAnsi="Arial" w:cs="Arial"/>
        </w:rPr>
        <w:t>65</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2</w:t>
      </w:r>
      <w:r>
        <w:rPr>
          <w:rFonts w:ascii="Arial" w:hAnsi="Arial" w:cs="Arial"/>
        </w:rPr>
        <w:t xml:space="preserve"> 万元,增加</w:t>
      </w:r>
      <w:r>
        <w:rPr>
          <w:rFonts w:hint="eastAsia" w:ascii="Arial" w:hAnsi="Arial" w:cs="Arial"/>
        </w:rPr>
        <w:t>1.2</w:t>
      </w:r>
      <w:r>
        <w:rPr>
          <w:rFonts w:ascii="Arial" w:hAnsi="Arial" w:cs="Arial"/>
        </w:rPr>
        <w:t>万元,增长</w:t>
      </w:r>
      <w:r>
        <w:rPr>
          <w:rFonts w:hint="eastAsia" w:ascii="Arial" w:hAnsi="Arial" w:cs="Arial"/>
        </w:rPr>
        <w:t>60</w:t>
      </w:r>
      <w:r>
        <w:rPr>
          <w:rFonts w:ascii="Arial" w:hAnsi="Arial" w:cs="Arial"/>
        </w:rPr>
        <w:t xml:space="preserve"> %。我单位认真贯彻落实中央八项规定要求,严格执行公务接待管理办法。主要用于单位按规定开支的各类公务接待费用。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2</w:t>
      </w:r>
      <w:r>
        <w:rPr>
          <w:rFonts w:ascii="Arial" w:hAnsi="Arial" w:cs="Arial"/>
        </w:rPr>
        <w:t xml:space="preserve"> 万元,增加 </w:t>
      </w:r>
      <w:r>
        <w:rPr>
          <w:rFonts w:hint="eastAsia" w:ascii="Arial" w:hAnsi="Arial" w:cs="Arial"/>
        </w:rPr>
        <w:t>1</w:t>
      </w:r>
      <w:r>
        <w:rPr>
          <w:rFonts w:ascii="Arial" w:hAnsi="Arial" w:cs="Arial"/>
        </w:rPr>
        <w:t>万元,增长</w:t>
      </w:r>
      <w:r>
        <w:rPr>
          <w:rFonts w:hint="eastAsia" w:ascii="Arial" w:hAnsi="Arial" w:cs="Arial"/>
        </w:rPr>
        <w:t>50</w:t>
      </w:r>
      <w:r>
        <w:rPr>
          <w:rFonts w:ascii="Arial" w:hAnsi="Arial" w:cs="Arial"/>
        </w:rPr>
        <w:t xml:space="preserve"> %。其中:公务用车购置费0万元,同比不变;公务用车运行维护费</w:t>
      </w:r>
      <w:r>
        <w:rPr>
          <w:rFonts w:hint="eastAsia" w:ascii="Arial" w:hAnsi="Arial" w:cs="Arial"/>
        </w:rPr>
        <w:t>2</w:t>
      </w:r>
      <w:r>
        <w:rPr>
          <w:rFonts w:ascii="Arial" w:hAnsi="Arial" w:cs="Arial"/>
        </w:rPr>
        <w:t xml:space="preserve"> 万元,增加</w:t>
      </w:r>
      <w:r>
        <w:rPr>
          <w:rFonts w:hint="eastAsia" w:ascii="Arial" w:hAnsi="Arial" w:cs="Arial"/>
        </w:rPr>
        <w:t>1</w:t>
      </w:r>
      <w:r>
        <w:rPr>
          <w:rFonts w:ascii="Arial" w:hAnsi="Arial" w:cs="Arial"/>
        </w:rPr>
        <w:t>万元,增长</w:t>
      </w:r>
      <w:r>
        <w:rPr>
          <w:rFonts w:hint="eastAsia" w:ascii="Arial" w:hAnsi="Arial" w:cs="Arial"/>
        </w:rPr>
        <w:t>50</w:t>
      </w:r>
      <w:r>
        <w:rPr>
          <w:rFonts w:ascii="Arial" w:hAnsi="Arial" w:cs="Arial"/>
        </w:rPr>
        <w:t xml:space="preserve"> %。增长原因主要是</w:t>
      </w:r>
      <w:r>
        <w:rPr>
          <w:rFonts w:hint="eastAsia" w:ascii="Arial" w:hAnsi="Arial" w:cs="Arial"/>
        </w:rPr>
        <w:t>下乡开展群众文化活动</w:t>
      </w:r>
      <w:r>
        <w:rPr>
          <w:rFonts w:ascii="Arial" w:hAnsi="Arial" w:cs="Arial"/>
        </w:rPr>
        <w:t>。主要用于单位执行公务活动所发生的公务用车燃料费、维修费、过桥过路费、保险费等支出。</w:t>
      </w:r>
    </w:p>
    <w:p>
      <w:pPr>
        <w:pStyle w:val="4"/>
        <w:widowControl/>
        <w:spacing w:before="150" w:beforeAutospacing="0" w:after="150" w:afterAutospacing="0" w:line="460" w:lineRule="exact"/>
        <w:ind w:firstLine="420"/>
        <w:rPr>
          <w:rFonts w:asciiTheme="minorEastAsia" w:hAnsiTheme="minorEastAsia" w:cstheme="minorEastAsia"/>
        </w:rPr>
      </w:pPr>
      <w:r>
        <w:rPr>
          <w:rFonts w:hint="eastAsia" w:asciiTheme="minorEastAsia" w:hAnsiTheme="minorEastAsia" w:cstheme="minorEastAsia"/>
        </w:rPr>
        <w:t>4;培训费预算1 万元,增加1 万元,增长100%,增长的主要原因是开展培训活动增多。</w:t>
      </w:r>
    </w:p>
    <w:p>
      <w:pPr>
        <w:pStyle w:val="4"/>
        <w:widowControl/>
        <w:numPr>
          <w:ilvl w:val="0"/>
          <w:numId w:val="3"/>
        </w:numPr>
        <w:spacing w:before="150" w:beforeAutospacing="0" w:after="150" w:afterAutospacing="0" w:line="460" w:lineRule="exact"/>
        <w:ind w:firstLine="420"/>
        <w:rPr>
          <w:rFonts w:asciiTheme="minorEastAsia" w:hAnsiTheme="minorEastAsia" w:cstheme="minorEastAsia"/>
        </w:rPr>
      </w:pPr>
      <w:r>
        <w:rPr>
          <w:rFonts w:hint="eastAsia" w:asciiTheme="minorEastAsia" w:hAnsiTheme="minorEastAsia" w:cstheme="minorEastAsia"/>
        </w:rPr>
        <w:t>政府性基金预算支出情况说明</w:t>
      </w:r>
    </w:p>
    <w:p>
      <w:pPr>
        <w:pStyle w:val="4"/>
        <w:widowControl/>
        <w:spacing w:before="150" w:beforeAutospacing="0" w:after="150" w:afterAutospacing="0" w:line="460" w:lineRule="exact"/>
        <w:ind w:left="420"/>
        <w:rPr>
          <w:rFonts w:asciiTheme="minorEastAsia" w:hAnsiTheme="minorEastAsia" w:cstheme="minorEastAsia"/>
        </w:rPr>
      </w:pPr>
      <w:r>
        <w:rPr>
          <w:rFonts w:hint="eastAsia" w:asciiTheme="minorEastAsia" w:hAnsiTheme="minorEastAsia" w:cstheme="minorEastAsia"/>
        </w:rPr>
        <w:t>我单位2023年部门预算无政府性基金预算。</w:t>
      </w:r>
    </w:p>
    <w:p>
      <w:pPr>
        <w:pStyle w:val="4"/>
        <w:widowControl/>
        <w:spacing w:before="150" w:beforeAutospacing="0" w:after="150" w:afterAutospacing="0" w:line="460" w:lineRule="exact"/>
        <w:ind w:firstLine="420"/>
        <w:rPr>
          <w:rFonts w:hint="eastAsia" w:asciiTheme="minorEastAsia" w:hAnsiTheme="minorEastAsia" w:cstheme="minorEastAsia"/>
        </w:rPr>
      </w:pPr>
      <w:r>
        <w:rPr>
          <w:rFonts w:hint="eastAsia" w:asciiTheme="minorEastAsia" w:hAnsiTheme="minorEastAsia" w:cstheme="minorEastAsia"/>
        </w:rPr>
        <w:t>九、国有资本经营预算支出情况说明</w:t>
      </w:r>
    </w:p>
    <w:p>
      <w:pPr>
        <w:pStyle w:val="4"/>
        <w:widowControl/>
        <w:spacing w:before="150" w:beforeAutospacing="0" w:after="150" w:afterAutospacing="0" w:line="460" w:lineRule="exact"/>
        <w:ind w:firstLine="420"/>
        <w:rPr>
          <w:rFonts w:asciiTheme="minorEastAsia" w:hAnsiTheme="minorEastAsia" w:cstheme="minorEastAsia"/>
        </w:rPr>
      </w:pPr>
      <w:r>
        <w:rPr>
          <w:rFonts w:hint="eastAsia" w:asciiTheme="minorEastAsia" w:hAnsiTheme="minorEastAsia" w:cstheme="minorEastAsia"/>
        </w:rPr>
        <w:t>我单位2023年部门预算无国有资本经营预算</w:t>
      </w:r>
    </w:p>
    <w:p>
      <w:pPr>
        <w:pStyle w:val="4"/>
        <w:widowControl/>
        <w:spacing w:before="150" w:beforeAutospacing="0" w:after="150" w:afterAutospacing="0" w:line="460" w:lineRule="exact"/>
        <w:ind w:firstLine="480" w:firstLineChars="200"/>
        <w:rPr>
          <w:rFonts w:asciiTheme="minorEastAsia" w:hAnsiTheme="minorEastAsia" w:cstheme="minorEastAsia"/>
        </w:rPr>
      </w:pPr>
      <w:r>
        <w:rPr>
          <w:rFonts w:hint="eastAsia" w:asciiTheme="minorEastAsia" w:hAnsiTheme="minorEastAsia" w:cstheme="minorEastAsia"/>
        </w:rPr>
        <w:t>十、其他重要事项情况说明</w:t>
      </w:r>
    </w:p>
    <w:p>
      <w:pPr>
        <w:pStyle w:val="4"/>
        <w:widowControl/>
        <w:spacing w:before="150" w:beforeAutospacing="0" w:after="150" w:afterAutospacing="0" w:line="460" w:lineRule="exact"/>
        <w:ind w:firstLine="420"/>
        <w:rPr>
          <w:rFonts w:asciiTheme="minorEastAsia" w:hAnsiTheme="minorEastAsia" w:cstheme="minorEastAsia"/>
        </w:rPr>
      </w:pPr>
      <w:r>
        <w:rPr>
          <w:rFonts w:hint="eastAsia" w:asciiTheme="minorEastAsia" w:hAnsiTheme="minorEastAsia" w:cstheme="minorEastAsia"/>
        </w:rPr>
        <w:t>(一)机关运行经费安排情况说明</w:t>
      </w:r>
    </w:p>
    <w:p>
      <w:pPr>
        <w:pStyle w:val="4"/>
        <w:widowControl/>
        <w:spacing w:before="150" w:beforeAutospacing="0" w:after="150" w:afterAutospacing="0" w:line="460" w:lineRule="exact"/>
        <w:ind w:firstLine="420"/>
        <w:rPr>
          <w:rFonts w:asciiTheme="minorEastAsia" w:hAnsiTheme="minorEastAsia" w:cstheme="minorEastAsia"/>
        </w:rPr>
      </w:pPr>
      <w:r>
        <w:rPr>
          <w:rFonts w:hint="eastAsia" w:asciiTheme="minorEastAsia" w:hAnsiTheme="minorEastAsia" w:cstheme="minorEastAsia"/>
        </w:rPr>
        <w:t>2023年事业运行经费 6.18万元,增加0.78万元,增长12%。增长的主要原因是人员增加。具体包括办公费0.8 万元、印刷费0.18 万元、水费0.3 万元、电费 0.3 万元、邮电费0.8 万元、差旅费0.7 万元、维修(护)费0.5 万元、会议费 0.2 万元、培训费 1 万元、公务接待费1 万元和其他商品和服务支出 0.4万元。</w:t>
      </w:r>
    </w:p>
    <w:p>
      <w:pPr>
        <w:pStyle w:val="4"/>
        <w:widowControl/>
        <w:spacing w:before="150" w:beforeAutospacing="0" w:after="150" w:afterAutospacing="0" w:line="460" w:lineRule="exact"/>
        <w:ind w:firstLine="420"/>
        <w:rPr>
          <w:rFonts w:asciiTheme="minorEastAsia" w:hAnsiTheme="minorEastAsia" w:cstheme="minorEastAsia"/>
        </w:rPr>
      </w:pPr>
      <w:r>
        <w:rPr>
          <w:rFonts w:hint="eastAsia" w:asciiTheme="minorEastAsia" w:hAnsiTheme="minorEastAsia" w:cstheme="minorEastAsia"/>
        </w:rPr>
        <w:t>(二)政府采购预算安排情况说明</w:t>
      </w:r>
    </w:p>
    <w:p>
      <w:pPr>
        <w:pStyle w:val="4"/>
        <w:widowControl/>
        <w:spacing w:before="150" w:beforeAutospacing="0" w:after="150" w:afterAutospacing="0" w:line="460" w:lineRule="exact"/>
        <w:ind w:firstLine="420"/>
        <w:rPr>
          <w:rFonts w:hint="eastAsia" w:asciiTheme="minorEastAsia" w:hAnsiTheme="minorEastAsia" w:cstheme="minorEastAsia"/>
        </w:rPr>
      </w:pPr>
      <w:r>
        <w:rPr>
          <w:rFonts w:hint="eastAsia" w:asciiTheme="minorEastAsia" w:hAnsiTheme="minorEastAsia" w:cstheme="minorEastAsia"/>
        </w:rPr>
        <w:t>我单位2023年部门预算无政府采购预算。</w:t>
      </w:r>
    </w:p>
    <w:p>
      <w:pPr>
        <w:pStyle w:val="4"/>
        <w:widowControl/>
        <w:spacing w:before="150" w:beforeAutospacing="0" w:after="150" w:afterAutospacing="0" w:line="460" w:lineRule="exact"/>
        <w:ind w:firstLine="420"/>
        <w:rPr>
          <w:rFonts w:asciiTheme="minorEastAsia" w:hAnsiTheme="minorEastAsia" w:cstheme="minorEastAsia"/>
        </w:rPr>
      </w:pPr>
      <w:r>
        <w:rPr>
          <w:rFonts w:hint="eastAsia" w:asciiTheme="minorEastAsia" w:hAnsiTheme="minorEastAsia" w:cstheme="minorEastAsia"/>
        </w:rPr>
        <w:t>(三)国有资产占有使用情况说明截至2022年12月31日,本部门资产总计36.8 万元,其中：流动资产0 万元，固定资产15.6万元，在建工程 0万元，无形资产21.2 万元。</w:t>
      </w:r>
    </w:p>
    <w:p>
      <w:pPr>
        <w:pStyle w:val="4"/>
        <w:widowControl/>
        <w:spacing w:before="274" w:beforeAutospacing="0" w:after="274" w:afterAutospacing="0" w:line="360" w:lineRule="auto"/>
        <w:ind w:firstLine="480" w:firstLineChars="200"/>
        <w:rPr>
          <w:rFonts w:hint="eastAsia" w:asciiTheme="minorEastAsia" w:hAnsiTheme="minorEastAsia" w:cstheme="minorEastAsia"/>
        </w:rPr>
      </w:pPr>
      <w:r>
        <w:rPr>
          <w:rFonts w:hint="eastAsia" w:asciiTheme="minorEastAsia" w:hAnsiTheme="minorEastAsia" w:cstheme="minorEastAsia"/>
        </w:rPr>
        <w:t>本部门实际可调配使用车辆1 辆,其中:一般公务用车辆 1 辆。</w:t>
      </w:r>
    </w:p>
    <w:p>
      <w:pPr>
        <w:pStyle w:val="4"/>
        <w:widowControl/>
        <w:spacing w:before="274" w:after="274" w:line="360" w:lineRule="auto"/>
        <w:ind w:firstLine="475"/>
        <w:rPr>
          <w:rFonts w:hint="eastAsia" w:asciiTheme="minorEastAsia" w:hAnsiTheme="minorEastAsia" w:cstheme="minorEastAsia"/>
        </w:rPr>
      </w:pPr>
      <w:r>
        <w:rPr>
          <w:rFonts w:hint="eastAsia" w:asciiTheme="minorEastAsia" w:hAnsiTheme="minorEastAsia" w:cstheme="minorEastAsia"/>
        </w:rPr>
        <w:t>(四)重点项目预算绩效目标等情况说明</w:t>
      </w:r>
    </w:p>
    <w:p>
      <w:pPr>
        <w:pStyle w:val="4"/>
        <w:widowControl/>
        <w:spacing w:before="274" w:after="274" w:line="360" w:lineRule="auto"/>
        <w:ind w:firstLine="475"/>
        <w:rPr>
          <w:rFonts w:hint="eastAsia" w:cs="Arial" w:asciiTheme="minorEastAsia" w:hAnsiTheme="minorEastAsia"/>
        </w:rPr>
      </w:pPr>
      <w:r>
        <w:rPr>
          <w:rFonts w:hint="eastAsia" w:cs="Arial" w:asciiTheme="minorEastAsia" w:hAnsiTheme="minorEastAsia"/>
        </w:rPr>
        <w:t>本部门2023年部门预算所有项目均已编制绩效目标列入绩效考核范围，其中：重点项目绩效目标1个；</w:t>
      </w:r>
    </w:p>
    <w:p>
      <w:pPr>
        <w:pStyle w:val="4"/>
        <w:widowControl/>
        <w:spacing w:before="274" w:after="274" w:line="360" w:lineRule="auto"/>
        <w:ind w:firstLine="475"/>
        <w:rPr>
          <w:rFonts w:hint="eastAsia" w:asciiTheme="minorEastAsia" w:hAnsiTheme="minorEastAsia" w:cstheme="minorEastAsia"/>
        </w:rPr>
      </w:pPr>
      <w:r>
        <w:rPr>
          <w:rFonts w:hint="eastAsia" w:cs="Arial" w:asciiTheme="minorEastAsia" w:hAnsiTheme="minorEastAsia"/>
        </w:rPr>
        <w:t>项目名称：</w:t>
      </w:r>
      <w:r>
        <w:rPr>
          <w:rFonts w:hint="eastAsia" w:asciiTheme="minorEastAsia" w:hAnsiTheme="minorEastAsia" w:cstheme="minorEastAsia"/>
        </w:rPr>
        <w:t>群众文化业务经费</w:t>
      </w:r>
    </w:p>
    <w:p>
      <w:pPr>
        <w:pStyle w:val="4"/>
        <w:widowControl/>
        <w:spacing w:before="274" w:after="274" w:line="360" w:lineRule="auto"/>
        <w:ind w:firstLine="475"/>
        <w:rPr>
          <w:rFonts w:hint="eastAsia" w:asciiTheme="minorEastAsia" w:hAnsiTheme="minorEastAsia" w:cstheme="minorEastAsia"/>
        </w:rPr>
      </w:pPr>
      <w:r>
        <w:rPr>
          <w:rFonts w:hint="eastAsia" w:cs="Arial" w:asciiTheme="minorEastAsia" w:hAnsiTheme="minorEastAsia"/>
        </w:rPr>
        <w:t>项目预算金额：</w:t>
      </w:r>
      <w:r>
        <w:rPr>
          <w:rFonts w:hint="eastAsia" w:asciiTheme="minorEastAsia" w:hAnsiTheme="minorEastAsia" w:cstheme="minorEastAsia"/>
        </w:rPr>
        <w:t>4.5万元</w:t>
      </w:r>
    </w:p>
    <w:p>
      <w:pPr>
        <w:pStyle w:val="4"/>
        <w:widowControl/>
        <w:spacing w:before="274" w:after="274" w:line="360" w:lineRule="auto"/>
        <w:ind w:firstLine="475"/>
        <w:rPr>
          <w:rFonts w:hint="eastAsia" w:cs="Arial" w:asciiTheme="minorEastAsia" w:hAnsiTheme="minorEastAsia"/>
        </w:rPr>
      </w:pPr>
      <w:r>
        <w:rPr>
          <w:rFonts w:hint="eastAsia" w:cs="Arial" w:asciiTheme="minorEastAsia" w:hAnsiTheme="minorEastAsia"/>
        </w:rPr>
        <w:t>实施进度计划：预计2023年12月31日前完成；</w:t>
      </w:r>
    </w:p>
    <w:p>
      <w:pPr>
        <w:pStyle w:val="4"/>
        <w:widowControl/>
        <w:spacing w:before="274" w:after="274" w:line="360" w:lineRule="auto"/>
        <w:ind w:firstLine="475"/>
        <w:rPr>
          <w:rFonts w:cs="Arial" w:asciiTheme="minorEastAsia" w:hAnsiTheme="minorEastAsia"/>
        </w:rPr>
      </w:pPr>
      <w:r>
        <w:rPr>
          <w:rFonts w:hint="eastAsia" w:asciiTheme="minorEastAsia" w:hAnsiTheme="minorEastAsia" w:cstheme="minorEastAsia"/>
        </w:rPr>
        <w:t>绩效目标：主要是组织开展丰富多彩的群众文化活动，指导群众业余文艺团队建设，辅导和培训群众业余文艺骨干，同时严格按照批复的项目和用途使用，在全县开展文艺培训、展览、演出等各类群众文化活动。从而帮助群众获得其所需要的精神文化生活，提升群众的文化修养，提高生活的幸福感和满足感。</w:t>
      </w:r>
    </w:p>
    <w:p>
      <w:pPr>
        <w:pStyle w:val="4"/>
        <w:widowControl/>
        <w:spacing w:before="150" w:beforeAutospacing="0" w:after="150" w:afterAutospacing="0" w:line="460" w:lineRule="exact"/>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274" w:beforeAutospacing="0" w:after="274" w:afterAutospacing="0" w:line="360" w:lineRule="auto"/>
        <w:ind w:firstLine="475"/>
      </w:pPr>
      <w:r>
        <w:t>​</w:t>
      </w:r>
      <w:r>
        <w:rPr>
          <w:rFonts w:ascii="Arial" w:hAnsi="Arial" w:cs="Arial"/>
        </w:rPr>
        <w:t>十一、</w:t>
      </w:r>
      <w:r>
        <w:rPr>
          <w:rFonts w:hint="eastAsia" w:ascii="Arial" w:hAnsi="Arial" w:cs="Arial"/>
        </w:rPr>
        <w:t>日常公用</w:t>
      </w:r>
      <w:r>
        <w:rPr>
          <w:rFonts w:ascii="Arial" w:hAnsi="Arial" w:cs="Arial"/>
        </w:rPr>
        <w:t>经费：为保障</w:t>
      </w:r>
      <w:r>
        <w:rPr>
          <w:rFonts w:hint="eastAsia" w:ascii="Arial" w:hAnsi="Arial" w:cs="Arial"/>
        </w:rPr>
        <w:t>事业</w:t>
      </w:r>
      <w:r>
        <w:rPr>
          <w:rFonts w:ascii="Arial" w:hAnsi="Arial" w:cs="Arial"/>
        </w:rPr>
        <w:t>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pPr>
      <w:r>
        <w:rPr>
          <w:rFonts w:ascii="Arial" w:hAnsi="Arial" w:cs="Arial"/>
        </w:rPr>
        <w:t> </w:t>
      </w:r>
    </w:p>
    <w:p>
      <w:pPr>
        <w:pStyle w:val="4"/>
        <w:widowControl/>
        <w:spacing w:line="460" w:lineRule="exact"/>
      </w:pP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884D2"/>
    <w:multiLevelType w:val="singleLevel"/>
    <w:tmpl w:val="EEA884D2"/>
    <w:lvl w:ilvl="0" w:tentative="0">
      <w:start w:val="4"/>
      <w:numFmt w:val="chineseCounting"/>
      <w:suff w:val="nothing"/>
      <w:lvlText w:val="%1、"/>
      <w:lvlJc w:val="left"/>
      <w:rPr>
        <w:rFonts w:hint="eastAsia"/>
      </w:rPr>
    </w:lvl>
  </w:abstractNum>
  <w:abstractNum w:abstractNumId="1">
    <w:nsid w:val="1AF5EC89"/>
    <w:multiLevelType w:val="singleLevel"/>
    <w:tmpl w:val="1AF5EC89"/>
    <w:lvl w:ilvl="0" w:tentative="0">
      <w:start w:val="1"/>
      <w:numFmt w:val="chineseCounting"/>
      <w:suff w:val="nothing"/>
      <w:lvlText w:val="%1、"/>
      <w:lvlJc w:val="left"/>
      <w:rPr>
        <w:rFonts w:hint="eastAsia"/>
      </w:rPr>
    </w:lvl>
  </w:abstractNum>
  <w:abstractNum w:abstractNumId="2">
    <w:nsid w:val="7D51A8E7"/>
    <w:multiLevelType w:val="singleLevel"/>
    <w:tmpl w:val="7D51A8E7"/>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42722C"/>
    <w:rsid w:val="006455B8"/>
    <w:rsid w:val="006B490F"/>
    <w:rsid w:val="00CA4A1E"/>
    <w:rsid w:val="022C2E9B"/>
    <w:rsid w:val="04981C7D"/>
    <w:rsid w:val="04C75BAA"/>
    <w:rsid w:val="068707C4"/>
    <w:rsid w:val="07AF5F76"/>
    <w:rsid w:val="083B3342"/>
    <w:rsid w:val="0A5F5B47"/>
    <w:rsid w:val="0A953338"/>
    <w:rsid w:val="0B0F0DCB"/>
    <w:rsid w:val="0C41172F"/>
    <w:rsid w:val="0E2F75DE"/>
    <w:rsid w:val="106F70EF"/>
    <w:rsid w:val="117758BA"/>
    <w:rsid w:val="14BD6FE9"/>
    <w:rsid w:val="194C0315"/>
    <w:rsid w:val="1D736962"/>
    <w:rsid w:val="1DD10E01"/>
    <w:rsid w:val="211B43A8"/>
    <w:rsid w:val="2461122A"/>
    <w:rsid w:val="255B155F"/>
    <w:rsid w:val="258F5248"/>
    <w:rsid w:val="2A43355A"/>
    <w:rsid w:val="2EA4771D"/>
    <w:rsid w:val="2F030AF9"/>
    <w:rsid w:val="3014746B"/>
    <w:rsid w:val="31C11B09"/>
    <w:rsid w:val="451528CF"/>
    <w:rsid w:val="45344EFF"/>
    <w:rsid w:val="45E561F9"/>
    <w:rsid w:val="46182FF9"/>
    <w:rsid w:val="480A7F65"/>
    <w:rsid w:val="528B413E"/>
    <w:rsid w:val="57882E88"/>
    <w:rsid w:val="5888348E"/>
    <w:rsid w:val="59654AD8"/>
    <w:rsid w:val="59DE3233"/>
    <w:rsid w:val="5A7E4E87"/>
    <w:rsid w:val="68FA68F9"/>
    <w:rsid w:val="6D5F24A8"/>
    <w:rsid w:val="6E4E4382"/>
    <w:rsid w:val="712F55BD"/>
    <w:rsid w:val="7205777C"/>
    <w:rsid w:val="72ED672C"/>
    <w:rsid w:val="74873851"/>
    <w:rsid w:val="78374E70"/>
    <w:rsid w:val="78CB7C74"/>
    <w:rsid w:val="793D4FF3"/>
    <w:rsid w:val="7A595190"/>
    <w:rsid w:val="7A5A4353"/>
    <w:rsid w:val="7A884DCA"/>
    <w:rsid w:val="7AE24EBD"/>
    <w:rsid w:val="7AE25E90"/>
    <w:rsid w:val="7B9C090F"/>
    <w:rsid w:val="7BA93249"/>
    <w:rsid w:val="7BF00E78"/>
    <w:rsid w:val="7EF02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paragraph" w:styleId="8">
    <w:name w:val="List Paragraph"/>
    <w:basedOn w:val="1"/>
    <w:qFormat/>
    <w:uiPriority w:val="34"/>
    <w:pPr>
      <w:ind w:firstLine="420" w:firstLineChars="200"/>
    </w:pPr>
    <w:rPr>
      <w:rFonts w:ascii="Calibri" w:hAnsi="Calibri" w:eastAsia="宋体" w:cs="Times New Roman"/>
      <w:szCs w:val="24"/>
    </w:rPr>
  </w:style>
  <w:style w:type="character" w:customStyle="1" w:styleId="9">
    <w:name w:val="页眉 Char"/>
    <w:basedOn w:val="6"/>
    <w:link w:val="3"/>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7</Pages>
  <Words>3742</Words>
  <Characters>4286</Characters>
  <Lines>31</Lines>
  <Paragraphs>8</Paragraphs>
  <TotalTime>61</TotalTime>
  <ScaleCrop>false</ScaleCrop>
  <LinksUpToDate>false</LinksUpToDate>
  <CharactersWithSpaces>4370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2023-06-27T03:51:20Z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8ACE7B270CDC4890A9F73933175EA5EA</vt:lpwstr>
  </property>
</Properties>
</file>