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全州县白宝乡中心校</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1"/>
      <w:bookmarkStart w:id="1" w:name="bookmark2"/>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全州县白宝乡中心校</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全州县白宝乡中心校2024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全州县白宝乡中心校2024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2"/>
      <w:bookmarkStart w:id="4" w:name="bookmark14"/>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全州县白宝乡中心校概况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1、规划教育教学、职业技术教育综合管理，加强学生的专业技能、思想、德育、心理健康教育、艺术教育、国防教育等，推进学生均衡发展。</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2、实行财政预算，决算与预算相同。</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3、努力改善办学条件，加强学校教育信息化，提高教学、专业技能质量，指导学生社会实践工作。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2023年我校部门预算编制全额拨款事业单位共1个，学校实行校长负责制，下设办公室、总务室、教务处、后勤处、教研室、团委会、工会委员等中层机构，管理学生的教育教学、日常生活、专业技能等各项事务。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全州县白宝中心校部门编制人数为41人，其中：全额事业41人，编内在职41人，其中：全额事业在职41人，退休人员69人。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1、贯彻落实国家教育方针，教书育人，培训人才，发展科技，服务社会。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2、努力改善办学条件，提高教学质量。</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3、加大学校教师培训，强化管理，努力建设高素质的教师队伍。</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4、加强学校安全工作，切实维护学校学生安全。</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textAlignment w:val="auto"/>
        <w:rPr>
          <w:rFonts w:hint="default" w:ascii="宋体" w:hAnsi="宋体" w:eastAsia="宋体" w:cs="宋体"/>
          <w:b/>
          <w:bCs/>
          <w:color w:val="000000"/>
          <w:kern w:val="0"/>
          <w:sz w:val="32"/>
          <w:szCs w:val="32"/>
          <w:lang w:val="zh-TW" w:eastAsia="zh-TW"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000000"/>
          <w:sz w:val="32"/>
          <w:szCs w:val="32"/>
          <w:lang w:val="en-US" w:eastAsia="zh-CN" w:bidi="zh-TW"/>
        </w:rPr>
      </w:pP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68"/>
      <w:bookmarkStart w:id="9" w:name="bookmark70"/>
      <w:bookmarkStart w:id="10" w:name="bookmark28"/>
      <w:bookmarkStart w:id="11" w:name="bookmark26"/>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全州县白宝乡中心校</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618.00</w:t>
      </w:r>
      <w:r>
        <w:rPr>
          <w:rFonts w:hint="eastAsia"/>
          <w:sz w:val="32"/>
          <w:szCs w:val="32"/>
        </w:rPr>
        <w:t>万元，总支出</w:t>
      </w:r>
      <w:r>
        <w:rPr>
          <w:rFonts w:hint="eastAsia"/>
          <w:sz w:val="32"/>
          <w:szCs w:val="32"/>
          <w:lang w:val="en-US" w:eastAsia="zh-CN"/>
        </w:rPr>
        <w:t>618.00</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747.76</w:t>
      </w:r>
      <w:r>
        <w:rPr>
          <w:rFonts w:hint="eastAsia"/>
          <w:sz w:val="32"/>
          <w:szCs w:val="32"/>
        </w:rPr>
        <w:t>万元，</w:t>
      </w:r>
      <w:r>
        <w:rPr>
          <w:sz w:val="32"/>
          <w:u w:color="auto"/>
        </w:rPr>
        <w:t>减少129.76万元，下降17.35%，主要原因是</w:t>
      </w:r>
      <w:r>
        <w:rPr>
          <w:rFonts w:hint="eastAsia"/>
          <w:sz w:val="32"/>
          <w:szCs w:val="32"/>
          <w:lang w:val="en-US"/>
        </w:rPr>
        <w:t>教师退休和调动人数增加，教育支出减少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747.76</w:t>
      </w:r>
      <w:r>
        <w:rPr>
          <w:rFonts w:hint="eastAsia"/>
          <w:sz w:val="32"/>
          <w:szCs w:val="32"/>
        </w:rPr>
        <w:t>万元，</w:t>
      </w:r>
      <w:r>
        <w:rPr>
          <w:sz w:val="32"/>
          <w:u w:color="auto"/>
        </w:rPr>
        <w:t>减少129.76万元，下降17.35%，主要原因是</w:t>
      </w:r>
      <w:r>
        <w:rPr>
          <w:rFonts w:hint="eastAsia"/>
          <w:sz w:val="32"/>
          <w:szCs w:val="32"/>
          <w:lang w:val="en-US"/>
        </w:rPr>
        <w:t>教师退休和调动人数增加，教育支出减少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618.00</w:t>
      </w:r>
      <w:r>
        <w:rPr>
          <w:rFonts w:hint="eastAsia"/>
          <w:sz w:val="32"/>
          <w:szCs w:val="32"/>
        </w:rPr>
        <w:t>万元，</w:t>
      </w:r>
      <w:r>
        <w:rPr>
          <w:rFonts w:hint="eastAsia"/>
          <w:sz w:val="32"/>
          <w:szCs w:val="32"/>
          <w:lang w:val="en-US" w:eastAsia="zh-CN"/>
        </w:rPr>
        <w:t>同比</w:t>
      </w:r>
      <w:r>
        <w:rPr>
          <w:rFonts w:hint="eastAsia"/>
          <w:sz w:val="32"/>
          <w:szCs w:val="32"/>
        </w:rPr>
        <w:t>减少129.76万元，</w:t>
      </w:r>
      <w:r>
        <w:rPr>
          <w:sz w:val="32"/>
          <w:u w:color="auto"/>
        </w:rPr>
        <w:t>下降17.35%</w:t>
      </w:r>
      <w:r>
        <w:rPr>
          <w:rFonts w:hint="eastAsia"/>
          <w:sz w:val="32"/>
          <w:szCs w:val="32"/>
          <w:lang w:eastAsia="zh-CN"/>
        </w:rPr>
        <w:t>。其中：一般公共预算</w:t>
      </w:r>
      <w:r>
        <w:rPr>
          <w:rFonts w:hint="eastAsia" w:ascii="宋体" w:hAnsi="宋体" w:eastAsia="宋体"/>
          <w:sz w:val="32"/>
          <w:szCs w:val="32"/>
          <w:lang w:eastAsia="zh-CN"/>
        </w:rPr>
        <w:t>618.00</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减少129.76</w:t>
      </w:r>
      <w:r>
        <w:rPr>
          <w:rFonts w:hint="eastAsia"/>
          <w:sz w:val="32"/>
          <w:szCs w:val="32"/>
          <w:lang w:eastAsia="zh-CN"/>
        </w:rPr>
        <w:t>万元，</w:t>
      </w:r>
      <w:r>
        <w:rPr>
          <w:rFonts w:hint="eastAsia" w:ascii="宋体" w:hAnsi="宋体" w:eastAsia="宋体"/>
          <w:sz w:val="32"/>
          <w:szCs w:val="32"/>
          <w:lang w:eastAsia="zh-CN"/>
        </w:rPr>
        <w:t>下降17.35%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教师退休和调动人数增加，教育支出减少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2024年无政府性基金预算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618.00</w:t>
      </w:r>
      <w:r>
        <w:rPr>
          <w:rFonts w:hint="eastAsia"/>
          <w:sz w:val="32"/>
          <w:szCs w:val="32"/>
        </w:rPr>
        <w:t>万元，</w:t>
      </w:r>
      <w:r>
        <w:rPr>
          <w:rFonts w:hint="eastAsia"/>
          <w:sz w:val="32"/>
          <w:szCs w:val="32"/>
          <w:lang w:val="en-US" w:eastAsia="zh-CN"/>
        </w:rPr>
        <w:t>同比</w:t>
      </w:r>
      <w:r>
        <w:rPr>
          <w:rFonts w:hint="eastAsia"/>
          <w:sz w:val="32"/>
          <w:szCs w:val="32"/>
        </w:rPr>
        <w:t>减少129.76万元，</w:t>
      </w:r>
      <w:r>
        <w:rPr>
          <w:sz w:val="32"/>
          <w:u w:color="auto"/>
        </w:rPr>
        <w:t>下降17.35%</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618.00</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减少54.08</w:t>
      </w:r>
      <w:r>
        <w:rPr>
          <w:sz w:val="32"/>
          <w:u w:color="auto"/>
        </w:rPr>
        <w:t>万元，下降8.05%</w:t>
      </w:r>
      <w:r>
        <w:rPr>
          <w:sz w:val="32"/>
          <w:szCs w:val="32"/>
        </w:rPr>
        <w:t>。</w:t>
      </w:r>
      <w:r>
        <w:rPr>
          <w:rFonts w:hint="eastAsia"/>
          <w:sz w:val="32"/>
          <w:szCs w:val="32"/>
        </w:rPr>
        <w:t>主要原因是</w:t>
      </w:r>
      <w:r>
        <w:rPr>
          <w:sz w:val="32"/>
          <w:szCs w:val="32"/>
        </w:rPr>
        <w:t>：</w:t>
      </w:r>
      <w:r>
        <w:rPr>
          <w:rFonts w:hint="eastAsia"/>
          <w:sz w:val="32"/>
          <w:szCs w:val="32"/>
          <w:lang w:val="en-US" w:eastAsia="zh-CN"/>
        </w:rPr>
        <w:t>小学教育支出减少</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减少75.67万元，</w:t>
      </w:r>
      <w:r>
        <w:rPr>
          <w:sz w:val="32"/>
          <w:u w:color="auto"/>
        </w:rPr>
        <w:t>下降100.00%</w:t>
      </w:r>
      <w:r>
        <w:rPr>
          <w:sz w:val="32"/>
          <w:szCs w:val="32"/>
        </w:rPr>
        <w:t>。</w:t>
      </w:r>
      <w:r>
        <w:rPr>
          <w:rFonts w:hint="eastAsia"/>
          <w:sz w:val="32"/>
          <w:szCs w:val="32"/>
        </w:rPr>
        <w:t>主要原因是</w:t>
      </w:r>
      <w:r>
        <w:rPr>
          <w:sz w:val="32"/>
          <w:szCs w:val="32"/>
        </w:rPr>
        <w:t>：</w:t>
      </w:r>
      <w:r>
        <w:rPr>
          <w:rFonts w:hint="eastAsia"/>
          <w:sz w:val="32"/>
          <w:szCs w:val="32"/>
          <w:lang w:val="en-US" w:eastAsia="zh-CN"/>
        </w:rPr>
        <w:t>2024年预算项目调整，其他教育管理事业支出减少。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618.00</w:t>
      </w:r>
      <w:r>
        <w:rPr>
          <w:rFonts w:hint="eastAsia"/>
          <w:sz w:val="32"/>
          <w:szCs w:val="32"/>
        </w:rPr>
        <w:t>万元，</w:t>
      </w:r>
      <w:r>
        <w:rPr>
          <w:rFonts w:hint="eastAsia"/>
          <w:sz w:val="32"/>
          <w:szCs w:val="32"/>
          <w:lang w:val="en-US" w:eastAsia="zh-CN"/>
        </w:rPr>
        <w:t>同比</w:t>
      </w:r>
      <w:r>
        <w:rPr>
          <w:rFonts w:hint="eastAsia"/>
          <w:sz w:val="32"/>
          <w:szCs w:val="32"/>
        </w:rPr>
        <w:t>减少129.76万元，</w:t>
      </w:r>
      <w:r>
        <w:rPr>
          <w:sz w:val="32"/>
          <w:u w:color="auto"/>
        </w:rPr>
        <w:t>下降17.35%</w:t>
      </w:r>
      <w:r>
        <w:rPr>
          <w:rFonts w:hint="eastAsia"/>
          <w:sz w:val="32"/>
          <w:szCs w:val="32"/>
          <w:lang w:eastAsia="zh-CN"/>
        </w:rPr>
        <w:t>。其中：一般公共预算</w:t>
      </w:r>
      <w:r>
        <w:rPr>
          <w:rFonts w:hint="eastAsia" w:ascii="宋体" w:hAnsi="宋体" w:eastAsia="宋体"/>
          <w:sz w:val="32"/>
          <w:szCs w:val="32"/>
          <w:lang w:eastAsia="zh-CN"/>
        </w:rPr>
        <w:t>618.00</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减少129.76</w:t>
      </w:r>
      <w:r>
        <w:rPr>
          <w:rFonts w:hint="eastAsia"/>
          <w:sz w:val="32"/>
          <w:szCs w:val="32"/>
          <w:lang w:eastAsia="zh-CN"/>
        </w:rPr>
        <w:t>万元，</w:t>
      </w:r>
      <w:r>
        <w:rPr>
          <w:rFonts w:hint="eastAsia" w:ascii="宋体" w:hAnsi="宋体" w:eastAsia="宋体"/>
          <w:sz w:val="32"/>
          <w:szCs w:val="32"/>
          <w:lang w:eastAsia="zh-CN"/>
        </w:rPr>
        <w:t>下降17.35%</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学校教育支出、卫生健康支出、社会保障和就业支出及住房保障减少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2024年学校没有政府性基金预算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618.00</w:t>
      </w:r>
      <w:r>
        <w:rPr>
          <w:rFonts w:hint="eastAsia"/>
          <w:sz w:val="32"/>
          <w:szCs w:val="32"/>
          <w:lang w:val="zh-TW" w:eastAsia="zh-TW"/>
        </w:rPr>
        <w:t>万元，同比</w:t>
      </w:r>
      <w:r>
        <w:rPr>
          <w:rFonts w:hint="eastAsia"/>
          <w:sz w:val="32"/>
          <w:szCs w:val="32"/>
          <w:lang w:val="en-US" w:eastAsia="zh-TW"/>
        </w:rPr>
        <w:t>减少129.76</w:t>
      </w:r>
      <w:r>
        <w:rPr>
          <w:rFonts w:hint="eastAsia"/>
          <w:sz w:val="32"/>
          <w:szCs w:val="32"/>
          <w:lang w:val="zh-TW" w:eastAsia="zh-TW"/>
        </w:rPr>
        <w:t>万元，</w:t>
      </w:r>
      <w:r>
        <w:rPr>
          <w:sz w:val="32"/>
          <w:u w:color="auto"/>
        </w:rPr>
        <w:t>下降17.35%</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学校教育支出、卫生健康支出、社会保障和就业支出及住房保障减少。</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年一般公共预算支出共618.00万元，同比减少129.76万元，下降17.35%，按支出功能分类科目划分，共分为4类，其中：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470.12万元，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76.07%</w:t>
      </w:r>
      <w:r>
        <w:rPr>
          <w:rFonts w:hint="eastAsia"/>
          <w:sz w:val="32"/>
          <w:szCs w:val="32"/>
        </w:rPr>
        <w:t>，</w:t>
      </w:r>
      <w:r>
        <w:rPr>
          <w:rFonts w:hint="eastAsia"/>
          <w:sz w:val="32"/>
          <w:szCs w:val="32"/>
          <w:lang w:val="en-US" w:eastAsia="zh-CN"/>
        </w:rPr>
        <w:t>同比</w:t>
      </w:r>
      <w:r>
        <w:rPr>
          <w:rFonts w:hint="eastAsia"/>
          <w:sz w:val="32"/>
          <w:szCs w:val="32"/>
        </w:rPr>
        <w:t>减少99.58万元，</w:t>
      </w:r>
      <w:r>
        <w:rPr>
          <w:sz w:val="32"/>
          <w:u w:color="auto"/>
        </w:rPr>
        <w:t>下降17.48%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小学教育</w:t>
      </w:r>
      <w:r>
        <w:rPr>
          <w:rFonts w:hint="eastAsia"/>
          <w:sz w:val="32"/>
          <w:szCs w:val="32"/>
          <w:lang w:val="en-US" w:eastAsia="zh-CN"/>
        </w:rPr>
        <w:t>科目</w:t>
      </w:r>
      <w:r>
        <w:rPr>
          <w:rFonts w:hint="eastAsia"/>
          <w:sz w:val="32"/>
          <w:szCs w:val="32"/>
        </w:rPr>
        <w:t>470.12万元，</w:t>
      </w:r>
      <w:r>
        <w:rPr>
          <w:rFonts w:hint="eastAsia"/>
          <w:sz w:val="32"/>
          <w:szCs w:val="32"/>
          <w:lang w:val="en-US" w:eastAsia="zh-CN"/>
        </w:rPr>
        <w:t>同比</w:t>
      </w:r>
      <w:r>
        <w:rPr>
          <w:rFonts w:hint="eastAsia"/>
          <w:sz w:val="32"/>
          <w:szCs w:val="32"/>
        </w:rPr>
        <w:t>减少21.27万元，</w:t>
      </w:r>
      <w:r>
        <w:rPr>
          <w:sz w:val="32"/>
          <w:u w:color="auto"/>
        </w:rPr>
        <w:t>下降4.33%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2024年学校预算项目调整</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80.93万元，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13.10%</w:t>
      </w:r>
      <w:r>
        <w:rPr>
          <w:rFonts w:hint="eastAsia"/>
          <w:sz w:val="32"/>
          <w:szCs w:val="32"/>
        </w:rPr>
        <w:t>，</w:t>
      </w:r>
      <w:r>
        <w:rPr>
          <w:rFonts w:hint="eastAsia"/>
          <w:sz w:val="32"/>
          <w:szCs w:val="32"/>
          <w:lang w:val="en-US" w:eastAsia="zh-CN"/>
        </w:rPr>
        <w:t>同比</w:t>
      </w:r>
      <w:r>
        <w:rPr>
          <w:rFonts w:hint="eastAsia"/>
          <w:sz w:val="32"/>
          <w:szCs w:val="32"/>
        </w:rPr>
        <w:t>减少14.52万元，</w:t>
      </w:r>
      <w:r>
        <w:rPr>
          <w:sz w:val="32"/>
          <w:u w:color="auto"/>
        </w:rPr>
        <w:t>下降15.21%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52.85万元，</w:t>
      </w:r>
      <w:r>
        <w:rPr>
          <w:rFonts w:hint="eastAsia"/>
          <w:sz w:val="32"/>
          <w:szCs w:val="32"/>
          <w:lang w:val="en-US" w:eastAsia="zh-CN"/>
        </w:rPr>
        <w:t>同比</w:t>
      </w:r>
      <w:r>
        <w:rPr>
          <w:rFonts w:hint="eastAsia"/>
          <w:sz w:val="32"/>
          <w:szCs w:val="32"/>
        </w:rPr>
        <w:t>减少9.49万元，</w:t>
      </w:r>
      <w:r>
        <w:rPr>
          <w:sz w:val="32"/>
          <w:u w:color="auto"/>
        </w:rPr>
        <w:t>下降15.22%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bookmarkStart w:id="20" w:name="_GoBack"/>
      <w:bookmarkEnd w:id="20"/>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26.43万元，</w:t>
      </w:r>
      <w:r>
        <w:rPr>
          <w:rFonts w:hint="eastAsia"/>
          <w:sz w:val="32"/>
          <w:szCs w:val="32"/>
          <w:lang w:val="en-US" w:eastAsia="zh-CN"/>
        </w:rPr>
        <w:t>同比</w:t>
      </w:r>
      <w:r>
        <w:rPr>
          <w:rFonts w:hint="eastAsia"/>
          <w:sz w:val="32"/>
          <w:szCs w:val="32"/>
        </w:rPr>
        <w:t>减少4.74万元，</w:t>
      </w:r>
      <w:r>
        <w:rPr>
          <w:sz w:val="32"/>
          <w:u w:color="auto"/>
        </w:rPr>
        <w:t>下降15.21%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1.65万元，</w:t>
      </w:r>
      <w:r>
        <w:rPr>
          <w:rFonts w:hint="eastAsia"/>
          <w:sz w:val="32"/>
          <w:szCs w:val="32"/>
          <w:lang w:val="en-US" w:eastAsia="zh-CN"/>
        </w:rPr>
        <w:t>同比</w:t>
      </w:r>
      <w:r>
        <w:rPr>
          <w:rFonts w:hint="eastAsia"/>
          <w:sz w:val="32"/>
          <w:szCs w:val="32"/>
        </w:rPr>
        <w:t>减少0.30万元，</w:t>
      </w:r>
      <w:r>
        <w:rPr>
          <w:sz w:val="32"/>
          <w:u w:color="auto"/>
        </w:rPr>
        <w:t>下降15.38%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在职职工其他社会保障和就业支出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25.10万元，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4.06%</w:t>
      </w:r>
      <w:r>
        <w:rPr>
          <w:rFonts w:hint="eastAsia"/>
          <w:sz w:val="32"/>
          <w:szCs w:val="32"/>
        </w:rPr>
        <w:t>，</w:t>
      </w:r>
      <w:r>
        <w:rPr>
          <w:rFonts w:hint="eastAsia"/>
          <w:sz w:val="32"/>
          <w:szCs w:val="32"/>
          <w:lang w:val="en-US" w:eastAsia="zh-CN"/>
        </w:rPr>
        <w:t>同比</w:t>
      </w:r>
      <w:r>
        <w:rPr>
          <w:rFonts w:hint="eastAsia"/>
          <w:sz w:val="32"/>
          <w:szCs w:val="32"/>
        </w:rPr>
        <w:t>减少10.74万元，</w:t>
      </w:r>
      <w:r>
        <w:rPr>
          <w:sz w:val="32"/>
          <w:u w:color="auto"/>
        </w:rPr>
        <w:t>下降29.97%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24.44万元，</w:t>
      </w:r>
      <w:r>
        <w:rPr>
          <w:rFonts w:hint="eastAsia"/>
          <w:sz w:val="32"/>
          <w:szCs w:val="32"/>
          <w:lang w:val="en-US" w:eastAsia="zh-CN"/>
        </w:rPr>
        <w:t>同比</w:t>
      </w:r>
      <w:r>
        <w:rPr>
          <w:rFonts w:hint="eastAsia"/>
          <w:sz w:val="32"/>
          <w:szCs w:val="32"/>
        </w:rPr>
        <w:t>减少10.63万元，</w:t>
      </w:r>
      <w:r>
        <w:rPr>
          <w:sz w:val="32"/>
          <w:u w:color="auto"/>
        </w:rPr>
        <w:t>下降30.31%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0.66万元，</w:t>
      </w:r>
      <w:r>
        <w:rPr>
          <w:rFonts w:hint="eastAsia"/>
          <w:sz w:val="32"/>
          <w:szCs w:val="32"/>
          <w:lang w:val="en-US" w:eastAsia="zh-CN"/>
        </w:rPr>
        <w:t>同比</w:t>
      </w:r>
      <w:r>
        <w:rPr>
          <w:rFonts w:hint="eastAsia"/>
          <w:sz w:val="32"/>
          <w:szCs w:val="32"/>
        </w:rPr>
        <w:t>减少0.12万元，</w:t>
      </w:r>
      <w:r>
        <w:rPr>
          <w:sz w:val="32"/>
          <w:u w:color="auto"/>
        </w:rPr>
        <w:t>下降15.38%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是根据统一规定，按事业单位在职职工工资总额的一定比例缴纳的其他行政事业单位医疗支出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41.85万元，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6.77%</w:t>
      </w:r>
      <w:r>
        <w:rPr>
          <w:rFonts w:hint="eastAsia"/>
          <w:sz w:val="32"/>
          <w:szCs w:val="32"/>
        </w:rPr>
        <w:t>，</w:t>
      </w:r>
      <w:r>
        <w:rPr>
          <w:rFonts w:hint="eastAsia"/>
          <w:sz w:val="32"/>
          <w:szCs w:val="32"/>
          <w:lang w:val="en-US" w:eastAsia="zh-CN"/>
        </w:rPr>
        <w:t>同比</w:t>
      </w:r>
      <w:r>
        <w:rPr>
          <w:rFonts w:hint="eastAsia"/>
          <w:sz w:val="32"/>
          <w:szCs w:val="32"/>
        </w:rPr>
        <w:t>减少4.90万元，</w:t>
      </w:r>
      <w:r>
        <w:rPr>
          <w:sz w:val="32"/>
          <w:u w:color="auto"/>
        </w:rPr>
        <w:t>下降10.48%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41.85万元，</w:t>
      </w:r>
      <w:r>
        <w:rPr>
          <w:rFonts w:hint="eastAsia"/>
          <w:sz w:val="32"/>
          <w:szCs w:val="32"/>
          <w:lang w:val="en-US" w:eastAsia="zh-CN"/>
        </w:rPr>
        <w:t>同比</w:t>
      </w:r>
      <w:r>
        <w:rPr>
          <w:rFonts w:hint="eastAsia"/>
          <w:sz w:val="32"/>
          <w:szCs w:val="32"/>
        </w:rPr>
        <w:t>减少4.90万元，</w:t>
      </w:r>
      <w:r>
        <w:rPr>
          <w:sz w:val="32"/>
          <w:u w:color="auto"/>
        </w:rPr>
        <w:t>下降10.48%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按照统一规定,为职工缴纳的住房公积金支出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618.00</w:t>
      </w:r>
      <w:r>
        <w:rPr>
          <w:rFonts w:hint="eastAsia"/>
          <w:sz w:val="32"/>
          <w:szCs w:val="32"/>
        </w:rPr>
        <w:t>万元，</w:t>
      </w:r>
      <w:r>
        <w:rPr>
          <w:rFonts w:hint="eastAsia"/>
          <w:sz w:val="32"/>
          <w:szCs w:val="32"/>
          <w:lang w:val="en-US" w:eastAsia="zh-CN"/>
        </w:rPr>
        <w:t>减少54.08</w:t>
      </w:r>
      <w:r>
        <w:rPr>
          <w:rFonts w:hint="eastAsia"/>
          <w:sz w:val="32"/>
          <w:szCs w:val="32"/>
        </w:rPr>
        <w:t>万元，</w:t>
      </w:r>
      <w:r>
        <w:rPr>
          <w:rFonts w:hint="eastAsia"/>
          <w:sz w:val="32"/>
          <w:szCs w:val="32"/>
          <w:lang w:val="en-US" w:eastAsia="zh-CN"/>
        </w:rPr>
        <w:t>下降8.05%</w:t>
      </w:r>
      <w:r>
        <w:rPr>
          <w:rFonts w:hint="eastAsia"/>
          <w:sz w:val="32"/>
          <w:szCs w:val="32"/>
        </w:rPr>
        <w:t>，主要原因是</w:t>
      </w:r>
      <w:r>
        <w:rPr>
          <w:rFonts w:hint="eastAsia"/>
          <w:sz w:val="32"/>
          <w:szCs w:val="32"/>
          <w:lang w:val="en-US" w:eastAsia="zh-CN"/>
        </w:rPr>
        <w:t>2024年学校教育支出、社会保障就业支出及住房保障支出减少</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538.67万元，减少78.73万元，减少12.75%，主要原因是：教师退休和调动人数增加支出减少。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0.00万元，减少2.64万元，减少100.00%，主要原因是：2024年无商品和服务支出。</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79.33万元，增长27.29万元，增长52.44%，主要原因是：教师退休人数增多，退休费增加。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基本工资190.34万元,津贴补贴56.06万元,奖金57.81万元,绩效工资86.57万元,机关事业单位基本养老保险缴费52.85万元,职业年金缴费26.43万元,职工基本医疗保险缴费24.44万元,其他社会保障缴费2.31万元,住房公积金41.85万元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退休费69.00万元,生活补助10.33万元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增加0.00万元，增长0%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增加0.00</w:t>
      </w:r>
      <w:r>
        <w:rPr>
          <w:sz w:val="32"/>
          <w:u w:color="auto"/>
        </w:rPr>
        <w:t>万元，增长0%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2024年预算没有细化到未级科目；主要用于单位按规定开支的各类公务接待费用；</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0.00万元，增加0.00万元，增长0%，主要原因：学校没有公务用车，没有公务用车购置及运行支出预算；主要用于单位执行公务活动所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义务教育学校没有会议费预算</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2024年预算没有细化到未级科目</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eastAsia="en-US"/>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eastAsia="en-US"/>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我部门2024年没有国有资本经营预算支出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0.00</w:t>
      </w:r>
      <w:r>
        <w:rPr>
          <w:rFonts w:hint="eastAsia"/>
          <w:sz w:val="32"/>
          <w:szCs w:val="32"/>
        </w:rPr>
        <w:t>万元，较2023年度预算数</w:t>
      </w:r>
      <w:r>
        <w:rPr>
          <w:rFonts w:hint="eastAsia"/>
          <w:sz w:val="32"/>
          <w:szCs w:val="32"/>
          <w:lang w:val="en-US"/>
        </w:rPr>
        <w:t>2.64</w:t>
      </w:r>
      <w:r>
        <w:rPr>
          <w:rFonts w:hint="eastAsia"/>
          <w:sz w:val="32"/>
          <w:szCs w:val="32"/>
        </w:rPr>
        <w:t>万元，</w:t>
      </w:r>
      <w:r>
        <w:rPr>
          <w:rFonts w:hint="eastAsia"/>
          <w:sz w:val="32"/>
          <w:szCs w:val="32"/>
          <w:lang w:val="en-US"/>
        </w:rPr>
        <w:t>减少2.64</w:t>
      </w:r>
      <w:r>
        <w:rPr>
          <w:rFonts w:hint="eastAsia"/>
          <w:sz w:val="32"/>
          <w:szCs w:val="32"/>
        </w:rPr>
        <w:t>万元，</w:t>
      </w:r>
      <w:r>
        <w:rPr>
          <w:rFonts w:hint="eastAsia"/>
          <w:sz w:val="32"/>
          <w:szCs w:val="32"/>
          <w:lang w:val="en-US"/>
        </w:rPr>
        <w:t>下降100.00%</w:t>
      </w:r>
      <w:r>
        <w:rPr>
          <w:rFonts w:hint="eastAsia"/>
          <w:sz w:val="32"/>
          <w:szCs w:val="32"/>
        </w:rPr>
        <w:t>，主要原因是：</w:t>
      </w:r>
      <w:r>
        <w:rPr>
          <w:rFonts w:hint="eastAsia"/>
          <w:sz w:val="32"/>
          <w:szCs w:val="32"/>
          <w:lang w:val="en-US"/>
        </w:rPr>
        <w:t>2024年我部门无机关运行经费</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1031.11</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1031.11</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eastAsia="zh-CN"/>
          <w:woUserID w:val="1"/>
        </w:rPr>
      </w:pPr>
      <w:r>
        <w:rPr>
          <w:rFonts w:hint="eastAsia"/>
          <w:sz w:val="32"/>
          <w:szCs w:val="32"/>
          <w:lang w:val="en-US" w:eastAsia="zh-CN"/>
        </w:rPr>
        <w:t>2024年学校无重点预算项目</w:t>
      </w:r>
      <w:r>
        <w:rPr>
          <w:rFonts w:hint="default"/>
          <w:sz w:val="32"/>
          <w:szCs w:val="32"/>
          <w:lang w:eastAsia="zh-CN"/>
          <w:woUserID w:val="1"/>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6"/>
      <w:bookmarkStart w:id="18" w:name="bookmark94"/>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全州县白宝乡中心校2024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3913"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4ZxRv+YBAADhAwAADgAAAGRycy9lMm9Eb2MueG1srVPBbtsw DL0P2D8IvC9O2q1LgzjFsCDDgGIN0PYDFFmOBViiQCmxs68fJTvp0O3QQy8yRdKPfI/U8q63rThq CgZdCbPJFIR2Civj9iU8P20+zUGEKF0lW3S6hJMOcLf6+GHZ+YW+wgbbSpNgEBcWnS+hidEviiKo RlsZJui142CNZGXkK+2LimTH6LYtrqbTm6JDqjyh0iGwdz0EYUSktwBiXRul16gOVrs4oJJuZWRK oTE+wCp3W9daxYe6DjqKtgRmGvPJRdjepbNYLeViT9I3Ro0tyLe08IqTlcZx0QvUWkYpDmT+gbJG EQas40ShLQYiWRFmMZu+0uaxkV5nLix18BfRw/vBql/HLQlTlXB9O7sG4aTlmefCYpbU6XxYcNKj 39J4C2wmqn1NNn2ZhOizoqeLorqPQrHz83x++wWE4sjXG55+QixefvUU4g+NViSjBOJxZRXl8T7E IfWckio53Ji2Tf7U1dBHsmK/68fmdlidmBDhMOng1cYw9r0McSuJR8uD5+WPD3zULXYl4GiBaJB+ /8+f8llxjoLoeFVKcPwyQLQ/HU8ibdXZoLOxOxvuYL8j794MhHSKMUqIIA6ezL7JLSZewX87ROaW KSdCA4uRJ08+izZuaVqtv+856+Vlrv4A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OGcUb/m AQAA4Q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3915"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FWAj87pAQAA5QMAAA4AAABkcnMvZTJvRG9jLnhtbK1T wW7bMAy9D9g/CLovTtplaYI4xbAgw4BiDdDuAxRZigVYokbJsbOvHyU76dDt0MMuCkUxj+890uv7 3jbspDAYcCWfTaacKSehMu5Y8h/Puw93nIUoXCUacKrkZxX4/eb9u3XnV+oGamgqhYxAXFh1vuR1 jH5VFEHWyoowAa8cPWpAKyJd8VhUKDpCt01xM51+KjrAyiNIFQJlt8MjHxHxLYCgtZFqC7K1ysUB FVUjIkkKtfGBbzJbrZWMj1oHFVlTclIa80lNKD6ks9isxeqIwtdGjhTEWyi80mSFcdT0CrUVUbAW zV9Q1kiEADpOJNhiEJIdIRWz6StvnmrhVdZCVgd/NT38P1j5/bRHZqqS3y5nc86csDTz3Jgtkjud DysqevJ7HG+BwiS112jTL4lgfXb0fHVU9ZFJSt4uPy4X5LWkp9lifrecJ8zi5c8eQ/yqwLIUlBxp YNlHcXoIcSi9lKReDnamaVI+8RqYpCj2h36kd4DqTJIQhlkHL3eGsB9EiHuBNFyiQ+sfH+nQDXQl hzHirAb89a98qifP6ZWzjpal5OFnK1Bx1nxzNI20WZcAL8HhErjWfgHavxlnwklCKXnkrPVojnUm OSj73EbQJotOkgYdo1KafrZt3NS0Xn/ec9XL17n5DV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MXB JDvZAAAACQEAAA8AAAAAAAAAAQAgAAAAIgAAAGRycy9kb3ducmV2LnhtbFBLAQIUABQAAAAIAIdO 4kBVgI/O6QEAAOUDAAAOAAAAAAAAAAEAIAAAACgBAABkcnMvZTJvRG9jLnhtbFBLBQYAAAAABgAG AFkBAACDBQ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3916"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sVh6vugBAADmAwAADgAAAGRycy9lMm9Eb2MueG1srVPB btswDL0P2D8Iui9OUjTbjDjFsCDDgGIN0O0DFFmKBViiRsmxs68fJTvp0PXQQy8KRTGP7z3S67vB tuykMBhwFV/M5pwpJ6E27ljxXz93Hz5xFqJwtWjBqYqfVeB3m/fv1r0v1RIaaGuFjEBcKHtf8SZG XxZFkI2yIszAK0ePGtCKSFc8FjWKntBtWyzn81XRA9YeQaoQKLsdH/mEiK8BBK2NVFuQnVUujqio WhFJUmiMD3yT2WqtZHzQOqjI2oqT0phPakLxIZ3FZi3KIwrfGDlREK+h8EyTFcZR0yvUVkTBOjT/ QVkjEQLoOJNgi1FIdoRULObPvHlshFdZC1kd/NX08Haw8sdpj8zUFb/5vFhx5oSlmefGbHmb7Ol9 KKnq0e9xugUKk9ZBo02/pIIN2dLz1VI1RCYpmSa+IrMlPS1Wtx9vMmbx9GePIX5TYFkKKo40sWyk ON2HSA2p9FKSejnYmbZN+cRrZJKiOByGid4B6jNpQhiHHbzcGcK+FyHuBdJ0iQ7tf3ygQ7fQVxym iLMG8M9L+VRPptMrZz1tS8XD706g4qz97mgcabUuAV6CwyVwnf0KtIALzoSThFLxyFnn0RybTHJU 9qWLoE0WnSSNOialNP7sxbSqab/+veeqp89z8x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sVh6vu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91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V1v82eoBAADlAwAADgAAAGRycy9lMm9Eb2MueG1s rVNNj9MwEL0j8R+sudMkhaJu1HSFqIqQVmylhR/gOk5jKf5g7DQpv56xk3bRwmEPXNzn8fTNvDeT zf2oO3aW6JU1FRSLHJg0wtbKnCr48X3/bg3MB25q3lkjK7hID/fbt282gyvl0ra2qyUyIjG+HFwF bQiuzDIvWqm5X1gnDT02FjUPdMVTViMfiF132TLPP2aDxdqhFdJ7iu6mR5gZ8TWEtmmUkDsrei1N mFhRdjyQJN8q52Gbum0aKcJj03gZWFcBKQ3ppCKEj/HMthtenpC7Vom5Bf6aFl5o0lwZKnqj2vHA WY/qLyqtBFpvm7AQVmeTkOQIqSjyF948tdzJpIWs9u5muv9/tOLb+YBM1RW8vys+ADNc08xTYbaK 7gzOl5T05A443zzBKHVsUMdfEsHG5Ojl5qgcAxMUXK2LfLkCJuipyO/Wq8SZPf/ZoQ9fpNUsggqQ BpZ85OcHH6ggpV5TYi1j96rrYjz2NXUSURiP49ze0dYXkoR2mrV3Yq+I+4H7cOBIw6XR0/qHRzqa zg4V2BkBay3++lc85pPn9ApsoGWpwP/sOUpg3VdD04ibdQV4BccrML3+bGn/CmDcCGKpIADrHapT m5qMyrz71AdSl0RHSZOOWSlNP3kxb2pcrz/vKev569z+Bl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BXW/zZ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3E496"/>
    <w:multiLevelType w:val="singleLevel"/>
    <w:tmpl w:val="F9E3E496"/>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Sn3OuCsStsVMsBx8wcX21Q==" w:hash="LGSxkgpaitbbxQHY1w1VrfLAoUQjmBqCkTR+jGaBbdc/26kWjMaOdKX+T6NoRhspA9+AWFEO7KTYJ6N/Svih0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57D7C423"/>
    <w:rsid w:val="DFF7417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dcterms="http://purl.org/dc/terms/" xmlns:dc="http://purl.org/dc/elements/1.1/" xmlns:cp="http://schemas.openxmlformats.org/package/2006/metadata/core-properties" xmlns:xsi="http://www.w3.org/2001/XMLSchema-instance">
  <dcterms:created xsi:type="dcterms:W3CDTF">2023-02-07T06:11:00Z</dcterms:created>
  <dc:creator>蔡冬冬</dc:creator>
  <cp:lastModifiedBy>梁云荣</cp:lastModifiedBy>
  <dcterms:modified xsi:type="dcterms:W3CDTF">2024-03-23T06:18:14Z</dcterms:modified>
  <cp:revision>4</cp:revision>
</cp:coreProperties>
</file>

<file path=customXml/item3.xml><?xml version="1.0" encoding="utf-8"?>
<Properties xmlns:vt="http://schemas.openxmlformats.org/officeDocument/2006/docPropsVTypes" xmlns="http://schemas.openxmlformats.org/officeDocument/2006/extended-properti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Properties xmlns:vt="http://schemas.openxmlformats.org/officeDocument/2006/docPropsVTypes" xmlns="http://schemas.openxmlformats.org/officeDocument/2006/custom-properties">
  <property name="KSOProductBuildVer" pid="2" fmtid="{D5CDD505-2E9C-101B-9397-08002B2CF9AE}">
    <vt:lpwstr>2052-12.1.0.16388</vt:lpwstr>
  </property>
  <property name="ICV" pid="3" fmtid="{D5CDD505-2E9C-101B-9397-08002B2CF9AE}">
    <vt:lpwstr>4E3255008B624ED89522A7536C16D18B_13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d8f93-bb97-4e00-bab1-0b3a0c3cb999}">
  <ds:schemaRefs/>
</ds:datastoreItem>
</file>

<file path=customXml/itemProps3.xml><?xml version="1.0" encoding="utf-8"?>
<ds:datastoreItem xmlns:ds="http://schemas.openxmlformats.org/officeDocument/2006/customXml" ds:itemID="{09b85060-c43d-4d70-b86d-7670d63cf3f4}">
  <ds:schemaRefs/>
</ds:datastoreItem>
</file>

<file path=customXml/itemProps4.xml><?xml version="1.0" encoding="utf-8"?>
<ds:datastoreItem xmlns:ds="http://schemas.openxmlformats.org/officeDocument/2006/customXml" ds:itemID="{bee63bc4-b05e-4268-8091-f2dfa197ca5a}">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梁云荣</cp:lastModifiedBy>
  <dcterms:modified xsi:type="dcterms:W3CDTF">2024-04-08T22:27:40Z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