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全州县才湾镇水月岩初级中学</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全州县才湾镇水月岩初级中学</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全州县才湾镇水月岩初级中学2024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全州县才湾镇水月岩初级中学2024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全州县才湾镇水月岩初级中学概况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1、规划教育教学、职业技术教育综合管理，加强学生的专业技能、思想、德育、心理健康教育、艺术教育、国防教育等，推进学生均衡发展。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3、努力改善办学条件，加强学校教育信息化，提高教学、专业技能质量，指导学生社会实践工作。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2024年我校部门预算编制全额拨款事业单位共1个，学校实行校长负责制，下设办公室、总务室、教务处、后勤处、教研室、团委会、工会委员等中层机构，管理学生的教育教学、日常生活、专业技能等各项事务。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学校核定编制人数为80人，实有在编人数80人。编内在职80人，全额事业在职80人，退休81人。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4、加强学校安全工作，切实维护学校学生安全。</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6"/>
      <w:bookmarkStart w:id="11" w:name="bookmark27"/>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全州县才湾镇水月岩初级中学</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1259.38</w:t>
      </w:r>
      <w:r>
        <w:rPr>
          <w:rFonts w:hint="eastAsia"/>
          <w:sz w:val="32"/>
          <w:szCs w:val="32"/>
        </w:rPr>
        <w:t>万元，总支出</w:t>
      </w:r>
      <w:r>
        <w:rPr>
          <w:rFonts w:hint="eastAsia"/>
          <w:sz w:val="32"/>
          <w:szCs w:val="32"/>
          <w:lang w:val="en-US" w:eastAsia="zh-CN"/>
        </w:rPr>
        <w:t>1259.38</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1300.29</w:t>
      </w:r>
      <w:r>
        <w:rPr>
          <w:rFonts w:hint="eastAsia"/>
          <w:sz w:val="32"/>
          <w:szCs w:val="32"/>
        </w:rPr>
        <w:t>万元，</w:t>
      </w:r>
      <w:r>
        <w:rPr>
          <w:sz w:val="32"/>
          <w:u w:color="auto"/>
        </w:rPr>
        <w:t>减少40.91万元，下降3.15%，主要原因是</w:t>
      </w:r>
      <w:r>
        <w:rPr>
          <w:rFonts w:hint="eastAsia"/>
          <w:sz w:val="32"/>
          <w:szCs w:val="32"/>
          <w:lang w:val="en-US"/>
        </w:rPr>
        <w:t>学校教育支出、社会保障和就业支出及住房保障减少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1300.29</w:t>
      </w:r>
      <w:r>
        <w:rPr>
          <w:rFonts w:hint="eastAsia"/>
          <w:sz w:val="32"/>
          <w:szCs w:val="32"/>
        </w:rPr>
        <w:t>万元，</w:t>
      </w:r>
      <w:r>
        <w:rPr>
          <w:sz w:val="32"/>
          <w:u w:color="auto"/>
        </w:rPr>
        <w:t>减少40.91万元，下降3.15%，主要原因是</w:t>
      </w:r>
      <w:r>
        <w:rPr>
          <w:rFonts w:hint="eastAsia"/>
          <w:sz w:val="32"/>
          <w:szCs w:val="32"/>
          <w:lang w:val="en-US"/>
        </w:rPr>
        <w:t>学校教育支出、社会保障和就业支出及住房保障减少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1259.38</w:t>
      </w:r>
      <w:r>
        <w:rPr>
          <w:rFonts w:hint="eastAsia"/>
          <w:sz w:val="32"/>
          <w:szCs w:val="32"/>
        </w:rPr>
        <w:t>万元，</w:t>
      </w:r>
      <w:r>
        <w:rPr>
          <w:rFonts w:hint="eastAsia"/>
          <w:sz w:val="32"/>
          <w:szCs w:val="32"/>
          <w:lang w:val="en-US" w:eastAsia="zh-CN"/>
        </w:rPr>
        <w:t>同比</w:t>
      </w:r>
      <w:r>
        <w:rPr>
          <w:rFonts w:hint="eastAsia"/>
          <w:sz w:val="32"/>
          <w:szCs w:val="32"/>
        </w:rPr>
        <w:t>减少40.91万元，</w:t>
      </w:r>
      <w:r>
        <w:rPr>
          <w:sz w:val="32"/>
          <w:u w:color="auto"/>
        </w:rPr>
        <w:t>下降3.15%</w:t>
      </w:r>
      <w:r>
        <w:rPr>
          <w:rFonts w:hint="eastAsia"/>
          <w:sz w:val="32"/>
          <w:szCs w:val="32"/>
          <w:lang w:eastAsia="zh-CN"/>
        </w:rPr>
        <w:t>。其中：一般公共预算</w:t>
      </w:r>
      <w:r>
        <w:rPr>
          <w:rFonts w:hint="eastAsia" w:ascii="宋体" w:hAnsi="宋体" w:eastAsia="宋体"/>
          <w:sz w:val="32"/>
          <w:szCs w:val="32"/>
          <w:lang w:eastAsia="zh-CN"/>
        </w:rPr>
        <w:t>1259.38</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减少40.91</w:t>
      </w:r>
      <w:r>
        <w:rPr>
          <w:rFonts w:hint="eastAsia"/>
          <w:sz w:val="32"/>
          <w:szCs w:val="32"/>
          <w:lang w:eastAsia="zh-CN"/>
        </w:rPr>
        <w:t>万元，</w:t>
      </w:r>
      <w:r>
        <w:rPr>
          <w:rFonts w:hint="eastAsia" w:ascii="宋体" w:hAnsi="宋体" w:eastAsia="宋体"/>
          <w:sz w:val="32"/>
          <w:szCs w:val="32"/>
          <w:lang w:eastAsia="zh-CN"/>
        </w:rPr>
        <w:t>下降3.15%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2024年学校没有政府性基金预算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1259.38</w:t>
      </w:r>
      <w:r>
        <w:rPr>
          <w:rFonts w:hint="eastAsia"/>
          <w:sz w:val="32"/>
          <w:szCs w:val="32"/>
        </w:rPr>
        <w:t>万元，</w:t>
      </w:r>
      <w:r>
        <w:rPr>
          <w:rFonts w:hint="eastAsia"/>
          <w:sz w:val="32"/>
          <w:szCs w:val="32"/>
          <w:lang w:val="en-US" w:eastAsia="zh-CN"/>
        </w:rPr>
        <w:t>同比</w:t>
      </w:r>
      <w:r>
        <w:rPr>
          <w:rFonts w:hint="eastAsia"/>
          <w:sz w:val="32"/>
          <w:szCs w:val="32"/>
        </w:rPr>
        <w:t>减少40.91万元，</w:t>
      </w:r>
      <w:r>
        <w:rPr>
          <w:sz w:val="32"/>
          <w:u w:color="auto"/>
        </w:rPr>
        <w:t>下降3.15%</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1259.38</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增加55.86</w:t>
      </w:r>
      <w:r>
        <w:rPr>
          <w:sz w:val="32"/>
          <w:u w:color="auto"/>
        </w:rPr>
        <w:t>万元，增长4.64%</w:t>
      </w:r>
      <w:r>
        <w:rPr>
          <w:sz w:val="32"/>
          <w:szCs w:val="32"/>
        </w:rPr>
        <w:t>。</w:t>
      </w:r>
      <w:r>
        <w:rPr>
          <w:rFonts w:hint="eastAsia"/>
          <w:sz w:val="32"/>
          <w:szCs w:val="32"/>
        </w:rPr>
        <w:t>主要原因是</w:t>
      </w:r>
      <w:r>
        <w:rPr>
          <w:sz w:val="32"/>
          <w:szCs w:val="32"/>
        </w:rPr>
        <w:t>：</w:t>
      </w:r>
      <w:r>
        <w:rPr>
          <w:rFonts w:hint="eastAsia"/>
          <w:sz w:val="32"/>
          <w:szCs w:val="32"/>
          <w:lang w:val="en-US" w:eastAsia="zh-CN"/>
        </w:rPr>
        <w:t>学校教育支出、社会保障和就业支出及住房保障减少</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减少96.77万元，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2024年学校没有项目支出预算。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1259.38</w:t>
      </w:r>
      <w:r>
        <w:rPr>
          <w:rFonts w:hint="eastAsia"/>
          <w:sz w:val="32"/>
          <w:szCs w:val="32"/>
        </w:rPr>
        <w:t>万元，</w:t>
      </w:r>
      <w:r>
        <w:rPr>
          <w:rFonts w:hint="eastAsia"/>
          <w:sz w:val="32"/>
          <w:szCs w:val="32"/>
          <w:lang w:val="en-US" w:eastAsia="zh-CN"/>
        </w:rPr>
        <w:t>同比</w:t>
      </w:r>
      <w:r>
        <w:rPr>
          <w:rFonts w:hint="eastAsia"/>
          <w:sz w:val="32"/>
          <w:szCs w:val="32"/>
        </w:rPr>
        <w:t>减少40.91万元，</w:t>
      </w:r>
      <w:r>
        <w:rPr>
          <w:sz w:val="32"/>
          <w:u w:color="auto"/>
        </w:rPr>
        <w:t>下降3.15%</w:t>
      </w:r>
      <w:r>
        <w:rPr>
          <w:rFonts w:hint="eastAsia"/>
          <w:sz w:val="32"/>
          <w:szCs w:val="32"/>
          <w:lang w:eastAsia="zh-CN"/>
        </w:rPr>
        <w:t>。其中：一般公共预算</w:t>
      </w:r>
      <w:r>
        <w:rPr>
          <w:rFonts w:hint="eastAsia" w:ascii="宋体" w:hAnsi="宋体" w:eastAsia="宋体"/>
          <w:sz w:val="32"/>
          <w:szCs w:val="32"/>
          <w:lang w:eastAsia="zh-CN"/>
        </w:rPr>
        <w:t>1259.38</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减少40.91</w:t>
      </w:r>
      <w:r>
        <w:rPr>
          <w:rFonts w:hint="eastAsia"/>
          <w:sz w:val="32"/>
          <w:szCs w:val="32"/>
          <w:lang w:eastAsia="zh-CN"/>
        </w:rPr>
        <w:t>万元，</w:t>
      </w:r>
      <w:r>
        <w:rPr>
          <w:rFonts w:hint="eastAsia" w:ascii="宋体" w:hAnsi="宋体" w:eastAsia="宋体"/>
          <w:sz w:val="32"/>
          <w:szCs w:val="32"/>
          <w:lang w:eastAsia="zh-CN"/>
        </w:rPr>
        <w:t>下降3.15%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2024年学校没有政府性基金预算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1259.38</w:t>
      </w:r>
      <w:r>
        <w:rPr>
          <w:rFonts w:hint="eastAsia"/>
          <w:sz w:val="32"/>
          <w:szCs w:val="32"/>
          <w:lang w:val="zh-TW" w:eastAsia="zh-TW"/>
        </w:rPr>
        <w:t>万元，同比</w:t>
      </w:r>
      <w:r>
        <w:rPr>
          <w:rFonts w:hint="eastAsia"/>
          <w:sz w:val="32"/>
          <w:szCs w:val="32"/>
          <w:lang w:val="en-US" w:eastAsia="zh-TW"/>
        </w:rPr>
        <w:t>减少40.91</w:t>
      </w:r>
      <w:r>
        <w:rPr>
          <w:rFonts w:hint="eastAsia"/>
          <w:sz w:val="32"/>
          <w:szCs w:val="32"/>
          <w:lang w:val="zh-TW" w:eastAsia="zh-TW"/>
        </w:rPr>
        <w:t>万元，</w:t>
      </w:r>
      <w:r>
        <w:rPr>
          <w:sz w:val="32"/>
          <w:u w:color="auto"/>
        </w:rPr>
        <w:t>下降3.15%</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学校教育支出、社会保障和就业支出及住房保障减少。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年一般公共预算支出共1259.38万元，同比减少40.91万元，下降3.15%，按支出功能分类科目划分，共分为4类，其中：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932.87万元，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74.07%</w:t>
      </w:r>
      <w:r>
        <w:rPr>
          <w:rFonts w:hint="eastAsia"/>
          <w:sz w:val="32"/>
          <w:szCs w:val="32"/>
        </w:rPr>
        <w:t>，</w:t>
      </w:r>
      <w:r>
        <w:rPr>
          <w:rFonts w:hint="eastAsia"/>
          <w:sz w:val="32"/>
          <w:szCs w:val="32"/>
          <w:lang w:val="en-US" w:eastAsia="zh-CN"/>
        </w:rPr>
        <w:t>同比</w:t>
      </w:r>
      <w:r>
        <w:rPr>
          <w:rFonts w:hint="eastAsia"/>
          <w:sz w:val="32"/>
          <w:szCs w:val="32"/>
        </w:rPr>
        <w:t>减少32.10万元，</w:t>
      </w:r>
      <w:r>
        <w:rPr>
          <w:sz w:val="32"/>
          <w:u w:color="auto"/>
        </w:rPr>
        <w:t>下降3.33%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初中教育</w:t>
      </w:r>
      <w:r>
        <w:rPr>
          <w:rFonts w:hint="eastAsia"/>
          <w:sz w:val="32"/>
          <w:szCs w:val="32"/>
          <w:lang w:val="en-US" w:eastAsia="zh-CN"/>
        </w:rPr>
        <w:t>科目</w:t>
      </w:r>
      <w:r>
        <w:rPr>
          <w:rFonts w:hint="eastAsia"/>
          <w:sz w:val="32"/>
          <w:szCs w:val="32"/>
        </w:rPr>
        <w:t>932.87万元，</w:t>
      </w:r>
      <w:r>
        <w:rPr>
          <w:rFonts w:hint="eastAsia"/>
          <w:sz w:val="32"/>
          <w:szCs w:val="32"/>
          <w:lang w:val="en-US" w:eastAsia="zh-CN"/>
        </w:rPr>
        <w:t>同比</w:t>
      </w:r>
      <w:r>
        <w:rPr>
          <w:rFonts w:hint="eastAsia"/>
          <w:sz w:val="32"/>
          <w:szCs w:val="32"/>
        </w:rPr>
        <w:t>增加64.67万元，</w:t>
      </w:r>
      <w:r>
        <w:rPr>
          <w:sz w:val="32"/>
          <w:u w:color="auto"/>
        </w:rPr>
        <w:t>增长7.45%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初中教育科目932.87万元，同比增加64.67万元，增长7.45%,全部都是基本支出预算。主要用于学校教育支出，根据国家规定的基本工资和津贴补贴标准等安排的人员经费支出，按县级公用经费定额标准安排的办公费、印刷费、邮电费、水电费、差旅费等日常公用经费支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179.00万元，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14.21%</w:t>
      </w:r>
      <w:r>
        <w:rPr>
          <w:rFonts w:hint="eastAsia"/>
          <w:sz w:val="32"/>
          <w:szCs w:val="32"/>
        </w:rPr>
        <w:t>，</w:t>
      </w:r>
      <w:r>
        <w:rPr>
          <w:rFonts w:hint="eastAsia"/>
          <w:sz w:val="32"/>
          <w:szCs w:val="32"/>
          <w:lang w:val="en-US" w:eastAsia="zh-CN"/>
        </w:rPr>
        <w:t>同比</w:t>
      </w:r>
      <w:r>
        <w:rPr>
          <w:rFonts w:hint="eastAsia"/>
          <w:sz w:val="32"/>
          <w:szCs w:val="32"/>
        </w:rPr>
        <w:t>减少0.77万元，</w:t>
      </w:r>
      <w:r>
        <w:rPr>
          <w:sz w:val="32"/>
          <w:u w:color="auto"/>
        </w:rPr>
        <w:t>下降0.43%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116.90万元，</w:t>
      </w:r>
      <w:r>
        <w:rPr>
          <w:rFonts w:hint="eastAsia"/>
          <w:sz w:val="32"/>
          <w:szCs w:val="32"/>
          <w:lang w:val="en-US" w:eastAsia="zh-CN"/>
        </w:rPr>
        <w:t>同比</w:t>
      </w:r>
      <w:r>
        <w:rPr>
          <w:rFonts w:hint="eastAsia"/>
          <w:sz w:val="32"/>
          <w:szCs w:val="32"/>
        </w:rPr>
        <w:t>减少0.50万元，</w:t>
      </w:r>
      <w:r>
        <w:rPr>
          <w:sz w:val="32"/>
          <w:u w:color="auto"/>
        </w:rPr>
        <w:t>下降0.43%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58.45万元，</w:t>
      </w:r>
      <w:r>
        <w:rPr>
          <w:rFonts w:hint="eastAsia"/>
          <w:sz w:val="32"/>
          <w:szCs w:val="32"/>
          <w:lang w:val="en-US" w:eastAsia="zh-CN"/>
        </w:rPr>
        <w:t>同比</w:t>
      </w:r>
      <w:r>
        <w:rPr>
          <w:rFonts w:hint="eastAsia"/>
          <w:sz w:val="32"/>
          <w:szCs w:val="32"/>
        </w:rPr>
        <w:t>减少0.25万元，</w:t>
      </w:r>
      <w:r>
        <w:rPr>
          <w:sz w:val="32"/>
          <w:u w:color="auto"/>
        </w:rPr>
        <w:t>下降0.43%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3.65万元，</w:t>
      </w:r>
      <w:r>
        <w:rPr>
          <w:rFonts w:hint="eastAsia"/>
          <w:sz w:val="32"/>
          <w:szCs w:val="32"/>
          <w:lang w:val="en-US" w:eastAsia="zh-CN"/>
        </w:rPr>
        <w:t>同比</w:t>
      </w:r>
      <w:r>
        <w:rPr>
          <w:rFonts w:hint="eastAsia"/>
          <w:sz w:val="32"/>
          <w:szCs w:val="32"/>
        </w:rPr>
        <w:t>减少0.02万元，</w:t>
      </w:r>
      <w:r>
        <w:rPr>
          <w:sz w:val="32"/>
          <w:u w:color="auto"/>
        </w:rPr>
        <w:t>下降0.54%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单位在职职工其他社会保障和就业支出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55.53万元，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4.41%</w:t>
      </w:r>
      <w:r>
        <w:rPr>
          <w:rFonts w:hint="eastAsia"/>
          <w:sz w:val="32"/>
          <w:szCs w:val="32"/>
        </w:rPr>
        <w:t>，</w:t>
      </w:r>
      <w:r>
        <w:rPr>
          <w:rFonts w:hint="eastAsia"/>
          <w:sz w:val="32"/>
          <w:szCs w:val="32"/>
          <w:lang w:val="en-US" w:eastAsia="zh-CN"/>
        </w:rPr>
        <w:t>同比</w:t>
      </w:r>
      <w:r>
        <w:rPr>
          <w:rFonts w:hint="eastAsia"/>
          <w:sz w:val="32"/>
          <w:szCs w:val="32"/>
        </w:rPr>
        <w:t>减少11.97万元，</w:t>
      </w:r>
      <w:r>
        <w:rPr>
          <w:sz w:val="32"/>
          <w:u w:color="auto"/>
        </w:rPr>
        <w:t>下降17.73%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54.06万元，</w:t>
      </w:r>
      <w:r>
        <w:rPr>
          <w:rFonts w:hint="eastAsia"/>
          <w:sz w:val="32"/>
          <w:szCs w:val="32"/>
          <w:lang w:val="en-US" w:eastAsia="zh-CN"/>
        </w:rPr>
        <w:t>同比</w:t>
      </w:r>
      <w:r>
        <w:rPr>
          <w:rFonts w:hint="eastAsia"/>
          <w:sz w:val="32"/>
          <w:szCs w:val="32"/>
        </w:rPr>
        <w:t>减少11.98万元，</w:t>
      </w:r>
      <w:r>
        <w:rPr>
          <w:sz w:val="32"/>
          <w:u w:color="auto"/>
        </w:rPr>
        <w:t>下降18.14%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1.46万元，</w:t>
      </w:r>
      <w:r>
        <w:rPr>
          <w:rFonts w:hint="eastAsia"/>
          <w:sz w:val="32"/>
          <w:szCs w:val="32"/>
          <w:lang w:val="en-US" w:eastAsia="zh-CN"/>
        </w:rPr>
        <w:t>同比</w:t>
      </w:r>
      <w:r>
        <w:rPr>
          <w:rFonts w:hint="eastAsia"/>
          <w:sz w:val="32"/>
          <w:szCs w:val="32"/>
        </w:rPr>
        <w:t>减少0.01万元，</w:t>
      </w:r>
      <w:r>
        <w:rPr>
          <w:sz w:val="32"/>
          <w:u w:color="auto"/>
        </w:rPr>
        <w:t>下降0.68%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是根据统一规定，按事业单位在职职工工资总额的一定比例缴纳的其他行政事业单位医疗支出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91.99万元，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7.30%</w:t>
      </w:r>
      <w:r>
        <w:rPr>
          <w:rFonts w:hint="eastAsia"/>
          <w:sz w:val="32"/>
          <w:szCs w:val="32"/>
        </w:rPr>
        <w:t>，</w:t>
      </w:r>
      <w:r>
        <w:rPr>
          <w:rFonts w:hint="eastAsia"/>
          <w:sz w:val="32"/>
          <w:szCs w:val="32"/>
          <w:lang w:val="en-US" w:eastAsia="zh-CN"/>
        </w:rPr>
        <w:t>同比</w:t>
      </w:r>
      <w:r>
        <w:rPr>
          <w:rFonts w:hint="eastAsia"/>
          <w:sz w:val="32"/>
          <w:szCs w:val="32"/>
        </w:rPr>
        <w:t>增加3.94万元，</w:t>
      </w:r>
      <w:r>
        <w:rPr>
          <w:sz w:val="32"/>
          <w:u w:color="auto"/>
        </w:rPr>
        <w:t>增长4.47%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91.99万元，</w:t>
      </w:r>
      <w:r>
        <w:rPr>
          <w:rFonts w:hint="eastAsia"/>
          <w:sz w:val="32"/>
          <w:szCs w:val="32"/>
          <w:lang w:val="en-US" w:eastAsia="zh-CN"/>
        </w:rPr>
        <w:t>同比</w:t>
      </w:r>
      <w:r>
        <w:rPr>
          <w:rFonts w:hint="eastAsia"/>
          <w:sz w:val="32"/>
          <w:szCs w:val="32"/>
        </w:rPr>
        <w:t>增加3.94万元，</w:t>
      </w:r>
      <w:r>
        <w:rPr>
          <w:sz w:val="32"/>
          <w:u w:color="auto"/>
        </w:rPr>
        <w:t>增长4.47%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是按照统一规定，为职工缴纳的住房公积金支出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1259.38</w:t>
      </w:r>
      <w:r>
        <w:rPr>
          <w:rFonts w:hint="eastAsia"/>
          <w:sz w:val="32"/>
          <w:szCs w:val="32"/>
        </w:rPr>
        <w:t>万元，</w:t>
      </w:r>
      <w:r>
        <w:rPr>
          <w:rFonts w:hint="eastAsia"/>
          <w:sz w:val="32"/>
          <w:szCs w:val="32"/>
          <w:lang w:val="en-US" w:eastAsia="zh-CN"/>
        </w:rPr>
        <w:t>增加55.86</w:t>
      </w:r>
      <w:r>
        <w:rPr>
          <w:rFonts w:hint="eastAsia"/>
          <w:sz w:val="32"/>
          <w:szCs w:val="32"/>
        </w:rPr>
        <w:t>万元，</w:t>
      </w:r>
      <w:r>
        <w:rPr>
          <w:rFonts w:hint="eastAsia"/>
          <w:sz w:val="32"/>
          <w:szCs w:val="32"/>
          <w:lang w:val="en-US" w:eastAsia="zh-CN"/>
        </w:rPr>
        <w:t>增长4.64%</w:t>
      </w:r>
      <w:r>
        <w:rPr>
          <w:rFonts w:hint="eastAsia"/>
          <w:sz w:val="32"/>
          <w:szCs w:val="32"/>
        </w:rPr>
        <w:t>，主要原因是</w:t>
      </w:r>
      <w:r>
        <w:rPr>
          <w:rFonts w:hint="eastAsia"/>
          <w:sz w:val="32"/>
          <w:szCs w:val="32"/>
          <w:lang w:val="en-US" w:eastAsia="zh-CN"/>
        </w:rPr>
        <w:t>2024年学校教育支出、社会保障就业支出及住房保障支出增加</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1172.73万元，增长24.91万元，增长2.17%，主要原因是：教师岗位变动及薪级调整等工资增加。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86.66万元，增长30.96万元，增长55.58%，主要原因是：教师退休人数增多，退休费增加。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443.40万元,津贴补贴107.80万元,奖金112.80万元,绩效工资182.22万元,机关事业单位基本养老保险缴费116.90万元,职业年金缴费58.45万元,职工基本医疗保险缴费54.06万元,其他社会保障缴费5.11万元,住房公积金91.99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退休费81.00万元,生活补助4.91万元,其他对个人和家庭的补助0.74万元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2024年预算没有细化到末级科目；</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0.00万元，增加0.00万元，增长0%，主要原因：学校没有公务用车，没有公务购置及运行支出预算；主要用于单位执行公务活动所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义务教育学校无会议费</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bookmarkStart w:id="20" w:name="_GoBack"/>
      <w:bookmarkEnd w:id="20"/>
      <w:r>
        <w:rPr>
          <w:rFonts w:hint="eastAsia"/>
          <w:sz w:val="32"/>
          <w:szCs w:val="32"/>
          <w:lang w:val="en-US" w:eastAsia="zh-CN"/>
        </w:rPr>
        <w:t>2024年预算没有细化到末级科目</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我部门2024年没有国有资本经营预算支出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，主要原因是：</w:t>
      </w:r>
      <w:r>
        <w:rPr>
          <w:rFonts w:hint="eastAsia"/>
          <w:sz w:val="32"/>
          <w:szCs w:val="32"/>
          <w:lang w:val="en-US"/>
        </w:rPr>
        <w:t>2024年我部门无机关运行经费</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957.20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957.20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2024年学校无重点预算项目</w:t>
      </w:r>
      <w:r>
        <w:rPr>
          <w:rFonts w:hint="default"/>
          <w:sz w:val="32"/>
          <w:szCs w:val="32"/>
          <w:lang w:eastAsia="zh-CN"/>
          <w:woUserID w:val="1"/>
        </w:rPr>
        <w:t>。</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全州县才湾镇水月岩初级中学2024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4195"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sDan0OQBAADhAwAADgAAAGRycy9lMm9Eb2MueG1srVPBbtsw DL0P2D8Iui+Oi67LgjjFsCDDgGIN0O4DFFmOBViiQCqxs68fJTvp0O3Qwy4yRdKPfI/U6n5wnTgZ JAu+kuVsLoXxGmrrD5X8+bz9sJCCovK16sCbSp4Nyfv1+3erPizNDbTQ1QYFg3ha9qGSbYxhWRSk W+MUzSAYz8EG0KnIVzwUNaqe0V1X3Mznd0UPWAcEbYjYuxmDckLEtwBC01htNqCPzvg4oqLpVGRK 1NpAcp27bRqj42PTkImiqyQzjfnkImzv01msV2p5QBVaq6cW1FtaeMXJKeu56BVqo6ISR7R/QTmr EQiaONPgipFIVoRZlPNX2jy1KpjMhaWmcBWd/h+s/nHaobB1JW/Lzx+l8MrxzHNhUSZ1+kBLTnoK O5xuxGaiOjTo0pdJiCErer4qaoYoNDtvF4uEqjny6Y6nnxCLl18DUvxmwIlkVBJ5XFlFdXqgOKZe UlIlD1vbdcmfuhr7SFYc9sPU3B7qMxNCGCdNQW8tYz8oijuFPFoePC9/fOSj6aCvJEyWFC3gr3/5 Uz4rzlEpel6VSnp+GVJ03z1PIm3VxcCLsb8Y/ui+Au9eKYXymjEqGaU4BrSHNreYeFH4cozMLVNO hEYWE0+efBZt2tK0Wn/ec9bLy1z/Bl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FIEAABbQ29udGVudF9UeXBlc10ueG1sUEsBAhQACgAAAAAAh07i QAAAAAAAAAAAAAAAAAYAAAAAAAAAAAAQAAAANAMAAF9yZWxzL1BLAQIUABQAAAAIAIdO4kCKFGY8 0QAAAJQBAAALAAAAAAAAAAEAIAAAAFgDAABfcmVscy8ucmVsc1BLAQIUAAoAAAAAAIdO4kAAAAAA AAAAAAAAAAAEAAAAAAAAAAAAEAAAAAAAAABkcnMvUEsBAhQAFAAAAAgAh07iQMVPNWXVAAAACAEA AA8AAAAAAAAAAQAgAAAAIgAAAGRycy9kb3ducmV2LnhtbFBLAQIUABQAAAAIAIdO4kCwNqfQ5AEA AOEDAAAOAAAAAAAAAAEAIAAAACQBAABkcnMvZTJvRG9jLnhtbFBLBQYAAAAABgAGAFkBAAB6BQAA 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4197"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up/rTegBAADmAwAADgAAAGRycy9lMm9Eb2MueG1srVPB jtMwEL0j8Q+W7zRNYbtL1XSFqIqQVmylhQ9wHbuxFHvM2GlSvp6xk3bRwmEPXNzxePrmvTeT9f1g W3ZSGAy4ipezOWfKSaiNO1b8x/fduzvOQhSuFi04VfGzCvx+8/bNuvcrtYAG2lohIxAXVr2veBOj XxVFkI2yIszAK0ePGtCKSFc8FjWKntBtWyzm82XRA9YeQaoQKLsdH/mEiK8BBK2NVFuQnVUujqio WhFJUmiMD3yT2WqtZHzUOqjI2oqT0phPakLxIZ3FZi1WRxS+MXKiIF5D4YUmK4yjpleorYiCdWj+ grJGIgTQcSbBFqOQ7AipKOcvvHlqhFdZC1kd/NX08P9g5bfTHpmpK/6h/HjLmROWZp4bs8VNsqf3 YUVVT36P0y1QmLQOGm36JRVsyJaer5aqITJJyTTxJZkt6alc3ty+z5jF8589hvhFgWUpqDjSxLKR 4vQQIjWk0ktJ6uVgZ9o25ROvkUmK4nAYJnoHqM+kCWEcdvByZwj7QYS4F0jTJTq0//GRDt1CX3GY Is4awF//yqd6Mp1eOetpWyoefnYCFWftV0fjSKt1CfASHC6B6+xnoAUsORNOEkrFI2edR3NsMslR 2acugjZZdJI06piU0vizF9Oqpv36856rnj/PzW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up/rTe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9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eAYm+uoBAADlAwAADgAAAGRycy9lMm9Eb2MueG1s rVPBbtswDL0P2D8Iui+2g6VIjTjFsCDDgGIN0O0DFFmOBViiRsmxs68fJTvp0O3Qwy7KE8U88j3S m4fRdOys0GuwFS8WOWfKSqi1PVX8x/f9hzVnPghbiw6sqvhFef6wff9uM7hSLaGFrlbIiMT6cnAV b0NwZZZ52Soj/AKcsvTYABoR6IqnrEYxELvpsmWe32UDYO0QpPKeorvpkc+M+BZCaBot1Q5kb5QN EyuqTgSS5FvtPN+mbptGyfDUNF4F1lWclIZ0UhHCx3hm240oTyhcq+XcgnhLC680GaEtFb1R7UQQ rEf9F5XREsFDExYSTDYJSY6QiiJ/5c1zK5xKWshq726m+/9HK7+dD8h0XfGPxf0dZ1YYmnkqzFbR ncH5kpKe3QHnmycYpY4NmvhLItiYHL3cHFVjYJKCq3WRL1ecSXoq8vv1KnFmL3926MMXBYZFUHGk gSUfxfnRBypIqdeUWMvCXnddjMe+pk4iCuNxnNs7Qn0hSQjTrL2Te03cj8KHg0AaLo2e1j880dF0 MFQcZsRZC/jrX/GYT57TK2cDLUvF/c9eoOKs+2ppGnGzrgCv4HgFtjefgfav4ExYSSwVD5z1DvWp TU1GZd596gOpS6KjpEnHrJSmn7yYNzWu15/3lPXy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B4Bib6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E180F"/>
    <w:multiLevelType w:val="singleLevel"/>
    <w:tmpl w:val="EF4E180F"/>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MPIAZ7DSJEhwWWi1rQyO1w==" w:hash="G8Y94ISD1G1l4xMZpG6wJHlJfSyFYOAMUw+lJ6awtWIn0sZdxQZ8/xWDipESJQKTAmjpYasC3bkmEwKqGdbfOA=="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3DFF58F0"/>
    <w:rsid w:val="EFDE8B4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terms="http://purl.org/dc/terms/" xmlns:dc="http://purl.org/dc/elements/1.1/"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2052-12.1.0.16120</vt:lpwstr>
  </property>
  <property fmtid="{D5CDD505-2E9C-101B-9397-08002B2CF9AE}" name="ICV" pid="3">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4bc61-4fe8-4b1b-aadb-7648f3e07036}">
  <ds:schemaRefs/>
</ds:datastoreItem>
</file>

<file path=customXml/itemProps3.xml><?xml version="1.0" encoding="utf-8"?>
<ds:datastoreItem xmlns:ds="http://schemas.openxmlformats.org/officeDocument/2006/customXml" ds:itemID="{1e522dc7-39fa-4e7f-b5ac-9652ce1cadf3}">
  <ds:schemaRefs/>
</ds:datastoreItem>
</file>

<file path=customXml/itemProps4.xml><?xml version="1.0" encoding="utf-8"?>
<ds:datastoreItem xmlns:ds="http://schemas.openxmlformats.org/officeDocument/2006/customXml" ds:itemID="{683106a3-5cca-47df-b4a4-58e554ddcfc2}">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2024-04-08T22:11:35Z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