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全州县公共资源交易中心</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全州县公共资源交易中心</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全州县公共资源交易中心2024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全州县公共资源交易中心2024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全州县公共资源交易中心概况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1、负责县本级公共资源交易平台建设和场所管理，组织开展进入全州县公共资源交易平台的公共资源交易项目的具体实施工作；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2、负责对公共资源交易的登记（报建）、报名、公告、公示进行审核并发布；</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3、负责对公共资源交易活动进行现场监督、见证、对违法违规行为进行纠正；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4、负责收集、储存和发布公共资源交易信息，为公共资源交易各方主体提供政策法规信息、企业信息、专业人员信息等咨询服务；</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5、负责综合评标专家库的维护和管理；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6、按照自治区人民政府下发的集中采购目录及限额标准，负责国家机关、事业单位和团体组织使用财政性资金采购集中采购目录以内或采购限额保准以上的货物、工程和服务的项目交易；</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7、承担本县级公共资源交易其它相关的技术性和事务性工作。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全州县公共资源交易中心属于全额拨款的事业单位。</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全州县公共资源交易中心编制人数为11人，全额拨款事业人数为11人。编内在职11人，其中：全额事业在职11人。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规范交易平台整合。根据中央、自治区、桂林市关于整合建立省市县统一公共资源交易平台的相关精神和县政府的统一安排部署，按照“整合资源、统一平台、规范交易”的原则，本中心基本实现规范统一交易平台的一体化管理。</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2、规范交易现场管理。本中心为交易各方主体提供交易平台和现场服务，努力做到“四个规范”。</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健全交易制度规则。中心坚持“公开透明、公平有序、公正规范、诚实守信”工作原则，按照“管理科学、职责明确、运行流畅、分工负责”的招标交易模式，不断完善公共资源交易服务程序和规则，制定了《全州县公共资源交易监督管理办法（试行）》等文件，从交易方式管理、交易目录管理、交易行为管理、信息体系建设、监督管理、法律责任等方面创新监管和优化平台服务。</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69"/>
      <w:bookmarkStart w:id="9" w:name="bookmark70"/>
      <w:bookmarkStart w:id="10" w:name="bookmark27"/>
      <w:bookmarkStart w:id="11" w:name="bookmark26"/>
      <w:bookmarkStart w:id="12" w:name="bookmark28"/>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全州县公共资源交易中心</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169.61</w:t>
      </w:r>
      <w:r>
        <w:rPr>
          <w:rFonts w:hint="eastAsia"/>
          <w:sz w:val="32"/>
          <w:szCs w:val="32"/>
        </w:rPr>
        <w:t>万元，总支出</w:t>
      </w:r>
      <w:r>
        <w:rPr>
          <w:rFonts w:hint="eastAsia"/>
          <w:sz w:val="32"/>
          <w:szCs w:val="32"/>
          <w:lang w:val="en-US" w:eastAsia="zh-CN"/>
        </w:rPr>
        <w:t>169.61</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171.27</w:t>
      </w:r>
      <w:r>
        <w:rPr>
          <w:rFonts w:hint="eastAsia"/>
          <w:sz w:val="32"/>
          <w:szCs w:val="32"/>
        </w:rPr>
        <w:t>万元，</w:t>
      </w:r>
      <w:r>
        <w:rPr>
          <w:sz w:val="32"/>
          <w:u w:color="auto"/>
        </w:rPr>
        <w:t>减少1.66万元，下降0.97%，主要原因是</w:t>
      </w:r>
      <w:r>
        <w:rPr>
          <w:rFonts w:hint="eastAsia"/>
          <w:sz w:val="32"/>
          <w:szCs w:val="32"/>
          <w:lang w:val="en-US"/>
        </w:rPr>
        <w:t>因工作人员调动，工资收入减少，因此预算收入比上年度减少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171.27</w:t>
      </w:r>
      <w:r>
        <w:rPr>
          <w:rFonts w:hint="eastAsia"/>
          <w:sz w:val="32"/>
          <w:szCs w:val="32"/>
        </w:rPr>
        <w:t>万元，</w:t>
      </w:r>
      <w:r>
        <w:rPr>
          <w:sz w:val="32"/>
          <w:u w:color="auto"/>
        </w:rPr>
        <w:t>减少1.66万元，下降0.97%，主要原因是</w:t>
      </w:r>
      <w:r>
        <w:rPr>
          <w:rFonts w:hint="eastAsia"/>
          <w:sz w:val="32"/>
          <w:szCs w:val="32"/>
          <w:lang w:val="en-US"/>
        </w:rPr>
        <w:t>因工作人员调动，工资支出减少，因此总支出比上年度减少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169.61</w:t>
      </w:r>
      <w:r>
        <w:rPr>
          <w:rFonts w:hint="eastAsia"/>
          <w:sz w:val="32"/>
          <w:szCs w:val="32"/>
        </w:rPr>
        <w:t>万元，</w:t>
      </w:r>
      <w:r>
        <w:rPr>
          <w:rFonts w:hint="eastAsia"/>
          <w:sz w:val="32"/>
          <w:szCs w:val="32"/>
          <w:lang w:val="en-US" w:eastAsia="zh-CN"/>
        </w:rPr>
        <w:t>同比</w:t>
      </w:r>
      <w:r>
        <w:rPr>
          <w:rFonts w:hint="eastAsia"/>
          <w:sz w:val="32"/>
          <w:szCs w:val="32"/>
        </w:rPr>
        <w:t>减少1.66万元，</w:t>
      </w:r>
      <w:r>
        <w:rPr>
          <w:sz w:val="32"/>
          <w:u w:color="auto"/>
        </w:rPr>
        <w:t>下降0.97%</w:t>
      </w:r>
      <w:r>
        <w:rPr>
          <w:rFonts w:hint="eastAsia"/>
          <w:sz w:val="32"/>
          <w:szCs w:val="32"/>
          <w:lang w:eastAsia="zh-CN"/>
        </w:rPr>
        <w:t>。其中：一般公共预算</w:t>
      </w:r>
      <w:r>
        <w:rPr>
          <w:rFonts w:hint="eastAsia" w:ascii="宋体" w:hAnsi="宋体" w:eastAsia="宋体"/>
          <w:sz w:val="32"/>
          <w:szCs w:val="32"/>
          <w:lang w:eastAsia="zh-CN"/>
        </w:rPr>
        <w:t>169.61</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减少1.66</w:t>
      </w:r>
      <w:r>
        <w:rPr>
          <w:rFonts w:hint="eastAsia"/>
          <w:sz w:val="32"/>
          <w:szCs w:val="32"/>
          <w:lang w:eastAsia="zh-CN"/>
        </w:rPr>
        <w:t>万元，</w:t>
      </w:r>
      <w:r>
        <w:rPr>
          <w:rFonts w:hint="eastAsia" w:ascii="宋体" w:hAnsi="宋体" w:eastAsia="宋体"/>
          <w:sz w:val="32"/>
          <w:szCs w:val="32"/>
          <w:lang w:eastAsia="zh-CN"/>
        </w:rPr>
        <w:t>下降0.97%</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因工作人员调动，工资收入减少，因此预算收入比上年度下降</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本年度全州县公共资源交易中心无政府性基金预算收入</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169.61</w:t>
      </w:r>
      <w:r>
        <w:rPr>
          <w:rFonts w:hint="eastAsia"/>
          <w:sz w:val="32"/>
          <w:szCs w:val="32"/>
        </w:rPr>
        <w:t>万元，</w:t>
      </w:r>
      <w:r>
        <w:rPr>
          <w:rFonts w:hint="eastAsia"/>
          <w:sz w:val="32"/>
          <w:szCs w:val="32"/>
          <w:lang w:val="en-US" w:eastAsia="zh-CN"/>
        </w:rPr>
        <w:t>同比</w:t>
      </w:r>
      <w:r>
        <w:rPr>
          <w:rFonts w:hint="eastAsia"/>
          <w:sz w:val="32"/>
          <w:szCs w:val="32"/>
        </w:rPr>
        <w:t>减少1.66万元，</w:t>
      </w:r>
      <w:r>
        <w:rPr>
          <w:sz w:val="32"/>
          <w:u w:color="auto"/>
        </w:rPr>
        <w:t>下降0.97%</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147.61</w:t>
      </w:r>
      <w:r>
        <w:rPr>
          <w:rFonts w:hint="eastAsia"/>
          <w:sz w:val="32"/>
          <w:szCs w:val="32"/>
        </w:rPr>
        <w:t>万元，占支出预算</w:t>
      </w:r>
      <w:r>
        <w:rPr>
          <w:sz w:val="32"/>
          <w:u w:color="auto"/>
        </w:rPr>
        <w:t>87.03%,</w:t>
      </w:r>
      <w:r>
        <w:rPr>
          <w:rFonts w:hint="eastAsia"/>
          <w:sz w:val="32"/>
          <w:szCs w:val="32"/>
          <w:lang w:val="en-US" w:eastAsia="zh-CN"/>
        </w:rPr>
        <w:t>同比</w:t>
      </w:r>
      <w:r>
        <w:rPr>
          <w:rFonts w:hint="eastAsia"/>
          <w:sz w:val="32"/>
          <w:szCs w:val="32"/>
        </w:rPr>
        <w:t>减少1.66</w:t>
      </w:r>
      <w:r>
        <w:rPr>
          <w:sz w:val="32"/>
          <w:u w:color="auto"/>
        </w:rPr>
        <w:t>万元，下降1.11%</w:t>
      </w:r>
      <w:r>
        <w:rPr>
          <w:sz w:val="32"/>
          <w:szCs w:val="32"/>
        </w:rPr>
        <w:t>。</w:t>
      </w:r>
      <w:r>
        <w:rPr>
          <w:rFonts w:hint="eastAsia"/>
          <w:sz w:val="32"/>
          <w:szCs w:val="32"/>
        </w:rPr>
        <w:t>主要原因是</w:t>
      </w:r>
      <w:r>
        <w:rPr>
          <w:sz w:val="32"/>
          <w:szCs w:val="32"/>
        </w:rPr>
        <w:t>：</w:t>
      </w:r>
      <w:r>
        <w:rPr>
          <w:rFonts w:hint="eastAsia"/>
          <w:sz w:val="32"/>
          <w:szCs w:val="32"/>
          <w:lang w:val="en-US" w:eastAsia="zh-CN"/>
        </w:rPr>
        <w:t>因工作人员调动，工资支出减少，因此总支出比上年度下降</w:t>
      </w:r>
      <w:r>
        <w:rPr>
          <w:rFonts w:hint="eastAsia"/>
          <w:sz w:val="32"/>
          <w:szCs w:val="32"/>
          <w:lang w:val="en-US"/>
        </w:rPr>
        <w:t>。</w:t>
      </w:r>
      <w:r>
        <w:rPr>
          <w:rFonts w:hint="eastAsia"/>
          <w:sz w:val="32"/>
          <w:szCs w:val="32"/>
        </w:rPr>
        <w:t>项目支出预算</w:t>
      </w:r>
      <w:r>
        <w:rPr>
          <w:rFonts w:hint="eastAsia"/>
          <w:sz w:val="32"/>
          <w:szCs w:val="32"/>
          <w:lang w:val="en-US"/>
        </w:rPr>
        <w:t>22.00</w:t>
      </w:r>
      <w:r>
        <w:rPr>
          <w:rFonts w:hint="eastAsia"/>
          <w:sz w:val="32"/>
          <w:szCs w:val="32"/>
        </w:rPr>
        <w:t>万元，占支出预算</w:t>
      </w:r>
      <w:r>
        <w:rPr>
          <w:sz w:val="32"/>
          <w:u w:color="auto"/>
        </w:rPr>
        <w:t>12.97%</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2024年本部门项目支出预算与上年度一致。</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169.61</w:t>
      </w:r>
      <w:r>
        <w:rPr>
          <w:rFonts w:hint="eastAsia"/>
          <w:sz w:val="32"/>
          <w:szCs w:val="32"/>
        </w:rPr>
        <w:t>万元，</w:t>
      </w:r>
      <w:r>
        <w:rPr>
          <w:rFonts w:hint="eastAsia"/>
          <w:sz w:val="32"/>
          <w:szCs w:val="32"/>
          <w:lang w:val="en-US" w:eastAsia="zh-CN"/>
        </w:rPr>
        <w:t>同比</w:t>
      </w:r>
      <w:r>
        <w:rPr>
          <w:rFonts w:hint="eastAsia"/>
          <w:sz w:val="32"/>
          <w:szCs w:val="32"/>
        </w:rPr>
        <w:t>减少1.66万元，</w:t>
      </w:r>
      <w:r>
        <w:rPr>
          <w:sz w:val="32"/>
          <w:u w:color="auto"/>
        </w:rPr>
        <w:t>下降0.97%</w:t>
      </w:r>
      <w:r>
        <w:rPr>
          <w:rFonts w:hint="eastAsia"/>
          <w:sz w:val="32"/>
          <w:szCs w:val="32"/>
          <w:lang w:eastAsia="zh-CN"/>
        </w:rPr>
        <w:t>。其中：一般公共预算</w:t>
      </w:r>
      <w:r>
        <w:rPr>
          <w:rFonts w:hint="eastAsia" w:ascii="宋体" w:hAnsi="宋体" w:eastAsia="宋体"/>
          <w:sz w:val="32"/>
          <w:szCs w:val="32"/>
          <w:lang w:eastAsia="zh-CN"/>
        </w:rPr>
        <w:t>169.61</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减少1.66</w:t>
      </w:r>
      <w:r>
        <w:rPr>
          <w:rFonts w:hint="eastAsia"/>
          <w:sz w:val="32"/>
          <w:szCs w:val="32"/>
          <w:lang w:eastAsia="zh-CN"/>
        </w:rPr>
        <w:t>万元，</w:t>
      </w:r>
      <w:r>
        <w:rPr>
          <w:rFonts w:hint="eastAsia" w:ascii="宋体" w:hAnsi="宋体" w:eastAsia="宋体"/>
          <w:sz w:val="32"/>
          <w:szCs w:val="32"/>
          <w:lang w:eastAsia="zh-CN"/>
        </w:rPr>
        <w:t>下降0.97%</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因工作人员调动，工资收入减少，因此预算收入比上年度下降</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本年度全州县公共资源交易中心无政府性基金预算收入</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169.61</w:t>
      </w:r>
      <w:r>
        <w:rPr>
          <w:rFonts w:hint="eastAsia"/>
          <w:sz w:val="32"/>
          <w:szCs w:val="32"/>
          <w:lang w:val="zh-TW" w:eastAsia="zh-TW"/>
        </w:rPr>
        <w:t>万元，同比</w:t>
      </w:r>
      <w:r>
        <w:rPr>
          <w:rFonts w:hint="eastAsia"/>
          <w:sz w:val="32"/>
          <w:szCs w:val="32"/>
          <w:lang w:val="en-US" w:eastAsia="zh-TW"/>
        </w:rPr>
        <w:t>减少1.66</w:t>
      </w:r>
      <w:r>
        <w:rPr>
          <w:rFonts w:hint="eastAsia"/>
          <w:sz w:val="32"/>
          <w:szCs w:val="32"/>
          <w:lang w:val="zh-TW" w:eastAsia="zh-TW"/>
        </w:rPr>
        <w:t>万元，</w:t>
      </w:r>
      <w:r>
        <w:rPr>
          <w:sz w:val="32"/>
          <w:u w:color="auto"/>
        </w:rPr>
        <w:t>下降0.97%</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因工作人员调动，工资支出减少，因此总支出比上年度下降。</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年一般公共预算支出共169.61万元，同比减少1.66万元，下降0.97%，按支出功能分类科目划分，共分为4类，其中：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128.71万元，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75.89%</w:t>
      </w:r>
      <w:r>
        <w:rPr>
          <w:rFonts w:hint="eastAsia"/>
          <w:sz w:val="32"/>
          <w:szCs w:val="32"/>
        </w:rPr>
        <w:t>，</w:t>
      </w:r>
      <w:r>
        <w:rPr>
          <w:rFonts w:hint="eastAsia"/>
          <w:sz w:val="32"/>
          <w:szCs w:val="32"/>
          <w:lang w:val="en-US" w:eastAsia="zh-CN"/>
        </w:rPr>
        <w:t>同比</w:t>
      </w:r>
      <w:r>
        <w:rPr>
          <w:rFonts w:hint="eastAsia"/>
          <w:sz w:val="32"/>
          <w:szCs w:val="32"/>
        </w:rPr>
        <w:t>增加2.71万元，</w:t>
      </w:r>
      <w:r>
        <w:rPr>
          <w:sz w:val="32"/>
          <w:u w:color="auto"/>
        </w:rPr>
        <w:t>增长2.15%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事业运行</w:t>
      </w:r>
      <w:r>
        <w:rPr>
          <w:rFonts w:hint="eastAsia"/>
          <w:sz w:val="32"/>
          <w:szCs w:val="32"/>
          <w:lang w:val="en-US" w:eastAsia="zh-CN"/>
        </w:rPr>
        <w:t>科目</w:t>
      </w:r>
      <w:r>
        <w:rPr>
          <w:rFonts w:hint="eastAsia"/>
          <w:sz w:val="32"/>
          <w:szCs w:val="32"/>
        </w:rPr>
        <w:t>106.71万元，</w:t>
      </w:r>
      <w:r>
        <w:rPr>
          <w:rFonts w:hint="eastAsia"/>
          <w:sz w:val="32"/>
          <w:szCs w:val="32"/>
          <w:lang w:val="en-US" w:eastAsia="zh-CN"/>
        </w:rPr>
        <w:t>同比</w:t>
      </w:r>
      <w:r>
        <w:rPr>
          <w:rFonts w:hint="eastAsia"/>
          <w:sz w:val="32"/>
          <w:szCs w:val="32"/>
        </w:rPr>
        <w:t>增加106.71万元，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工资福利支出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其他政府办公厅（室）及相关机构事务支出</w:t>
      </w:r>
      <w:r>
        <w:rPr>
          <w:rFonts w:hint="eastAsia"/>
          <w:sz w:val="32"/>
          <w:szCs w:val="32"/>
          <w:lang w:val="en-US" w:eastAsia="zh-CN"/>
        </w:rPr>
        <w:t>科目</w:t>
      </w:r>
      <w:r>
        <w:rPr>
          <w:rFonts w:hint="eastAsia"/>
          <w:sz w:val="32"/>
          <w:szCs w:val="32"/>
        </w:rPr>
        <w:t>22.00万元，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本单位电子评标系统服务费、商品和服务支出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22.07万元，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13.01%</w:t>
      </w:r>
      <w:r>
        <w:rPr>
          <w:rFonts w:hint="eastAsia"/>
          <w:sz w:val="32"/>
          <w:szCs w:val="32"/>
        </w:rPr>
        <w:t>，</w:t>
      </w:r>
      <w:r>
        <w:rPr>
          <w:rFonts w:hint="eastAsia"/>
          <w:sz w:val="32"/>
          <w:szCs w:val="32"/>
          <w:lang w:val="en-US" w:eastAsia="zh-CN"/>
        </w:rPr>
        <w:t>同比</w:t>
      </w:r>
      <w:r>
        <w:rPr>
          <w:rFonts w:hint="eastAsia"/>
          <w:sz w:val="32"/>
          <w:szCs w:val="32"/>
        </w:rPr>
        <w:t>减少2.20万元，</w:t>
      </w:r>
      <w:r>
        <w:rPr>
          <w:sz w:val="32"/>
          <w:u w:color="auto"/>
        </w:rPr>
        <w:t>下降9.06%</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14.41万元，</w:t>
      </w:r>
      <w:r>
        <w:rPr>
          <w:rFonts w:hint="eastAsia"/>
          <w:sz w:val="32"/>
          <w:szCs w:val="32"/>
          <w:lang w:val="en-US" w:eastAsia="zh-CN"/>
        </w:rPr>
        <w:t>同比</w:t>
      </w:r>
      <w:r>
        <w:rPr>
          <w:rFonts w:hint="eastAsia"/>
          <w:sz w:val="32"/>
          <w:szCs w:val="32"/>
        </w:rPr>
        <w:t>减少1.44万元，</w:t>
      </w:r>
      <w:r>
        <w:rPr>
          <w:sz w:val="32"/>
          <w:u w:color="auto"/>
        </w:rPr>
        <w:t>下降9.09%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本单位基本养老保险缴费支出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7.21万元，</w:t>
      </w:r>
      <w:r>
        <w:rPr>
          <w:rFonts w:hint="eastAsia"/>
          <w:sz w:val="32"/>
          <w:szCs w:val="32"/>
          <w:lang w:val="en-US" w:eastAsia="zh-CN"/>
        </w:rPr>
        <w:t>同比</w:t>
      </w:r>
      <w:r>
        <w:rPr>
          <w:rFonts w:hint="eastAsia"/>
          <w:sz w:val="32"/>
          <w:szCs w:val="32"/>
        </w:rPr>
        <w:t>减少0.71万元，</w:t>
      </w:r>
      <w:r>
        <w:rPr>
          <w:sz w:val="32"/>
          <w:u w:color="auto"/>
        </w:rPr>
        <w:t>下降8.96%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本单位职业年金缴费支出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0.45万元，</w:t>
      </w:r>
      <w:r>
        <w:rPr>
          <w:rFonts w:hint="eastAsia"/>
          <w:sz w:val="32"/>
          <w:szCs w:val="32"/>
          <w:lang w:val="en-US" w:eastAsia="zh-CN"/>
        </w:rPr>
        <w:t>同比</w:t>
      </w:r>
      <w:r>
        <w:rPr>
          <w:rFonts w:hint="eastAsia"/>
          <w:sz w:val="32"/>
          <w:szCs w:val="32"/>
        </w:rPr>
        <w:t>减少0.05万元，</w:t>
      </w:r>
      <w:r>
        <w:rPr>
          <w:sz w:val="32"/>
          <w:u w:color="auto"/>
        </w:rPr>
        <w:t>下降10.00%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本单位失业保险缴费支出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6.84万元，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4.03%</w:t>
      </w:r>
      <w:r>
        <w:rPr>
          <w:rFonts w:hint="eastAsia"/>
          <w:sz w:val="32"/>
          <w:szCs w:val="32"/>
        </w:rPr>
        <w:t>，</w:t>
      </w:r>
      <w:r>
        <w:rPr>
          <w:rFonts w:hint="eastAsia"/>
          <w:sz w:val="32"/>
          <w:szCs w:val="32"/>
          <w:lang w:val="en-US" w:eastAsia="zh-CN"/>
        </w:rPr>
        <w:t>同比</w:t>
      </w:r>
      <w:r>
        <w:rPr>
          <w:rFonts w:hint="eastAsia"/>
          <w:sz w:val="32"/>
          <w:szCs w:val="32"/>
        </w:rPr>
        <w:t>减少2.27万元，</w:t>
      </w:r>
      <w:r>
        <w:rPr>
          <w:sz w:val="32"/>
          <w:u w:color="auto"/>
        </w:rPr>
        <w:t>下降24.92%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6.66万元，</w:t>
      </w:r>
      <w:r>
        <w:rPr>
          <w:rFonts w:hint="eastAsia"/>
          <w:sz w:val="32"/>
          <w:szCs w:val="32"/>
          <w:lang w:val="en-US" w:eastAsia="zh-CN"/>
        </w:rPr>
        <w:t>同比</w:t>
      </w:r>
      <w:r>
        <w:rPr>
          <w:rFonts w:hint="eastAsia"/>
          <w:sz w:val="32"/>
          <w:szCs w:val="32"/>
        </w:rPr>
        <w:t>减少2.25万元，</w:t>
      </w:r>
      <w:r>
        <w:rPr>
          <w:sz w:val="32"/>
          <w:u w:color="auto"/>
        </w:rPr>
        <w:t>下降25.25%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本单位医疗保险（含生育保险）缴费支出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0.18万元，</w:t>
      </w:r>
      <w:r>
        <w:rPr>
          <w:rFonts w:hint="eastAsia"/>
          <w:sz w:val="32"/>
          <w:szCs w:val="32"/>
          <w:lang w:val="en-US" w:eastAsia="zh-CN"/>
        </w:rPr>
        <w:t>同比</w:t>
      </w:r>
      <w:r>
        <w:rPr>
          <w:rFonts w:hint="eastAsia"/>
          <w:sz w:val="32"/>
          <w:szCs w:val="32"/>
        </w:rPr>
        <w:t>减少0.02万元，</w:t>
      </w:r>
      <w:r>
        <w:rPr>
          <w:sz w:val="32"/>
          <w:u w:color="auto"/>
        </w:rPr>
        <w:t>下降10.00%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本单位工伤保险缴费支出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12.00万元，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7.08%</w:t>
      </w:r>
      <w:r>
        <w:rPr>
          <w:rFonts w:hint="eastAsia"/>
          <w:sz w:val="32"/>
          <w:szCs w:val="32"/>
        </w:rPr>
        <w:t>，</w:t>
      </w:r>
      <w:r>
        <w:rPr>
          <w:rFonts w:hint="eastAsia"/>
          <w:sz w:val="32"/>
          <w:szCs w:val="32"/>
          <w:lang w:val="en-US" w:eastAsia="zh-CN"/>
        </w:rPr>
        <w:t>同比</w:t>
      </w:r>
      <w:r>
        <w:rPr>
          <w:rFonts w:hint="eastAsia"/>
          <w:sz w:val="32"/>
          <w:szCs w:val="32"/>
        </w:rPr>
        <w:t>增加0.11万元，</w:t>
      </w:r>
      <w:r>
        <w:rPr>
          <w:sz w:val="32"/>
          <w:u w:color="auto"/>
        </w:rPr>
        <w:t>增长0.93%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12.00万元，</w:t>
      </w:r>
      <w:r>
        <w:rPr>
          <w:rFonts w:hint="eastAsia"/>
          <w:sz w:val="32"/>
          <w:szCs w:val="32"/>
          <w:lang w:val="en-US" w:eastAsia="zh-CN"/>
        </w:rPr>
        <w:t>同比</w:t>
      </w:r>
      <w:r>
        <w:rPr>
          <w:rFonts w:hint="eastAsia"/>
          <w:sz w:val="32"/>
          <w:szCs w:val="32"/>
        </w:rPr>
        <w:t>增加0.11万元，</w:t>
      </w:r>
      <w:r>
        <w:rPr>
          <w:sz w:val="32"/>
          <w:u w:color="auto"/>
        </w:rPr>
        <w:t>增长0.93%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本单位编内在职人员住房公积金缴费支出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147.61</w:t>
      </w:r>
      <w:r>
        <w:rPr>
          <w:rFonts w:hint="eastAsia"/>
          <w:sz w:val="32"/>
          <w:szCs w:val="32"/>
        </w:rPr>
        <w:t>万元，</w:t>
      </w:r>
      <w:r>
        <w:rPr>
          <w:rFonts w:hint="eastAsia"/>
          <w:sz w:val="32"/>
          <w:szCs w:val="32"/>
          <w:lang w:val="en-US" w:eastAsia="zh-CN"/>
        </w:rPr>
        <w:t>减少1.66</w:t>
      </w:r>
      <w:r>
        <w:rPr>
          <w:rFonts w:hint="eastAsia"/>
          <w:sz w:val="32"/>
          <w:szCs w:val="32"/>
        </w:rPr>
        <w:t>万元，</w:t>
      </w:r>
      <w:r>
        <w:rPr>
          <w:rFonts w:hint="eastAsia"/>
          <w:sz w:val="32"/>
          <w:szCs w:val="32"/>
          <w:lang w:val="en-US" w:eastAsia="zh-CN"/>
        </w:rPr>
        <w:t>下降1.11%</w:t>
      </w:r>
      <w:r>
        <w:rPr>
          <w:rFonts w:hint="eastAsia"/>
          <w:sz w:val="32"/>
          <w:szCs w:val="32"/>
        </w:rPr>
        <w:t>，主要原因是</w:t>
      </w:r>
      <w:r>
        <w:rPr>
          <w:rFonts w:hint="eastAsia"/>
          <w:sz w:val="32"/>
          <w:szCs w:val="32"/>
          <w:lang w:val="en-US" w:eastAsia="zh-CN"/>
        </w:rPr>
        <w:t>因工作人员调动，工资支出减少，因此公共预算基本支出比上年度下降</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140.87万元，减少3.45万元，减少2.39%，主要原因是：因工作人员调动，工资支出减少，因此公共预算基本支出比上年度下降。</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6.74万元，增长1.79万元，增长36.16%，主要原因是：我单位认真贯彻落实中央八项规定要求，单位按规定开支各类办公费用，增加的原因是全州县公共资源交易中心招投标业务量增加，办公用品增加。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基本工资50.50万元,津贴补贴3.43万元,奖金23.10万元,绩效工资22.93万元,机关事业单位基本养老保险缴费14.41万元,职业年金缴费7.21万元,职工基本医疗保险缴费6.66万元,其他社会保障缴费0.63万元,住房公积金12.00万元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办公费0.69万元,印刷费0.14万元,水费0.33万元,电费1.38万元,邮电费0.29万元,差旅费2.89万元,维修（护）费0.18万元,公务接待费0.85万元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0.85</w:t>
      </w:r>
      <w:r>
        <w:rPr>
          <w:rFonts w:hint="eastAsia"/>
          <w:sz w:val="32"/>
          <w:szCs w:val="32"/>
          <w:lang w:eastAsia="zh-CN"/>
        </w:rPr>
        <w:t>万元，</w:t>
      </w:r>
      <w:r>
        <w:rPr>
          <w:sz w:val="32"/>
          <w:u w:color="auto"/>
        </w:rPr>
        <w:t>增加0.13万元，增长18.06%</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0.85</w:t>
      </w:r>
      <w:r>
        <w:rPr>
          <w:rFonts w:hint="eastAsia"/>
          <w:sz w:val="32"/>
          <w:szCs w:val="32"/>
          <w:lang w:eastAsia="zh-CN"/>
        </w:rPr>
        <w:t>万元，</w:t>
      </w:r>
      <w:r>
        <w:rPr>
          <w:rFonts w:hint="eastAsia"/>
          <w:sz w:val="32"/>
          <w:szCs w:val="32"/>
        </w:rPr>
        <w:t>增加0.13</w:t>
      </w:r>
      <w:r>
        <w:rPr>
          <w:sz w:val="32"/>
          <w:u w:color="auto"/>
        </w:rPr>
        <w:t>万元，增长18.06%</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w:t>
      </w:r>
      <w:r>
        <w:rPr>
          <w:rFonts w:hint="default"/>
          <w:sz w:val="32"/>
          <w:szCs w:val="32"/>
          <w:highlight w:val="none"/>
          <w:lang w:eastAsia="zh-CN"/>
        </w:rPr>
        <w:t>八项规定</w:t>
      </w:r>
      <w:r>
        <w:rPr>
          <w:rFonts w:hint="eastAsia"/>
          <w:sz w:val="32"/>
          <w:szCs w:val="32"/>
          <w:highlight w:val="none"/>
          <w:lang w:val="en-US" w:eastAsia="zh-CN"/>
        </w:rPr>
        <w:t>要求，严格执行公务接待管理办法。按规定开支的各类公务接待费用，增加的原因是全州县公共资源交易中心招投标业务量增加，线上线下学习业务增加；</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0.00万元，增加0.00万元，增长0%，主要原因：公车改革后本单位无公车，也没有经费预算；主要用于单位执行公务活动所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减少0.10</w:t>
      </w:r>
      <w:r>
        <w:rPr>
          <w:rFonts w:hint="eastAsia"/>
          <w:sz w:val="32"/>
          <w:szCs w:val="32"/>
          <w:lang w:val="en-US" w:eastAsia="en-US"/>
        </w:rPr>
        <w:t>万元，</w:t>
      </w:r>
      <w:r>
        <w:rPr>
          <w:rFonts w:hint="eastAsia"/>
          <w:sz w:val="32"/>
          <w:szCs w:val="32"/>
          <w:lang w:val="en-US" w:eastAsia="zh-CN"/>
        </w:rPr>
        <w:t>下降100.00%</w:t>
      </w:r>
      <w:r>
        <w:rPr>
          <w:rFonts w:hint="eastAsia"/>
          <w:sz w:val="32"/>
          <w:szCs w:val="32"/>
          <w:lang w:val="en-US" w:eastAsia="en-US"/>
        </w:rPr>
        <w:t>，主要原因是</w:t>
      </w:r>
      <w:r>
        <w:rPr>
          <w:rFonts w:hint="eastAsia"/>
          <w:sz w:val="32"/>
          <w:szCs w:val="32"/>
          <w:lang w:val="en-US" w:eastAsia="zh-CN"/>
        </w:rPr>
        <w:t>我单位认真贯彻落实中央</w:t>
      </w:r>
      <w:r>
        <w:rPr>
          <w:rFonts w:hint="default"/>
          <w:sz w:val="32"/>
          <w:szCs w:val="32"/>
          <w:lang w:eastAsia="zh-CN"/>
        </w:rPr>
        <w:t>八项规定</w:t>
      </w:r>
      <w:r>
        <w:rPr>
          <w:rFonts w:hint="eastAsia"/>
          <w:sz w:val="32"/>
          <w:szCs w:val="32"/>
          <w:lang w:val="en-US" w:eastAsia="zh-CN"/>
        </w:rPr>
        <w:t>要求，按规定开支会议费用</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减少0.11</w:t>
      </w:r>
      <w:r>
        <w:rPr>
          <w:rFonts w:hint="eastAsia"/>
          <w:sz w:val="32"/>
          <w:szCs w:val="32"/>
          <w:lang w:val="en-US" w:eastAsia="en-US"/>
        </w:rPr>
        <w:t>万元，</w:t>
      </w:r>
      <w:r>
        <w:rPr>
          <w:rFonts w:hint="eastAsia"/>
          <w:sz w:val="32"/>
          <w:szCs w:val="32"/>
          <w:lang w:val="en-US" w:eastAsia="zh-CN"/>
        </w:rPr>
        <w:t>下降100.00%</w:t>
      </w:r>
      <w:r>
        <w:rPr>
          <w:rFonts w:hint="eastAsia"/>
          <w:sz w:val="32"/>
          <w:szCs w:val="32"/>
          <w:lang w:val="en-US" w:eastAsia="en-US"/>
        </w:rPr>
        <w:t>，主要原因是</w:t>
      </w:r>
      <w:r>
        <w:rPr>
          <w:rFonts w:hint="eastAsia"/>
          <w:sz w:val="32"/>
          <w:szCs w:val="32"/>
          <w:lang w:val="en-US" w:eastAsia="zh-CN"/>
        </w:rPr>
        <w:t>我单位认真贯彻落实中央</w:t>
      </w:r>
      <w:bookmarkStart w:id="20" w:name="_GoBack"/>
      <w:r>
        <w:rPr>
          <w:rFonts w:hint="default"/>
          <w:sz w:val="32"/>
          <w:szCs w:val="32"/>
          <w:lang w:eastAsia="zh-CN"/>
        </w:rPr>
        <w:t>八项规定</w:t>
      </w:r>
      <w:bookmarkEnd w:id="20"/>
      <w:r>
        <w:rPr>
          <w:rFonts w:hint="eastAsia"/>
          <w:sz w:val="32"/>
          <w:szCs w:val="32"/>
          <w:lang w:val="en-US" w:eastAsia="zh-CN"/>
        </w:rPr>
        <w:t>要求，按规定开支各类培训费用</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我部门2024年部门预算无国有资本经营预算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6.74</w:t>
      </w:r>
      <w:r>
        <w:rPr>
          <w:rFonts w:hint="eastAsia"/>
          <w:sz w:val="32"/>
          <w:szCs w:val="32"/>
        </w:rPr>
        <w:t>万元，较2023年度预算数</w:t>
      </w:r>
      <w:r>
        <w:rPr>
          <w:rFonts w:hint="eastAsia"/>
          <w:sz w:val="32"/>
          <w:szCs w:val="32"/>
          <w:lang w:val="en-US"/>
        </w:rPr>
        <w:t>4.95</w:t>
      </w:r>
      <w:r>
        <w:rPr>
          <w:rFonts w:hint="eastAsia"/>
          <w:sz w:val="32"/>
          <w:szCs w:val="32"/>
        </w:rPr>
        <w:t>万元，</w:t>
      </w:r>
      <w:r>
        <w:rPr>
          <w:rFonts w:hint="eastAsia"/>
          <w:sz w:val="32"/>
          <w:szCs w:val="32"/>
          <w:lang w:val="en-US"/>
        </w:rPr>
        <w:t>增加1.79</w:t>
      </w:r>
      <w:r>
        <w:rPr>
          <w:rFonts w:hint="eastAsia"/>
          <w:sz w:val="32"/>
          <w:szCs w:val="32"/>
        </w:rPr>
        <w:t>万元，</w:t>
      </w:r>
      <w:r>
        <w:rPr>
          <w:rFonts w:hint="eastAsia"/>
          <w:sz w:val="32"/>
          <w:szCs w:val="32"/>
          <w:lang w:val="en-US"/>
        </w:rPr>
        <w:t>增长36.16%</w:t>
      </w:r>
      <w:r>
        <w:rPr>
          <w:rFonts w:hint="eastAsia"/>
          <w:sz w:val="32"/>
          <w:szCs w:val="32"/>
        </w:rPr>
        <w:t>，主要原因是：</w:t>
      </w:r>
      <w:r>
        <w:rPr>
          <w:rFonts w:hint="eastAsia"/>
          <w:sz w:val="32"/>
          <w:szCs w:val="32"/>
          <w:lang w:val="en-US"/>
        </w:rPr>
        <w:t>全州县公共资源交易中心招投标业务量增加，运行经费增加</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1.6919</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1.6919</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2024年本单位对部门整体进行了预算绩效申报，涉及一般公共预算当年财政拨款0万元。</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6"/>
      <w:bookmarkStart w:id="17" w:name="bookmark94"/>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全州县公共资源交易中心2024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11086"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ZqvLtuYBAADiAwAADgAAAGRycy9lMm9Eb2MueG1srVNRj9Mw DH5H4j9EfmddTzDGtO6EmIaQTtykgx+QpekaqYkjJ1s7fj1O2u3QwcM98JI6tvvZ32dnfT/YTpw1 BYOugnI2B6Gdwtq4YwU/f+zeLUGEKF0tO3S6gosOcL95+2bd+5W+wxa7WpNgEBdWva+gjdGviiKo VlsZZui142CDZGXkKx2LmmTP6LYr7ubzRdEj1Z5Q6RDYux2DMCHSawCxaYzSW1Qnq10cUUl3MjKl 0BofYJO7bRqt4mPTBB1FVwEzjfnkImwf0lls1nJ1JOlbo6YW5GtaeMHJSuO46A1qK6MUJzJ/QVmj CAM2cabQFiORrAizKOcvtHlqpdeZC0sd/E308P9g1ffznoSpeRPK+XIBwknLQ8+VRZnk6X1YcdaT 39N0C2wmrkNDNn2ZhRiypJebpHqIQrHz/XL56QMIxZGPCx5/Qiyef/UU4leNViSjAuJ5ZRnl+SHE MfWakio53JmuS/7U1dhHsuJwGKbmDlhfmBHhOOrg1c4w9oMMcS+JZ8uT5+2Pj3w0HfYV4GSBaJF+ /cuf8llyjoLoeVcqcPw0QHTfHI8irdXVoKtxuBruZL8gL18JQjrFGBVEECdP5tjmFhOv4D+fInPL lBOhkcXEk0efRZvWNO3Wn/ec9fw0N78B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Gary7bm AQAA4g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11088"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IlTjzOgBAADnAwAADgAAAGRycy9lMm9Eb2MueG1srVPB btswDL0P2D8Iui+OMzQrgjhFsSDDgGIN0O4DFFmKBViiRsmxs68fJTvp0O3QQy8yRdKPfI/U+m6w LTspDAZcxcvZnDPlJNTGHSv+83n36ZazEIWrRQtOVfysAr/bfPyw7v1KLaCBtlbICMSFVe8r3sTo V0URZKOsCDPwylFQA1oR6YrHokbRE7pti8V8vix6wNojSBUCebdjkE+I+BZA0NpItQXZWeXiiIqq FZEohcb4wDe5W62VjI9aBxVZW3FiGvNJRcg+pLPYrMXqiMI3Rk4tiLe08IqTFcZR0SvUVkTBOjT/ QFkjEQLoOJNgi5FIVoRYlPNX2jw1wqvMhaQO/ip6eD9Y+eO0R2Zq2oRyfkujd8LS0HNltrhJ+vQ+ rCjtye9xugUyE9lBo01fosGGrOn5qqkaIpPkTCNfktqSQuXy5svnjFm8/OwxxG8KLEtGxZFGlpUU p4cQqSClXlJSLQc707bJn/oaO0lWHA7D1N4B6jORQhinHbzcGcJ+ECHuBdJ4qR16APGRDt1CX3GY LM4awN//86d8Up2inPW0LhUPvzqBirP2u6N5pN26GHgxDhfDdfYr0AaWnAknCaXikbPOozk2ucmR 2X0XQZtMOlEaeUxMaf5Zi2lX04L9fc9ZL+9z8w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IlTjzOgBAADn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108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jsD8bOoBAADmAwAADgAAAGRycy9lMm9Eb2MueG1s rVPBbtswDL0P2D8Iui+2A2TLjDhF0SDDgGIN0O0DFFmOBViiRsmxs68fJTvp0O3Qwy7KE8U88j3S m7vRdOys0GuwFS8WOWfKSqi1PVX8x/f9hzVnPghbiw6sqvhFeX63ff9uM7hSLaGFrlbIiMT6cnAV b0NwZZZ52Soj/AKcsvTYABoR6IqnrEYxELvpsmWef8wGwNohSOU9RXfTI58Z8S2E0DRaqh3I3igb JlZUnQgkybfaeb5N3TaNkuGpabwKrKs4KQ3ppCKEj/HMthtRnlC4Vsu5BfGWFl5pMkJbKnqj2okg WI/6LyqjJYKHJiwkmGwSkhwhFUX+ypvnVjiVtJDV3t1M9/+PVn47H5DpmjahyNefOLPC0NBTZbaK 9gzOl5T17A443zzBqHVs0MRfUsHGZOnlZqkaA5MUXK2LfLniTNJTkX9erxJn9vJnhz58UWBYBBVH mlgyUpwffaCClHpNibUs7HXXxXjsa+okojAex7m9I9QX0oQwDds7udfE/Sh8OAik6dLsaf/DEx1N B0PFYUactYC//hWP+WQ6vXI20LZU3P/sBSrOuq+WxhFX6wrwCo5XYHvzALSABWfCSmKpeOCsd6hP bWoyKvPuvg+kLomOkiYds1Iaf/JiXtW4X3/eU9bL57n9DV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COwPxs6gEAAOY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F23C3"/>
    <w:multiLevelType w:val="singleLevel"/>
    <w:tmpl w:val="ECEF23C3"/>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SEH7RIW26dt0CO1FBPNZw==" w:hash="QBI3BJPqcXT9Vaxa1zTrmD1hxzMIHfeKB8qqM05giTNQI58YLsR6tz59HYWs0Zdxrvq8bnWG3ts+YrDe7i4Jug=="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E3E3F7BD"/>
    <w:rsid w:val="FFEF5F9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2c5c5-bdb1-46a0-a28f-7acf839fe150}">
  <ds:schemaRefs/>
</ds:datastoreItem>
</file>

<file path=customXml/itemProps3.xml><?xml version="1.0" encoding="utf-8"?>
<ds:datastoreItem xmlns:ds="http://schemas.openxmlformats.org/officeDocument/2006/customXml" ds:itemID="{5a334c65-ad7e-429d-abab-62c7e6429b10}">
  <ds:schemaRefs/>
</ds:datastoreItem>
</file>

<file path=customXml/itemProps4.xml><?xml version="1.0" encoding="utf-8"?>
<ds:datastoreItem xmlns:ds="http://schemas.openxmlformats.org/officeDocument/2006/customXml" ds:itemID="{7d95cdbb-07a1-442e-8e3e-327844952ccd}">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2024-04-17T08:36:42Z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