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全州县建设工程质量安全监督站</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全州县建设工程质量安全监督站</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全州县建设工程质量安全监督站2024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全州县建设工程质量安全监督站2024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2"/>
      <w:bookmarkStart w:id="5" w:name="bookmark13"/>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全州县建设工程质量安全监督站概况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负责建筑工程质量监督、工程招标管理、工程施工管理、建筑材料试验和工程建设安全监督。</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2023年我站部门预算编制单位共1个，即全州县建设工程质量安全监督站，为参公事业单位。</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建设工程质量安全监督站部门编制人数为8人，其中：行政编制（含参公单位）8人，全额事业0人，工勤编制0人。编内在职4人，其中：行政在职（含参公单位）3人，全额事业在职1人，工勤在职0人。离退休人员4人，其中：离休人员0人，退休人员4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负责建筑工程质量监督、工程招标管理、工程施工管理、建筑材料试验和工程建设安全监督。</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70"/>
      <w:bookmarkStart w:id="9" w:name="bookmark69"/>
      <w:bookmarkStart w:id="10" w:name="bookmark27"/>
      <w:bookmarkStart w:id="11" w:name="bookmark26"/>
      <w:bookmarkStart w:id="12" w:name="bookmark28"/>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全州县建设工程质量安全监督站</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88.24</w:t>
      </w:r>
      <w:r>
        <w:rPr>
          <w:rFonts w:hint="eastAsia"/>
          <w:sz w:val="32"/>
          <w:szCs w:val="32"/>
        </w:rPr>
        <w:t>万元，总支出</w:t>
      </w:r>
      <w:r>
        <w:rPr>
          <w:rFonts w:hint="eastAsia"/>
          <w:sz w:val="32"/>
          <w:szCs w:val="32"/>
          <w:lang w:val="en-US" w:eastAsia="zh-CN"/>
        </w:rPr>
        <w:t>88.24</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99.81</w:t>
      </w:r>
      <w:r>
        <w:rPr>
          <w:rFonts w:hint="eastAsia"/>
          <w:sz w:val="32"/>
          <w:szCs w:val="32"/>
        </w:rPr>
        <w:t>万元，</w:t>
      </w:r>
      <w:r>
        <w:rPr>
          <w:sz w:val="32"/>
          <w:u w:color="auto"/>
        </w:rPr>
        <w:t>减少11.57万元，下降11.59%，主要原因是</w:t>
      </w:r>
      <w:r>
        <w:rPr>
          <w:rFonts w:hint="eastAsia"/>
          <w:sz w:val="32"/>
          <w:szCs w:val="32"/>
          <w:lang w:val="en-US"/>
        </w:rPr>
        <w:t>2024年度预算年终奖金减少、五险基数下调，五险缴费减少</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99.81</w:t>
      </w:r>
      <w:r>
        <w:rPr>
          <w:rFonts w:hint="eastAsia"/>
          <w:sz w:val="32"/>
          <w:szCs w:val="32"/>
        </w:rPr>
        <w:t>万元，</w:t>
      </w:r>
      <w:r>
        <w:rPr>
          <w:sz w:val="32"/>
          <w:u w:color="auto"/>
        </w:rPr>
        <w:t>减少11.57万元，下降11.59%，主要原因是</w:t>
      </w:r>
      <w:r>
        <w:rPr>
          <w:rFonts w:hint="eastAsia"/>
          <w:sz w:val="32"/>
          <w:szCs w:val="32"/>
          <w:lang w:val="en-US"/>
        </w:rPr>
        <w:t>2024年度预算年终奖金减少、五险基数下调，五险缴费减少</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88.24</w:t>
      </w:r>
      <w:r>
        <w:rPr>
          <w:rFonts w:hint="eastAsia"/>
          <w:sz w:val="32"/>
          <w:szCs w:val="32"/>
        </w:rPr>
        <w:t>万元，</w:t>
      </w:r>
      <w:r>
        <w:rPr>
          <w:rFonts w:hint="eastAsia"/>
          <w:sz w:val="32"/>
          <w:szCs w:val="32"/>
          <w:lang w:val="en-US" w:eastAsia="zh-CN"/>
        </w:rPr>
        <w:t>同比</w:t>
      </w:r>
      <w:r>
        <w:rPr>
          <w:rFonts w:hint="eastAsia"/>
          <w:sz w:val="32"/>
          <w:szCs w:val="32"/>
        </w:rPr>
        <w:t>减少11.57万元，</w:t>
      </w:r>
      <w:r>
        <w:rPr>
          <w:sz w:val="32"/>
          <w:u w:color="auto"/>
        </w:rPr>
        <w:t>下降11.59%</w:t>
      </w:r>
      <w:r>
        <w:rPr>
          <w:rFonts w:hint="eastAsia"/>
          <w:sz w:val="32"/>
          <w:szCs w:val="32"/>
          <w:lang w:eastAsia="zh-CN"/>
        </w:rPr>
        <w:t>。其中：一般公共预算</w:t>
      </w:r>
      <w:r>
        <w:rPr>
          <w:rFonts w:hint="eastAsia" w:ascii="宋体" w:hAnsi="宋体" w:eastAsia="宋体"/>
          <w:sz w:val="32"/>
          <w:szCs w:val="32"/>
          <w:lang w:eastAsia="zh-CN"/>
        </w:rPr>
        <w:t>88.24</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减少11.57</w:t>
      </w:r>
      <w:r>
        <w:rPr>
          <w:rFonts w:hint="eastAsia"/>
          <w:sz w:val="32"/>
          <w:szCs w:val="32"/>
          <w:lang w:eastAsia="zh-CN"/>
        </w:rPr>
        <w:t>万元，</w:t>
      </w:r>
      <w:r>
        <w:rPr>
          <w:rFonts w:hint="eastAsia" w:ascii="宋体" w:hAnsi="宋体" w:eastAsia="宋体"/>
          <w:sz w:val="32"/>
          <w:szCs w:val="32"/>
          <w:lang w:eastAsia="zh-CN"/>
        </w:rPr>
        <w:t>下降11.59%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2024年度预算年终奖金减少、五险基数下调，五险缴费减少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无同比变化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88.24</w:t>
      </w:r>
      <w:r>
        <w:rPr>
          <w:rFonts w:hint="eastAsia"/>
          <w:sz w:val="32"/>
          <w:szCs w:val="32"/>
        </w:rPr>
        <w:t>万元，</w:t>
      </w:r>
      <w:r>
        <w:rPr>
          <w:rFonts w:hint="eastAsia"/>
          <w:sz w:val="32"/>
          <w:szCs w:val="32"/>
          <w:lang w:val="en-US" w:eastAsia="zh-CN"/>
        </w:rPr>
        <w:t>同比</w:t>
      </w:r>
      <w:r>
        <w:rPr>
          <w:rFonts w:hint="eastAsia"/>
          <w:sz w:val="32"/>
          <w:szCs w:val="32"/>
        </w:rPr>
        <w:t>减少11.57万元，</w:t>
      </w:r>
      <w:r>
        <w:rPr>
          <w:sz w:val="32"/>
          <w:u w:color="auto"/>
        </w:rPr>
        <w:t>下降11.59%</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68.24</w:t>
      </w:r>
      <w:r>
        <w:rPr>
          <w:rFonts w:hint="eastAsia"/>
          <w:sz w:val="32"/>
          <w:szCs w:val="32"/>
        </w:rPr>
        <w:t>万元，占支出预算</w:t>
      </w:r>
      <w:r>
        <w:rPr>
          <w:sz w:val="32"/>
          <w:u w:color="auto"/>
        </w:rPr>
        <w:t>77.33%,</w:t>
      </w:r>
      <w:r>
        <w:rPr>
          <w:rFonts w:hint="eastAsia"/>
          <w:sz w:val="32"/>
          <w:szCs w:val="32"/>
          <w:lang w:val="en-US" w:eastAsia="zh-CN"/>
        </w:rPr>
        <w:t>同比</w:t>
      </w:r>
      <w:r>
        <w:rPr>
          <w:rFonts w:hint="eastAsia"/>
          <w:sz w:val="32"/>
          <w:szCs w:val="32"/>
        </w:rPr>
        <w:t>减少11.57</w:t>
      </w:r>
      <w:r>
        <w:rPr>
          <w:sz w:val="32"/>
          <w:u w:color="auto"/>
        </w:rPr>
        <w:t>万元，下降14.50%</w:t>
      </w:r>
      <w:r>
        <w:rPr>
          <w:sz w:val="32"/>
          <w:szCs w:val="32"/>
        </w:rPr>
        <w:t>。</w:t>
      </w:r>
      <w:r>
        <w:rPr>
          <w:rFonts w:hint="eastAsia"/>
          <w:sz w:val="32"/>
          <w:szCs w:val="32"/>
        </w:rPr>
        <w:t>主要原因是</w:t>
      </w:r>
      <w:r>
        <w:rPr>
          <w:sz w:val="32"/>
          <w:szCs w:val="32"/>
        </w:rPr>
        <w:t>：</w:t>
      </w:r>
      <w:r>
        <w:rPr>
          <w:rFonts w:hint="eastAsia"/>
          <w:sz w:val="32"/>
          <w:szCs w:val="32"/>
          <w:lang w:val="en-US" w:eastAsia="zh-CN"/>
        </w:rPr>
        <w:t>2024年度预算年终奖金减少、五险基数下调，五险缴费减少</w:t>
      </w:r>
      <w:r>
        <w:rPr>
          <w:rFonts w:hint="eastAsia"/>
          <w:sz w:val="32"/>
          <w:szCs w:val="32"/>
          <w:lang w:val="en-US"/>
        </w:rPr>
        <w:t>。</w:t>
      </w:r>
      <w:r>
        <w:rPr>
          <w:rFonts w:hint="eastAsia"/>
          <w:sz w:val="32"/>
          <w:szCs w:val="32"/>
        </w:rPr>
        <w:t>项目支出预算</w:t>
      </w:r>
      <w:r>
        <w:rPr>
          <w:rFonts w:hint="eastAsia"/>
          <w:sz w:val="32"/>
          <w:szCs w:val="32"/>
          <w:lang w:val="en-US"/>
        </w:rPr>
        <w:t>20.00</w:t>
      </w:r>
      <w:r>
        <w:rPr>
          <w:rFonts w:hint="eastAsia"/>
          <w:sz w:val="32"/>
          <w:szCs w:val="32"/>
        </w:rPr>
        <w:t>万元，占支出预算</w:t>
      </w:r>
      <w:r>
        <w:rPr>
          <w:sz w:val="32"/>
          <w:u w:color="auto"/>
        </w:rPr>
        <w:t>22.67%</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无同比变化。</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88.24</w:t>
      </w:r>
      <w:r>
        <w:rPr>
          <w:rFonts w:hint="eastAsia"/>
          <w:sz w:val="32"/>
          <w:szCs w:val="32"/>
        </w:rPr>
        <w:t>万元，</w:t>
      </w:r>
      <w:r>
        <w:rPr>
          <w:rFonts w:hint="eastAsia"/>
          <w:sz w:val="32"/>
          <w:szCs w:val="32"/>
          <w:lang w:val="en-US" w:eastAsia="zh-CN"/>
        </w:rPr>
        <w:t>同比</w:t>
      </w:r>
      <w:r>
        <w:rPr>
          <w:rFonts w:hint="eastAsia"/>
          <w:sz w:val="32"/>
          <w:szCs w:val="32"/>
        </w:rPr>
        <w:t>减少11.57万元，</w:t>
      </w:r>
      <w:r>
        <w:rPr>
          <w:sz w:val="32"/>
          <w:u w:color="auto"/>
        </w:rPr>
        <w:t>下降11.59%</w:t>
      </w:r>
      <w:r>
        <w:rPr>
          <w:rFonts w:hint="eastAsia"/>
          <w:sz w:val="32"/>
          <w:szCs w:val="32"/>
          <w:lang w:eastAsia="zh-CN"/>
        </w:rPr>
        <w:t>。其中：一般公共预算</w:t>
      </w:r>
      <w:r>
        <w:rPr>
          <w:rFonts w:hint="eastAsia" w:ascii="宋体" w:hAnsi="宋体" w:eastAsia="宋体"/>
          <w:sz w:val="32"/>
          <w:szCs w:val="32"/>
          <w:lang w:eastAsia="zh-CN"/>
        </w:rPr>
        <w:t>88.24</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减少11.57</w:t>
      </w:r>
      <w:r>
        <w:rPr>
          <w:rFonts w:hint="eastAsia"/>
          <w:sz w:val="32"/>
          <w:szCs w:val="32"/>
          <w:lang w:eastAsia="zh-CN"/>
        </w:rPr>
        <w:t>万元，</w:t>
      </w:r>
      <w:r>
        <w:rPr>
          <w:rFonts w:hint="eastAsia" w:ascii="宋体" w:hAnsi="宋体" w:eastAsia="宋体"/>
          <w:sz w:val="32"/>
          <w:szCs w:val="32"/>
          <w:lang w:eastAsia="zh-CN"/>
        </w:rPr>
        <w:t>下降11.59%</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2024年度预算年终奖金减少、五险基数下调，五险缴费减少</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无同比变化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88.24</w:t>
      </w:r>
      <w:r>
        <w:rPr>
          <w:rFonts w:hint="eastAsia"/>
          <w:sz w:val="32"/>
          <w:szCs w:val="32"/>
          <w:lang w:val="zh-TW" w:eastAsia="zh-TW"/>
        </w:rPr>
        <w:t>万元，同比</w:t>
      </w:r>
      <w:r>
        <w:rPr>
          <w:rFonts w:hint="eastAsia"/>
          <w:sz w:val="32"/>
          <w:szCs w:val="32"/>
          <w:lang w:val="en-US" w:eastAsia="zh-TW"/>
        </w:rPr>
        <w:t>减少11.57</w:t>
      </w:r>
      <w:r>
        <w:rPr>
          <w:rFonts w:hint="eastAsia"/>
          <w:sz w:val="32"/>
          <w:szCs w:val="32"/>
          <w:lang w:val="zh-TW" w:eastAsia="zh-TW"/>
        </w:rPr>
        <w:t>万元，</w:t>
      </w:r>
      <w:r>
        <w:rPr>
          <w:sz w:val="32"/>
          <w:u w:color="auto"/>
        </w:rPr>
        <w:t>下降11.59%</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2024年度预算年终奖金减少、五险基数下调，五险缴费减少。</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年一般公共预算支出共88.24万元，同比减少11.57万元，下降11.59%，按支出功能分类科目划分，共分为4类，其中：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社会保障和就业支出</w:t>
      </w:r>
      <w:r>
        <w:rPr>
          <w:rFonts w:hint="eastAsia"/>
          <w:sz w:val="32"/>
          <w:szCs w:val="32"/>
          <w:lang w:val="en-US" w:eastAsia="zh-CN"/>
        </w:rPr>
        <w:t>科目</w:t>
      </w:r>
      <w:r>
        <w:rPr>
          <w:rFonts w:hint="eastAsia"/>
          <w:sz w:val="32"/>
          <w:szCs w:val="32"/>
        </w:rPr>
        <w:t>9.20万元，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10.43%</w:t>
      </w:r>
      <w:r>
        <w:rPr>
          <w:rFonts w:hint="eastAsia"/>
          <w:sz w:val="32"/>
          <w:szCs w:val="32"/>
        </w:rPr>
        <w:t>，</w:t>
      </w:r>
      <w:r>
        <w:rPr>
          <w:rFonts w:hint="eastAsia"/>
          <w:sz w:val="32"/>
          <w:szCs w:val="32"/>
          <w:lang w:val="en-US" w:eastAsia="zh-CN"/>
        </w:rPr>
        <w:t>同比</w:t>
      </w:r>
      <w:r>
        <w:rPr>
          <w:rFonts w:hint="eastAsia"/>
          <w:sz w:val="32"/>
          <w:szCs w:val="32"/>
        </w:rPr>
        <w:t>减少2.75万元，</w:t>
      </w:r>
      <w:r>
        <w:rPr>
          <w:sz w:val="32"/>
          <w:u w:color="auto"/>
        </w:rPr>
        <w:t>下降23.01%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6.10万元，</w:t>
      </w:r>
      <w:r>
        <w:rPr>
          <w:rFonts w:hint="eastAsia"/>
          <w:sz w:val="32"/>
          <w:szCs w:val="32"/>
          <w:lang w:val="en-US" w:eastAsia="zh-CN"/>
        </w:rPr>
        <w:t>同比</w:t>
      </w:r>
      <w:r>
        <w:rPr>
          <w:rFonts w:hint="eastAsia"/>
          <w:sz w:val="32"/>
          <w:szCs w:val="32"/>
        </w:rPr>
        <w:t>减少1.83万元，</w:t>
      </w:r>
      <w:r>
        <w:rPr>
          <w:sz w:val="32"/>
          <w:u w:color="auto"/>
        </w:rPr>
        <w:t>下降23.08%</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3.05万元，</w:t>
      </w:r>
      <w:r>
        <w:rPr>
          <w:rFonts w:hint="eastAsia"/>
          <w:sz w:val="32"/>
          <w:szCs w:val="32"/>
          <w:lang w:val="en-US" w:eastAsia="zh-CN"/>
        </w:rPr>
        <w:t>同比</w:t>
      </w:r>
      <w:r>
        <w:rPr>
          <w:rFonts w:hint="eastAsia"/>
          <w:sz w:val="32"/>
          <w:szCs w:val="32"/>
        </w:rPr>
        <w:t>减少0.92万元，</w:t>
      </w:r>
      <w:r>
        <w:rPr>
          <w:sz w:val="32"/>
          <w:u w:color="auto"/>
        </w:rPr>
        <w:t>下降23.17%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0.05万元，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单位在职职工工伤保险缴费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卫生健康支出</w:t>
      </w:r>
      <w:r>
        <w:rPr>
          <w:rFonts w:hint="eastAsia"/>
          <w:sz w:val="32"/>
          <w:szCs w:val="32"/>
          <w:lang w:val="en-US" w:eastAsia="zh-CN"/>
        </w:rPr>
        <w:t>科目</w:t>
      </w:r>
      <w:r>
        <w:rPr>
          <w:rFonts w:hint="eastAsia"/>
          <w:sz w:val="32"/>
          <w:szCs w:val="32"/>
        </w:rPr>
        <w:t>2.90万元，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3.29%</w:t>
      </w:r>
      <w:r>
        <w:rPr>
          <w:rFonts w:hint="eastAsia"/>
          <w:sz w:val="32"/>
          <w:szCs w:val="32"/>
        </w:rPr>
        <w:t>，</w:t>
      </w:r>
      <w:r>
        <w:rPr>
          <w:rFonts w:hint="eastAsia"/>
          <w:sz w:val="32"/>
          <w:szCs w:val="32"/>
          <w:lang w:val="en-US" w:eastAsia="zh-CN"/>
        </w:rPr>
        <w:t>同比</w:t>
      </w:r>
      <w:r>
        <w:rPr>
          <w:rFonts w:hint="eastAsia"/>
          <w:sz w:val="32"/>
          <w:szCs w:val="32"/>
        </w:rPr>
        <w:t>减少1.66万元，</w:t>
      </w:r>
      <w:r>
        <w:rPr>
          <w:sz w:val="32"/>
          <w:u w:color="auto"/>
        </w:rPr>
        <w:t>下降36.40%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2.82万元，</w:t>
      </w:r>
      <w:r>
        <w:rPr>
          <w:rFonts w:hint="eastAsia"/>
          <w:sz w:val="32"/>
          <w:szCs w:val="32"/>
          <w:lang w:val="en-US" w:eastAsia="zh-CN"/>
        </w:rPr>
        <w:t>同比</w:t>
      </w:r>
      <w:r>
        <w:rPr>
          <w:rFonts w:hint="eastAsia"/>
          <w:sz w:val="32"/>
          <w:szCs w:val="32"/>
        </w:rPr>
        <w:t>减少1.64万元，</w:t>
      </w:r>
      <w:r>
        <w:rPr>
          <w:sz w:val="32"/>
          <w:u w:color="auto"/>
        </w:rPr>
        <w:t>下降36.77%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0.08万元，</w:t>
      </w:r>
      <w:r>
        <w:rPr>
          <w:rFonts w:hint="eastAsia"/>
          <w:sz w:val="32"/>
          <w:szCs w:val="32"/>
          <w:lang w:val="en-US" w:eastAsia="zh-CN"/>
        </w:rPr>
        <w:t>同比</w:t>
      </w:r>
      <w:r>
        <w:rPr>
          <w:rFonts w:hint="eastAsia"/>
          <w:sz w:val="32"/>
          <w:szCs w:val="32"/>
        </w:rPr>
        <w:t>减少0.02万元，</w:t>
      </w:r>
      <w:r>
        <w:rPr>
          <w:sz w:val="32"/>
          <w:u w:color="auto"/>
        </w:rPr>
        <w:t>下降20.00%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单位在职职工失业保险和工伤保险缴费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城乡社区支出</w:t>
      </w:r>
      <w:r>
        <w:rPr>
          <w:rFonts w:hint="eastAsia"/>
          <w:sz w:val="32"/>
          <w:szCs w:val="32"/>
          <w:lang w:val="en-US" w:eastAsia="zh-CN"/>
        </w:rPr>
        <w:t>科目</w:t>
      </w:r>
      <w:r>
        <w:rPr>
          <w:rFonts w:hint="eastAsia"/>
          <w:sz w:val="32"/>
          <w:szCs w:val="32"/>
        </w:rPr>
        <w:t>71.14万元，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80.62%</w:t>
      </w:r>
      <w:r>
        <w:rPr>
          <w:rFonts w:hint="eastAsia"/>
          <w:sz w:val="32"/>
          <w:szCs w:val="32"/>
        </w:rPr>
        <w:t>，</w:t>
      </w:r>
      <w:r>
        <w:rPr>
          <w:rFonts w:hint="eastAsia"/>
          <w:sz w:val="32"/>
          <w:szCs w:val="32"/>
          <w:lang w:val="en-US" w:eastAsia="zh-CN"/>
        </w:rPr>
        <w:t>同比</w:t>
      </w:r>
      <w:r>
        <w:rPr>
          <w:rFonts w:hint="eastAsia"/>
          <w:sz w:val="32"/>
          <w:szCs w:val="32"/>
        </w:rPr>
        <w:t>减少6.21万元，</w:t>
      </w:r>
      <w:r>
        <w:rPr>
          <w:sz w:val="32"/>
          <w:u w:color="auto"/>
        </w:rPr>
        <w:t>下降8.03%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51.14万元，</w:t>
      </w:r>
      <w:r>
        <w:rPr>
          <w:rFonts w:hint="eastAsia"/>
          <w:sz w:val="32"/>
          <w:szCs w:val="32"/>
          <w:lang w:val="en-US" w:eastAsia="zh-CN"/>
        </w:rPr>
        <w:t>同比</w:t>
      </w:r>
      <w:r>
        <w:rPr>
          <w:rFonts w:hint="eastAsia"/>
          <w:sz w:val="32"/>
          <w:szCs w:val="32"/>
        </w:rPr>
        <w:t>减少6.21万元，</w:t>
      </w:r>
      <w:r>
        <w:rPr>
          <w:sz w:val="32"/>
          <w:u w:color="auto"/>
        </w:rPr>
        <w:t>下降10.83%</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建设市场管理与监督</w:t>
      </w:r>
      <w:r>
        <w:rPr>
          <w:rFonts w:hint="eastAsia"/>
          <w:sz w:val="32"/>
          <w:szCs w:val="32"/>
          <w:lang w:val="en-US" w:eastAsia="zh-CN"/>
        </w:rPr>
        <w:t>科目</w:t>
      </w:r>
      <w:r>
        <w:rPr>
          <w:rFonts w:hint="eastAsia"/>
          <w:sz w:val="32"/>
          <w:szCs w:val="32"/>
        </w:rPr>
        <w:t>20.00万元，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单位建设工程质量监督抽测经费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5.01万元，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5.68%</w:t>
      </w:r>
      <w:r>
        <w:rPr>
          <w:rFonts w:hint="eastAsia"/>
          <w:sz w:val="32"/>
          <w:szCs w:val="32"/>
        </w:rPr>
        <w:t>，</w:t>
      </w:r>
      <w:r>
        <w:rPr>
          <w:rFonts w:hint="eastAsia"/>
          <w:sz w:val="32"/>
          <w:szCs w:val="32"/>
          <w:lang w:val="en-US" w:eastAsia="zh-CN"/>
        </w:rPr>
        <w:t>同比</w:t>
      </w:r>
      <w:r>
        <w:rPr>
          <w:rFonts w:hint="eastAsia"/>
          <w:sz w:val="32"/>
          <w:szCs w:val="32"/>
        </w:rPr>
        <w:t>减少0.94万元，</w:t>
      </w:r>
      <w:r>
        <w:rPr>
          <w:sz w:val="32"/>
          <w:u w:color="auto"/>
        </w:rPr>
        <w:t>下降15.80%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5.01万元，</w:t>
      </w:r>
      <w:r>
        <w:rPr>
          <w:rFonts w:hint="eastAsia"/>
          <w:sz w:val="32"/>
          <w:szCs w:val="32"/>
          <w:lang w:val="en-US" w:eastAsia="zh-CN"/>
        </w:rPr>
        <w:t>同比</w:t>
      </w:r>
      <w:r>
        <w:rPr>
          <w:rFonts w:hint="eastAsia"/>
          <w:sz w:val="32"/>
          <w:szCs w:val="32"/>
        </w:rPr>
        <w:t>减少0.94万元，</w:t>
      </w:r>
      <w:r>
        <w:rPr>
          <w:sz w:val="32"/>
          <w:u w:color="auto"/>
        </w:rPr>
        <w:t>下降15.80%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是按照统一规定,为单位(事业单位)职工缴纳的住房公积金支出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68.24</w:t>
      </w:r>
      <w:r>
        <w:rPr>
          <w:rFonts w:hint="eastAsia"/>
          <w:sz w:val="32"/>
          <w:szCs w:val="32"/>
        </w:rPr>
        <w:t>万元，</w:t>
      </w:r>
      <w:r>
        <w:rPr>
          <w:rFonts w:hint="eastAsia"/>
          <w:sz w:val="32"/>
          <w:szCs w:val="32"/>
          <w:lang w:val="en-US" w:eastAsia="zh-CN"/>
        </w:rPr>
        <w:t>减少11.57</w:t>
      </w:r>
      <w:r>
        <w:rPr>
          <w:rFonts w:hint="eastAsia"/>
          <w:sz w:val="32"/>
          <w:szCs w:val="32"/>
        </w:rPr>
        <w:t>万元，</w:t>
      </w:r>
      <w:r>
        <w:rPr>
          <w:rFonts w:hint="eastAsia"/>
          <w:sz w:val="32"/>
          <w:szCs w:val="32"/>
          <w:lang w:val="en-US" w:eastAsia="zh-CN"/>
        </w:rPr>
        <w:t>下降14.50%</w:t>
      </w:r>
      <w:r>
        <w:rPr>
          <w:rFonts w:hint="eastAsia"/>
          <w:sz w:val="32"/>
          <w:szCs w:val="32"/>
        </w:rPr>
        <w:t>，主要原因是</w:t>
      </w:r>
      <w:r>
        <w:rPr>
          <w:rFonts w:hint="eastAsia"/>
          <w:sz w:val="32"/>
          <w:szCs w:val="32"/>
          <w:lang w:val="en-US" w:eastAsia="zh-CN"/>
        </w:rPr>
        <w:t>2024年度预算年终奖金减少、五险基数下调，五险缴费减少</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58.82万元，减少13.21万元，减少18.34%，主要原因是：2024年度预算年终奖金减少、五险基数下调，五险缴费减少。</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4.84万元，减少0.57万元，减少10.54%，主要原因是：根据2023年支出具体情况，2024年减少了公务用车费用支出预算。</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4.57万元，增长2.20万元，增长92.83%，主要原因是：按规定提高了单位退休人员补贴标准。</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基本工资19.79万元,津贴补贴7.93万元,奖金11.51万元,绩效工资2.49万元,机关事业单位基本养老保险缴费6.10万元,职业年金缴费3.05万元,职工基本医疗保险缴费2.82万元,其他社会保障缴费0.12万元,住房公积金5.01万元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办公费1.69万元,印刷费0.10万元,邮电费0.05万元,差旅费0.20万元,公务接待费0.10万元,其他交通费用2.70万元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退休费4.00万元,生活补助0.57万元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0.10</w:t>
      </w:r>
      <w:r>
        <w:rPr>
          <w:rFonts w:hint="eastAsia"/>
          <w:sz w:val="32"/>
          <w:szCs w:val="32"/>
          <w:lang w:eastAsia="zh-CN"/>
        </w:rPr>
        <w:t>万元，</w:t>
      </w:r>
      <w:r>
        <w:rPr>
          <w:sz w:val="32"/>
          <w:u w:color="auto"/>
        </w:rPr>
        <w:t>减少0.05万元，下降33.33%</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0.10</w:t>
      </w:r>
      <w:r>
        <w:rPr>
          <w:rFonts w:hint="eastAsia"/>
          <w:sz w:val="32"/>
          <w:szCs w:val="32"/>
          <w:lang w:eastAsia="zh-CN"/>
        </w:rPr>
        <w:t>万元，</w:t>
      </w:r>
      <w:r>
        <w:rPr>
          <w:rFonts w:hint="eastAsia"/>
          <w:sz w:val="32"/>
          <w:szCs w:val="32"/>
        </w:rPr>
        <w:t>增加0.00</w:t>
      </w:r>
      <w:r>
        <w:rPr>
          <w:sz w:val="32"/>
          <w:u w:color="auto"/>
        </w:rPr>
        <w:t>万元，增长0.00%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无同比变化；</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0.00万元，减少0.06万元，下降100.00%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0.00万元，增加0.00万元，增长0%，主要原因：根据2023年支出具体情况，2024年减少了公务用车购置及运行费支出预算；主要用于单位执行公务活动所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减少0.15</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根据2023年支出具体情况，2024年减少了会议费用支出预算</w:t>
      </w:r>
      <w:r>
        <w:rPr>
          <w:rFonts w:hint="eastAsia"/>
          <w:sz w:val="32"/>
          <w:szCs w:val="32"/>
          <w:lang w:val="en-US" w:eastAsia="en-US"/>
        </w:rPr>
        <w:t>；培训费预算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减少0.15</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根据2023年支出具体情况，2024年减少了培训费用支出预算</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bookmarkStart w:id="20" w:name="_GoBack"/>
      <w:bookmarkEnd w:id="20"/>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无同比变化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4.84</w:t>
      </w:r>
      <w:r>
        <w:rPr>
          <w:rFonts w:hint="eastAsia"/>
          <w:sz w:val="32"/>
          <w:szCs w:val="32"/>
        </w:rPr>
        <w:t>万元，较2023年度预算数</w:t>
      </w:r>
      <w:r>
        <w:rPr>
          <w:rFonts w:hint="eastAsia"/>
          <w:sz w:val="32"/>
          <w:szCs w:val="32"/>
          <w:lang w:val="en-US"/>
        </w:rPr>
        <w:t>5.41</w:t>
      </w:r>
      <w:r>
        <w:rPr>
          <w:rFonts w:hint="eastAsia"/>
          <w:sz w:val="32"/>
          <w:szCs w:val="32"/>
        </w:rPr>
        <w:t>万元，</w:t>
      </w:r>
      <w:r>
        <w:rPr>
          <w:rFonts w:hint="eastAsia"/>
          <w:sz w:val="32"/>
          <w:szCs w:val="32"/>
          <w:lang w:val="en-US"/>
        </w:rPr>
        <w:t>减少0.57</w:t>
      </w:r>
      <w:r>
        <w:rPr>
          <w:rFonts w:hint="eastAsia"/>
          <w:sz w:val="32"/>
          <w:szCs w:val="32"/>
        </w:rPr>
        <w:t>万元，</w:t>
      </w:r>
      <w:r>
        <w:rPr>
          <w:rFonts w:hint="eastAsia"/>
          <w:sz w:val="32"/>
          <w:szCs w:val="32"/>
          <w:lang w:val="en-US"/>
        </w:rPr>
        <w:t>下降10.54%</w:t>
      </w:r>
      <w:r>
        <w:rPr>
          <w:rFonts w:hint="eastAsia"/>
          <w:sz w:val="32"/>
          <w:szCs w:val="32"/>
        </w:rPr>
        <w:t>，主要原因是：</w:t>
      </w:r>
      <w:r>
        <w:rPr>
          <w:rFonts w:hint="eastAsia"/>
          <w:sz w:val="32"/>
          <w:szCs w:val="32"/>
          <w:lang w:val="en-US"/>
        </w:rPr>
        <w:t>根据2023年支出具体情况，2024年减少了会议费用、培训费用支出预算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0.8</w:t>
      </w:r>
      <w:r>
        <w:rPr>
          <w:rFonts w:hint="eastAsia"/>
          <w:sz w:val="32"/>
          <w:szCs w:val="32"/>
        </w:rPr>
        <w:t>万元。其中：货物类采购</w:t>
      </w:r>
      <w:r>
        <w:rPr>
          <w:rFonts w:hint="eastAsia"/>
          <w:sz w:val="32"/>
          <w:szCs w:val="32"/>
          <w:lang w:val="en-US"/>
        </w:rPr>
        <w:t>0.8</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207.81</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207.81</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20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2024年本单位对部门整体进行了预算绩效申报，涉及建设工程质量监督抽测经费20万元。该项目预算资金主要用于以下支出：</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（一）工程实体质量；</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（二）在建工程使用的原材料、成品或半成品；</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（三）预制构配件厂生产的预制构配件及原材料；</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（四）预拌混凝土（砂浆）生产厂生产的混凝土（砂浆）及原材料。</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6"/>
      <w:bookmarkStart w:id="18" w:name="bookmark95"/>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十二、工会事务：反映财政对工会事物的补助支出。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十三、机关事业单位基本养老缴费支出：反映机关事业单位实施养老保险制度由单位缴纳的基本养老保险费支出。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十四、对机关事业单位职业年金的补助：反映机关事业单位实施养老保险制度由单位实际缴纳的职业年金支出。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五、行政单位医疗：反映财政部门安排的行政单位（包括实行公务员管理的事业单位，下同）基本医疗保险缴费经费，未参加医疗保险的行政单位的公费医疗经费，按国家规定享受离休人员、红军老战士待遇人员的医疗经费。</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十六、行政运行：反映行政单位（包括实行公务员管理的事业单位）的基本支出。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十七、住房公积金：反映行政事业单位按人力资源和社会保障部、财政部规定的基本工资和津贴补贴以及规定的比例为职工缴纳的住房公积金。</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全州县建设工程质量安全监督站2024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128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05SSSOUBAADhAwAADgAAAGRycy9lMm9Eb2MueG1srVPBbtsw DL0P2D8IvC9Osq1LgzjFsCDDgGIN0O4DFFmOBViiQCmxs68fJTvp0O3QQy8yRdKPfI/U6q63rThp CgZdCbPJFIR2CivjDiX8etp+WIAIUbpKtuh0CWcd4G79/t2q80s9xwbbSpNgEBeWnS+hidEviyKo RlsZJui142CNZGXkKx2KimTH6LYt5tPpTdEhVZ5Q6RDYuxmCMCLSawCxro3SG1RHq10cUEm3MjKl 0BgfYJ27rWut4kNdBx1FWwIzjfnkImzv01msV3J5IOkbo8YW5GtaeMHJSuO46BVqI6MURzL/QFmj CAPWcaLQFgORrAizmE1faPPYSK8zF5Y6+Kvo4e1g1c/TjoSpeBPmi48gnLQ881xYzJI6nQ9LTnr0 Oxpvgc1Eta/Jpi+TEH1W9HxVVPdRKHZ+WixuP4NQHPlyw9NPiMXzr55C/K7RimSUQDyurKI83Yc4 pF5SUiWHW9O2yZ+6GvpIVuz3/djcHqszEyIcJh282hrGvpch7iTxaHnwvPzxgY+6xa4EHC0QDdLv //lTPivOURAdr0oJjl8GiPaH40mkrboYdDH2F8Md7Tfk3ZuBkE4xRgkRxNGTOTS5xcQr+K/HyNwy 5URoYDHy5Mln0cYtTav19z1nPb/M9R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05SSSO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128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1ORYMOcBAADmAwAADgAAAGRycy9lMm9Eb2MueG1srVPB jtowEL1X6j9YvpcAFXQVEVZVEVWlVRdptx9gHJtYij3u2CGhX9+xE9hq28MeejHj8fDmvTeTzf1g W3ZWGAy4ii9mc86Uk1Abd6r4j+f9hzvOQhSuFi04VfGLCvx++/7dpvelWkIDba2QEYgLZe8r3sTo y6IIslFWhBl45ehRA1oR6YqnokbRE7pti+V8vi56wNojSBUCZXfjI58Q8S2AoLWRageys8rFERVV KyJJCo3xgW8zW62VjI9aBxVZW3FSGvNJTSg+prPYbkR5QuEbIycK4i0UXmmywjhqeoPaiShYh+Yv KGskQgAdZxJsMQrJjpCKxfyVN0+N8CprIauDv5ke/h+s/H4+IDM1bcLybsWZE5Zmnhuz5SrZ0/tQ UtWTP+B0CxQmrYNGm35JBRuypZebpWqITFIyTXxNZkt6WqxXnz5mzOLlzx5D/KrAshRUHGli2Uhx fgiRGlLptST1crA3bZvyidfIJEVxOA4TvSPUF9KEMA47eLk3hP0gQjwIpOkSHdr/+EiHbqGvOEwR Zw3gr3/lUz2ZTq+c9bQtFQ8/O4GKs/abo3Gk1boGeA2O18B19gvQAi44E04SSsUjZ51Hc2oyyVHZ 5y6CNll0kjTqmJTS+LMX06qm/frznqtePs/tb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DU 5Fgw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28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99nDTukBAADlAwAADgAAAGRycy9lMm9Eb2MueG1s rVPBjtMwEL0j8Q+W7zRpRVGpNl0hqiKkFVtp4QNcx2ksxR4z4zQpX8/YTbto4bAHLu7zePpm3pvJ 3f3oOnEySBZ8JeezUgrjNdTWHyv54/vu3UoKisrXqgNvKnk2JO83b9/cDWFtFtBCVxsUTOJpPYRK tjGGdVGQbo1TNINgPD82gE5FvuKxqFENzO66YlGWH4oBsA4I2hBxdHt5lBMjvoYQmsZqswXdO+Pj hRVNpyJLotYGkpvcbdMYHR+bhkwUXSVZacwnF2F8SGexuVPrI6rQWj21oF7TwgtNTlnPRW9UWxWV 6NH+ReWsRiBo4kyDKy5CsiOsYl6+8OapVcFkLWw1hZvp9P9o9bfTHoWteRMWq/dSeOV45rmwWCZ3 hkBrTnoKe5xuxDBJHRt06ZdFiDE7er45asYoNAeXq3m5WEqh+WleflwtM2fx/OeAFL8YcCKBSiIP LPuoTg8UuSCnXlNSLQ8723Upnvq6dJJQHA/j1N4B6jNLQrjMmoLeWeZ+UBT3Cnm4PHpe//jIR9PB UEmYkBQt4K9/xVM+e86vUgy8LJWkn71CI0X31fM00mZdAV7B4Qp87z4D799cCuU1s1QyStEHtMc2 N5mUUfjUR1aXRSdJFx2TUp5+9mLa1LRef95z1vPXufkN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XQQAAFtDb250ZW50X1R5cGVzXS54bWxQSwEC FAAKAAAAAACHTuJAAAAAAAAAAAAAAAAABgAAAAAAAAAAABAAAAA/AwAAX3JlbHMvUEsBAhQAFAAA AAgAh07iQIoUZjzRAAAAlAEAAAsAAAAAAAAAAQAgAAAAYwMAAF9yZWxzLy5yZWxzUEsBAhQACgAA AAAAh07iQAAAAAAAAAAAAAAAAAQAAAAAAAAAAAAQAAAAAAAAAGRycy9QSwECFAAUAAAACACHTuJA mMCLEdsAAAANAQAADwAAAAAAAAABACAAAAAiAAAAZHJzL2Rvd25yZXYueG1sUEsBAhQAFAAAAAgA h07iQPfZw07pAQAA5QMAAA4AAAAAAAAAAQAgAAAAKgEAAGRycy9lMm9Eb2MueG1sUEsFBgAAAAAG AAYAWQEAAIUFA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6D9A7"/>
    <w:multiLevelType w:val="singleLevel"/>
    <w:tmpl w:val="7B66D9A7"/>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xXOFmktCo35nLPHGcXljNw==" w:hash="YgWWqr6EBzLv4/mD4TM1XeXwv5ZBXlSl4Y6gnbuFo325d4MvlIWsrddiEYyJBdxdrxzEuqybT2Nm9seJx8E+5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BCFB54F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f085b-43cd-4a65-82e4-f419a80f80ec}">
  <ds:schemaRefs/>
</ds:datastoreItem>
</file>

<file path=customXml/itemProps3.xml><?xml version="1.0" encoding="utf-8"?>
<ds:datastoreItem xmlns:ds="http://schemas.openxmlformats.org/officeDocument/2006/customXml" ds:itemID="{7411e319-979f-4515-9260-03acfea3ce9a}">
  <ds:schemaRefs/>
</ds:datastoreItem>
</file>

<file path=customXml/itemProps4.xml><?xml version="1.0" encoding="utf-8"?>
<ds:datastoreItem xmlns:ds="http://schemas.openxmlformats.org/officeDocument/2006/customXml" ds:itemID="{606fcd88-6d8f-4e56-a911-ee4f014cf23c}">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2024-04-08T21:01:02Z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