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030"/>
        <w:spacing w:before="139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全州县党史县志研究室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第一部分：全州县党史县志研究室概况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92" w:firstLine="306"/>
        <w:spacing w:before="6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第二部分：全州县党史县志研究室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年部</w:t>
      </w:r>
      <w:r>
        <w:rPr>
          <w:rFonts w:ascii="SimHei" w:hAnsi="SimHei" w:eastAsia="SimHei" w:cs="SimHei"/>
          <w:sz w:val="31"/>
          <w:szCs w:val="31"/>
          <w:spacing w:val="3"/>
        </w:rPr>
        <w:t>门预算情况说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明</w:t>
      </w:r>
    </w:p>
    <w:p>
      <w:pPr>
        <w:pStyle w:val="BodyText"/>
        <w:spacing w:line="296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1" w:lineRule="auto"/>
        <w:rPr/>
      </w:pPr>
      <w:r/>
    </w:p>
    <w:p>
      <w:pPr>
        <w:ind w:left="399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第四部分：全州县党史县志研究室</w:t>
      </w:r>
      <w:r>
        <w:rPr>
          <w:rFonts w:ascii="SimSun" w:hAnsi="SimSun" w:eastAsia="SimSun" w:cs="SimSun"/>
          <w:sz w:val="31"/>
          <w:szCs w:val="31"/>
          <w:spacing w:val="-4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年部门预算报表</w:t>
      </w:r>
    </w:p>
    <w:p>
      <w:pPr>
        <w:spacing w:line="224" w:lineRule="auto"/>
        <w:sectPr>
          <w:footerReference w:type="default" r:id="rId1"/>
          <w:pgSz w:w="11900" w:h="16840"/>
          <w:pgMar w:top="1431" w:right="1676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32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86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第一部分：全州县党史县志研究室概况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58" w:lineRule="auto"/>
        <w:rPr/>
      </w:pPr>
      <w:r/>
    </w:p>
    <w:p>
      <w:pPr>
        <w:ind w:left="47" w:right="247" w:firstLine="635"/>
        <w:spacing w:before="10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1、负责制定全州县地方党史资料征集、编写、研究工作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的长短期规划和具体工作意见;</w:t>
      </w:r>
    </w:p>
    <w:p>
      <w:pPr>
        <w:ind w:left="27" w:right="247" w:firstLine="635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2、承担全州县地方党组织党史资料征集、</w:t>
      </w:r>
      <w:r>
        <w:rPr>
          <w:rFonts w:ascii="FangSong" w:hAnsi="FangSong" w:eastAsia="FangSong" w:cs="FangSong"/>
          <w:sz w:val="31"/>
          <w:szCs w:val="31"/>
          <w:spacing w:val="4"/>
        </w:rPr>
        <w:t>核实、编写和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研究工作；</w:t>
      </w:r>
    </w:p>
    <w:p>
      <w:pPr>
        <w:ind w:left="70" w:right="247" w:firstLine="596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3、编辑、出版全州县各时期的地方党史专题丛书，承担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中共全州县地方党史正本的编纂任务；</w:t>
      </w:r>
    </w:p>
    <w:p>
      <w:pPr>
        <w:ind w:left="65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4、承担上级党史研究室下达的党史专题资料</w:t>
      </w:r>
      <w:r>
        <w:rPr>
          <w:rFonts w:ascii="FangSong" w:hAnsi="FangSong" w:eastAsia="FangSong" w:cs="FangSong"/>
          <w:sz w:val="31"/>
          <w:szCs w:val="31"/>
          <w:spacing w:val="8"/>
        </w:rPr>
        <w:t>征编任务；</w:t>
      </w:r>
    </w:p>
    <w:p>
      <w:pPr>
        <w:ind w:left="39" w:right="141" w:firstLine="627"/>
        <w:spacing w:before="24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5、贯彻执行国家、自治区和桂林市有关地方志工作法律、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法规和政策；</w:t>
      </w:r>
    </w:p>
    <w:p>
      <w:pPr>
        <w:spacing w:before="241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6、拟定全县地方志事业发展规划和地方志编纂工作方案；</w:t>
      </w:r>
    </w:p>
    <w:p>
      <w:pPr>
        <w:ind w:left="36" w:right="247" w:firstLine="630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7、组织编纂本级地方志书、地方综合年鉴，指导全县地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方志书、地方综合年鉴的编纂工作；</w:t>
      </w:r>
    </w:p>
    <w:p>
      <w:pPr>
        <w:ind w:left="27" w:right="247" w:firstLine="633"/>
        <w:spacing w:before="243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8、收集保护整理地方志文献和旧志资料；推动</w:t>
      </w:r>
      <w:r>
        <w:rPr>
          <w:rFonts w:ascii="FangSong" w:hAnsi="FangSong" w:eastAsia="FangSong" w:cs="FangSong"/>
          <w:sz w:val="31"/>
          <w:szCs w:val="31"/>
          <w:spacing w:val="4"/>
        </w:rPr>
        <w:t>地方志资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料年报工作；</w:t>
      </w:r>
    </w:p>
    <w:p>
      <w:pPr>
        <w:ind w:left="661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9、承担上级地方志部门下达的地方志资料征编任务；</w:t>
      </w:r>
    </w:p>
    <w:p>
      <w:pPr>
        <w:ind w:left="683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10、完成县委、县政府交办的其他任务</w:t>
      </w:r>
    </w:p>
    <w:p>
      <w:pPr>
        <w:pStyle w:val="BodyText"/>
        <w:spacing w:line="377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spacing w:line="226" w:lineRule="auto"/>
        <w:sectPr>
          <w:footerReference w:type="default" r:id="rId3"/>
          <w:pgSz w:w="11900" w:h="16840"/>
          <w:pgMar w:top="1431" w:right="1489" w:bottom="1062" w:left="1785" w:header="0" w:footer="911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28" w:firstLine="654"/>
        <w:spacing w:before="64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年全州县党史县志研究室是财政全额拨款参公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事业单位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个,即：全州县党史县志研究室本级，内设秘书股、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党史征编股、地方志征编股3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个股室,</w:t>
      </w:r>
    </w:p>
    <w:p>
      <w:pPr>
        <w:ind w:left="645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58" w:lineRule="auto"/>
        <w:rPr/>
      </w:pPr>
      <w:r/>
    </w:p>
    <w:p>
      <w:pPr>
        <w:ind w:left="20" w:right="158" w:firstLine="663"/>
        <w:spacing w:before="100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1、本单位有事业参公编制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人，其中：编内在职人员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9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人，退休人员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9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人，遗属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</w:t>
      </w:r>
    </w:p>
    <w:p>
      <w:pPr>
        <w:ind w:left="658"/>
        <w:spacing w:before="24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8" w:lineRule="auto"/>
        <w:rPr/>
      </w:pPr>
      <w:r/>
    </w:p>
    <w:p>
      <w:pPr>
        <w:ind w:left="26" w:right="2" w:firstLine="657"/>
        <w:spacing w:before="10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1、2025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年，本单位主要是负责收集和编撰《全州县志》、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《全州年鉴（2024）》、《中国共产党全州县历史》；</w:t>
      </w:r>
    </w:p>
    <w:p>
      <w:pPr>
        <w:ind w:left="663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2、出版《全州年鉴（2024）》</w:t>
      </w:r>
    </w:p>
    <w:p>
      <w:pPr>
        <w:ind w:left="666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3、完成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年区、市志办下达的各项业务；</w:t>
      </w:r>
    </w:p>
    <w:p>
      <w:pPr>
        <w:ind w:left="658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4、完成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年区、市党史研究室下达的各项业务；</w:t>
      </w:r>
    </w:p>
    <w:p>
      <w:pPr>
        <w:ind w:left="27" w:right="155" w:firstLine="638"/>
        <w:spacing w:before="239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5、完成2025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年县委、县政府下达的各项中心工作和乡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村振兴工作等任务</w:t>
      </w:r>
    </w:p>
    <w:p>
      <w:pPr>
        <w:spacing w:line="298" w:lineRule="auto"/>
        <w:sectPr>
          <w:footerReference w:type="default" r:id="rId4"/>
          <w:pgSz w:w="11900" w:h="16840"/>
          <w:pgMar w:top="1286" w:right="1630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0"/>
        <w:spacing w:before="65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第二部分：全州县党史县志研究室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年</w:t>
      </w:r>
      <w:r>
        <w:rPr>
          <w:rFonts w:ascii="SimHei" w:hAnsi="SimHei" w:eastAsia="SimHei" w:cs="SimHei"/>
          <w:sz w:val="31"/>
          <w:szCs w:val="31"/>
          <w:b/>
          <w:bCs/>
        </w:rPr>
        <w:t>部门预算情况说明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7" w:lineRule="auto"/>
        <w:rPr/>
      </w:pPr>
      <w:r/>
    </w:p>
    <w:p>
      <w:pPr>
        <w:ind w:left="32" w:right="143" w:firstLine="648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165.67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165</w:t>
      </w:r>
      <w:r>
        <w:rPr>
          <w:rFonts w:ascii="FangSong" w:hAnsi="FangSong" w:eastAsia="FangSong" w:cs="FangSong"/>
          <w:sz w:val="31"/>
          <w:szCs w:val="31"/>
          <w:spacing w:val="2"/>
        </w:rPr>
        <w:t>.67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万元（不含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</w:t>
      </w:r>
      <w:r>
        <w:rPr>
          <w:rFonts w:ascii="FangSong" w:hAnsi="FangSong" w:eastAsia="FangSong" w:cs="FangSong"/>
          <w:sz w:val="31"/>
          <w:szCs w:val="31"/>
          <w:spacing w:val="8"/>
        </w:rPr>
        <w:t>算数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152.86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12.81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8.38%，主要原因是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人员变动情况引起人员经费预算有增加；</w:t>
      </w:r>
    </w:p>
    <w:p>
      <w:pPr>
        <w:ind w:left="31" w:right="247" w:firstLine="632"/>
        <w:spacing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2、2024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年应该支出的《全州年鉴（202</w:t>
      </w:r>
      <w:r>
        <w:rPr>
          <w:rFonts w:ascii="FangSong" w:hAnsi="FangSong" w:eastAsia="FangSong" w:cs="FangSong"/>
          <w:sz w:val="31"/>
          <w:szCs w:val="31"/>
          <w:spacing w:val="6"/>
        </w:rPr>
        <w:t>3）》印刷出版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费尚未支出。总支出较上年度预算数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152.86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12.81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8.38%，主要原因是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1、人员变动情况引起人员经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费支出有增加；</w:t>
      </w:r>
    </w:p>
    <w:p>
      <w:pPr>
        <w:ind w:left="39" w:right="380" w:firstLine="624"/>
        <w:spacing w:before="238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2、2024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年应该支出的《全州年鉴（202</w:t>
      </w:r>
      <w:r>
        <w:rPr>
          <w:rFonts w:ascii="FangSong" w:hAnsi="FangSong" w:eastAsia="FangSong" w:cs="FangSong"/>
          <w:sz w:val="31"/>
          <w:szCs w:val="31"/>
          <w:spacing w:val="6"/>
        </w:rPr>
        <w:t>3）》印刷出版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费尚未支出。</w:t>
      </w:r>
    </w:p>
    <w:p>
      <w:pPr>
        <w:pStyle w:val="BodyText"/>
        <w:spacing w:line="376" w:lineRule="auto"/>
        <w:rPr/>
      </w:pPr>
      <w:r/>
    </w:p>
    <w:p>
      <w:pPr>
        <w:ind w:left="60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8" w:lineRule="auto"/>
        <w:rPr/>
      </w:pPr>
      <w:r/>
    </w:p>
    <w:p>
      <w:pPr>
        <w:ind w:left="33" w:right="248" w:firstLine="629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165.67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12.81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8.38%。其中：一般公共预算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165</w:t>
      </w:r>
      <w:r>
        <w:rPr>
          <w:rFonts w:ascii="FangSong" w:hAnsi="FangSong" w:eastAsia="FangSong" w:cs="FangSong"/>
          <w:sz w:val="31"/>
          <w:szCs w:val="31"/>
          <w:spacing w:val="1"/>
        </w:rPr>
        <w:t>.67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总预算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100.00%，同比增加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12.81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8.38%，主要原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因是：1、人员变动情况引起人员经费预算有增加；</w:t>
      </w:r>
    </w:p>
    <w:p>
      <w:pPr>
        <w:ind w:left="30" w:firstLine="63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2、2024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年应该支出的《全州年鉴（202</w:t>
      </w:r>
      <w:r>
        <w:rPr>
          <w:rFonts w:ascii="FangSong" w:hAnsi="FangSong" w:eastAsia="FangSong" w:cs="FangSong"/>
          <w:sz w:val="31"/>
          <w:szCs w:val="31"/>
          <w:spacing w:val="6"/>
        </w:rPr>
        <w:t>3）》印刷出版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"/>
        </w:rPr>
        <w:t>费尚未支出；政府性基金预算0.00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万元，占收入总预算0.00%，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同比增加0.00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万元，增长0%，主要原因是我单位未</w:t>
      </w:r>
      <w:r>
        <w:rPr>
          <w:rFonts w:ascii="FangSong" w:hAnsi="FangSong" w:eastAsia="FangSong" w:cs="FangSong"/>
          <w:sz w:val="31"/>
          <w:szCs w:val="31"/>
          <w:spacing w:val="12"/>
        </w:rPr>
        <w:t>涉及政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府性基金。</w:t>
      </w:r>
    </w:p>
    <w:p>
      <w:pPr>
        <w:spacing w:line="370" w:lineRule="auto"/>
        <w:sectPr>
          <w:footerReference w:type="default" r:id="rId5"/>
          <w:pgSz w:w="11900" w:h="16840"/>
          <w:pgMar w:top="1287" w:right="1487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05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6" w:lineRule="auto"/>
        <w:rPr/>
      </w:pPr>
      <w:r/>
    </w:p>
    <w:p>
      <w:pPr>
        <w:ind w:left="30" w:right="248" w:firstLine="633"/>
        <w:spacing w:before="10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165.67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12.</w:t>
      </w:r>
      <w:r>
        <w:rPr>
          <w:rFonts w:ascii="FangSong" w:hAnsi="FangSong" w:eastAsia="FangSong" w:cs="FangSong"/>
          <w:sz w:val="31"/>
          <w:szCs w:val="31"/>
          <w:spacing w:val="-1"/>
        </w:rPr>
        <w:t>81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8.38%。其中：基本支出预算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152.17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</w:t>
      </w:r>
      <w:r>
        <w:rPr>
          <w:rFonts w:ascii="FangSong" w:hAnsi="FangSong" w:eastAsia="FangSong" w:cs="FangSong"/>
          <w:sz w:val="31"/>
          <w:szCs w:val="31"/>
          <w:spacing w:val="1"/>
        </w:rPr>
        <w:t>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预算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91.85%,同比增加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14.81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10.78%。主要原因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是：1、人员变动情况引起人员经费支出有增加；</w:t>
      </w:r>
    </w:p>
    <w:p>
      <w:pPr>
        <w:ind w:left="28" w:right="247" w:firstLine="634"/>
        <w:spacing w:before="8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2、2024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年应该支出的《全州年鉴（202</w:t>
      </w:r>
      <w:r>
        <w:rPr>
          <w:rFonts w:ascii="FangSong" w:hAnsi="FangSong" w:eastAsia="FangSong" w:cs="FangSong"/>
          <w:sz w:val="31"/>
          <w:szCs w:val="31"/>
          <w:spacing w:val="6"/>
        </w:rPr>
        <w:t>3）》印刷出版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费尚未支出。项目支出预算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13.50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占支出预算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8.15%,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12.90%。主要原因</w:t>
      </w:r>
      <w:r>
        <w:rPr>
          <w:rFonts w:ascii="FangSong" w:hAnsi="FangSong" w:eastAsia="FangSong" w:cs="FangSong"/>
          <w:sz w:val="31"/>
          <w:szCs w:val="31"/>
          <w:spacing w:val="3"/>
        </w:rPr>
        <w:t>是：2024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算做了2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万元地情资料搜集经费，2025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年预算尚未批此项预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算。</w:t>
      </w:r>
    </w:p>
    <w:p>
      <w:pPr>
        <w:ind w:left="617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8" w:lineRule="auto"/>
        <w:rPr/>
      </w:pPr>
      <w:r/>
    </w:p>
    <w:p>
      <w:pPr>
        <w:ind w:left="28" w:right="247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165.67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  <w:spacing w:val="-1"/>
        </w:rPr>
        <w:t>元，同比增加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12.81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8.38%。其中：一般公共预算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</w:t>
      </w:r>
      <w:r>
        <w:rPr>
          <w:rFonts w:ascii="FangSong" w:hAnsi="FangSong" w:eastAsia="FangSong" w:cs="FangSong"/>
          <w:sz w:val="31"/>
          <w:szCs w:val="31"/>
          <w:spacing w:val="1"/>
        </w:rPr>
        <w:t>5.67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100.00%，同比增加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12.81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8.38%，主要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原因是：1、人员变动情况引起人员经费预算有增加；</w:t>
      </w:r>
    </w:p>
    <w:p>
      <w:pPr>
        <w:ind w:left="30" w:firstLine="633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2、2024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年应该支出的《全州年鉴（202</w:t>
      </w:r>
      <w:r>
        <w:rPr>
          <w:rFonts w:ascii="FangSong" w:hAnsi="FangSong" w:eastAsia="FangSong" w:cs="FangSong"/>
          <w:sz w:val="31"/>
          <w:szCs w:val="31"/>
          <w:spacing w:val="6"/>
        </w:rPr>
        <w:t>3）》印刷出版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"/>
        </w:rPr>
        <w:t>费尚未支出；政府性基金预算0.00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万元，占收入总预算0.00%，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0%，主要原因是：我单位未涉及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政府性基金。</w:t>
      </w:r>
    </w:p>
    <w:p>
      <w:pPr>
        <w:ind w:left="28" w:right="247" w:firstLine="634"/>
        <w:spacing w:before="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165.67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</w:t>
      </w:r>
      <w:r>
        <w:rPr>
          <w:rFonts w:ascii="FangSong" w:hAnsi="FangSong" w:eastAsia="FangSong" w:cs="FangSong"/>
          <w:sz w:val="31"/>
          <w:szCs w:val="31"/>
          <w:spacing w:val="-1"/>
        </w:rPr>
        <w:t>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12.81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8.38%，主要原因是：1、人</w:t>
      </w:r>
      <w:r>
        <w:rPr>
          <w:rFonts w:ascii="FangSong" w:hAnsi="FangSong" w:eastAsia="FangSong" w:cs="FangSong"/>
          <w:sz w:val="31"/>
          <w:szCs w:val="31"/>
          <w:spacing w:val="6"/>
        </w:rPr>
        <w:t>员变动情况引起人员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经费支出有增加；</w:t>
      </w:r>
    </w:p>
    <w:p>
      <w:pPr>
        <w:spacing w:line="371" w:lineRule="auto"/>
        <w:sectPr>
          <w:footerReference w:type="default" r:id="rId6"/>
          <w:pgSz w:w="11900" w:h="16840"/>
          <w:pgMar w:top="1287" w:right="1487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9" w:right="395" w:firstLine="624"/>
        <w:spacing w:before="6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2、2024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年应该支出的《全州年鉴（202</w:t>
      </w:r>
      <w:r>
        <w:rPr>
          <w:rFonts w:ascii="FangSong" w:hAnsi="FangSong" w:eastAsia="FangSong" w:cs="FangSong"/>
          <w:sz w:val="31"/>
          <w:szCs w:val="31"/>
          <w:spacing w:val="6"/>
        </w:rPr>
        <w:t>3）》印刷出版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费尚未支出。</w:t>
      </w:r>
    </w:p>
    <w:p>
      <w:pPr>
        <w:ind w:left="607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61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165.67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</w:t>
      </w:r>
      <w:r>
        <w:rPr>
          <w:rFonts w:ascii="FangSong" w:hAnsi="FangSong" w:eastAsia="FangSong" w:cs="FangSong"/>
          <w:sz w:val="31"/>
          <w:szCs w:val="31"/>
          <w:spacing w:val="1"/>
        </w:rPr>
        <w:t>比增加</w:t>
      </w:r>
    </w:p>
    <w:p>
      <w:pPr>
        <w:ind w:left="17" w:right="263" w:firstLine="24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12.81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8.38%，按支出功能分类科目划分，共分为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类，其中：</w:t>
      </w:r>
    </w:p>
    <w:p>
      <w:pPr>
        <w:ind w:left="28" w:right="263" w:firstLine="687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(1)一般公共服务支出科目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128.39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>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77.50%，同比增加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9.54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8.03%，具体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如下：</w:t>
      </w:r>
    </w:p>
    <w:p>
      <w:pPr>
        <w:ind w:left="40" w:right="263" w:firstLine="631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114.89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11.54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11.17%,全都是基本支出预算,人员变动，在职人员同比增加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人，退休人员同比增加2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人，还有正常进档增资这些情况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引起工资、退休人员生活补助、公用经费等预算有所增加。</w:t>
      </w:r>
    </w:p>
    <w:p>
      <w:pPr>
        <w:ind w:left="51" w:hanging="14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主要用于根据国家规定的基本工资和津补贴</w:t>
      </w:r>
      <w:r>
        <w:rPr>
          <w:rFonts w:ascii="FangSong" w:hAnsi="FangSong" w:eastAsia="FangSong" w:cs="FangSong"/>
          <w:sz w:val="31"/>
          <w:szCs w:val="31"/>
          <w:spacing w:val="8"/>
        </w:rPr>
        <w:t>标准等安排的人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2"/>
        </w:rPr>
        <w:t>员经费支出,按县级公用经费定额标准安排的办公费、印刷费、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邮电费、水电费、差旅费等日常公用经费支出。</w:t>
      </w:r>
    </w:p>
    <w:p>
      <w:pPr>
        <w:ind w:left="33" w:right="173" w:firstLine="638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其他共产党事务支出科目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13.50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12.90%,全都是基本支出预算,同比减</w:t>
      </w:r>
      <w:r>
        <w:rPr>
          <w:rFonts w:ascii="FangSong" w:hAnsi="FangSong" w:eastAsia="FangSong" w:cs="FangSong"/>
          <w:sz w:val="31"/>
          <w:szCs w:val="31"/>
          <w:spacing w:val="1"/>
        </w:rPr>
        <w:t>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下降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12.90%,是因为2025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年预算比上年少了地情资料搜集经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费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万元。主要用于本单位编撰出版《全州年鉴（2024）》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一书及地方志等地情资料的征集工作的开支。</w:t>
      </w:r>
    </w:p>
    <w:p>
      <w:pPr>
        <w:ind w:left="715"/>
        <w:spacing w:before="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19.99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</w:t>
      </w:r>
    </w:p>
    <w:p>
      <w:pPr>
        <w:spacing w:line="226" w:lineRule="auto"/>
        <w:sectPr>
          <w:footerReference w:type="default" r:id="rId7"/>
          <w:pgSz w:w="11900" w:h="16840"/>
          <w:pgMar w:top="1286" w:right="147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hanging="2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12.07%，同比增加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9.53%，具体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如下：</w:t>
      </w:r>
    </w:p>
    <w:p>
      <w:pPr>
        <w:ind w:left="35" w:right="120" w:firstLine="634"/>
        <w:spacing w:before="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机关事业单位基本养老保险缴费支出科目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13.33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1.16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9.53%,全都是基本支</w:t>
      </w:r>
      <w:r>
        <w:rPr>
          <w:rFonts w:ascii="FangSong" w:hAnsi="FangSong" w:eastAsia="FangSong" w:cs="FangSong"/>
          <w:sz w:val="31"/>
          <w:szCs w:val="31"/>
          <w:spacing w:val="4"/>
        </w:rPr>
        <w:t>出预算。主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要用于单位在职职工养老保险缴费。</w:t>
      </w:r>
    </w:p>
    <w:p>
      <w:pPr>
        <w:ind w:left="27" w:firstLine="641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机关事业单位职业年金缴费支出科目6.66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万元，同比增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0.58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9.54%,全都是基本支出</w:t>
      </w:r>
      <w:r>
        <w:rPr>
          <w:rFonts w:ascii="FangSong" w:hAnsi="FangSong" w:eastAsia="FangSong" w:cs="FangSong"/>
          <w:sz w:val="31"/>
          <w:szCs w:val="31"/>
          <w:spacing w:val="5"/>
        </w:rPr>
        <w:t>预算。主要用于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单位在职职工职业年金缴费。</w:t>
      </w:r>
    </w:p>
    <w:p>
      <w:pPr>
        <w:ind w:left="31" w:right="52" w:firstLine="684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6.33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3.82%，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0.55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9.52%，具体如下：</w:t>
      </w:r>
    </w:p>
    <w:p>
      <w:pPr>
        <w:ind w:left="28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行政单位医疗科目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6.16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0.53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9.41%,全都是基本支出预算。主要用</w:t>
      </w:r>
      <w:r>
        <w:rPr>
          <w:rFonts w:ascii="FangSong" w:hAnsi="FangSong" w:eastAsia="FangSong" w:cs="FangSong"/>
          <w:sz w:val="31"/>
          <w:szCs w:val="31"/>
          <w:spacing w:val="6"/>
        </w:rPr>
        <w:t>于单位在职职工基本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医疗保险支出。</w:t>
      </w:r>
    </w:p>
    <w:p>
      <w:pPr>
        <w:ind w:left="21" w:right="52" w:firstLine="650"/>
        <w:spacing w:before="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其他行政事业单位医疗支出科目0.17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0.02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13.33%,全都是基本支</w:t>
      </w:r>
      <w:r>
        <w:rPr>
          <w:rFonts w:ascii="FangSong" w:hAnsi="FangSong" w:eastAsia="FangSong" w:cs="FangSong"/>
          <w:sz w:val="31"/>
          <w:szCs w:val="31"/>
          <w:spacing w:val="5"/>
        </w:rPr>
        <w:t>出预算。主要用于单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位在职职工基本医疗保险支出。</w:t>
      </w:r>
    </w:p>
    <w:p>
      <w:pPr>
        <w:ind w:left="31" w:firstLine="684"/>
        <w:spacing w:before="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10.97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6.62%，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0.98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9.81%，具体如下：</w:t>
      </w:r>
    </w:p>
    <w:p>
      <w:pPr>
        <w:ind w:left="20" w:firstLine="649"/>
        <w:spacing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10.97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0.98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9.81%,全都是基本支出预算。主要用于单位在职职工缴纳的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住房公积金支出。</w:t>
      </w:r>
    </w:p>
    <w:p>
      <w:pPr>
        <w:ind w:left="608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spacing w:line="226" w:lineRule="auto"/>
        <w:sectPr>
          <w:footerReference w:type="default" r:id="rId8"/>
          <w:pgSz w:w="11900" w:h="16840"/>
          <w:pgMar w:top="1286" w:right="1736" w:bottom="1062" w:left="1785" w:header="0" w:footer="911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663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152.17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万元，增加</w:t>
      </w:r>
    </w:p>
    <w:p>
      <w:pPr>
        <w:ind w:left="30" w:right="380" w:firstLine="12"/>
        <w:spacing w:before="24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14.81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10.78%，主要原因是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1、人</w:t>
      </w:r>
      <w:r>
        <w:rPr>
          <w:rFonts w:ascii="FangSong" w:hAnsi="FangSong" w:eastAsia="FangSong" w:cs="FangSong"/>
          <w:sz w:val="31"/>
          <w:szCs w:val="31"/>
          <w:spacing w:val="3"/>
        </w:rPr>
        <w:t>员变动情况引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起人员经费预算有增加；</w:t>
      </w:r>
    </w:p>
    <w:p>
      <w:pPr>
        <w:ind w:left="39" w:right="380" w:firstLine="624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2、2024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年应该支出的《全州年鉴（202</w:t>
      </w:r>
      <w:r>
        <w:rPr>
          <w:rFonts w:ascii="FangSong" w:hAnsi="FangSong" w:eastAsia="FangSong" w:cs="FangSong"/>
          <w:sz w:val="31"/>
          <w:szCs w:val="31"/>
          <w:spacing w:val="6"/>
        </w:rPr>
        <w:t>3）》印刷出版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费尚未支出。其中：</w:t>
      </w:r>
    </w:p>
    <w:p>
      <w:pPr>
        <w:ind w:left="35" w:right="158" w:firstLine="642"/>
        <w:spacing w:before="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工资福利支出128.67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11.42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</w:t>
      </w:r>
      <w:r>
        <w:rPr>
          <w:rFonts w:ascii="FangSong" w:hAnsi="FangSong" w:eastAsia="FangSong" w:cs="FangSong"/>
          <w:sz w:val="31"/>
          <w:szCs w:val="31"/>
          <w:spacing w:val="-6"/>
        </w:rPr>
        <w:t>长9.74%，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主要原因是：1、人员变动的因素，在职人员同比增加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退休人员同比增加2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人；</w:t>
      </w:r>
    </w:p>
    <w:p>
      <w:pPr>
        <w:ind w:left="663"/>
        <w:spacing w:before="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2、进档增资的因素。</w:t>
      </w:r>
    </w:p>
    <w:p>
      <w:pPr>
        <w:ind w:left="37" w:firstLine="643"/>
        <w:spacing w:before="240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商品和服务支出13.50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1.40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万元，增长11</w:t>
      </w:r>
      <w:r>
        <w:rPr>
          <w:rFonts w:ascii="FangSong" w:hAnsi="FangSong" w:eastAsia="FangSong" w:cs="FangSong"/>
          <w:sz w:val="31"/>
          <w:szCs w:val="31"/>
          <w:spacing w:val="-6"/>
        </w:rPr>
        <w:t>.57%，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主要原因是：2024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年年末比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2023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年年</w:t>
      </w:r>
      <w:r>
        <w:rPr>
          <w:rFonts w:ascii="FangSong" w:hAnsi="FangSong" w:eastAsia="FangSong" w:cs="FangSong"/>
          <w:sz w:val="31"/>
          <w:szCs w:val="31"/>
          <w:spacing w:val="4"/>
        </w:rPr>
        <w:t>末在职人员多一人，</w:t>
      </w:r>
    </w:p>
    <w:p>
      <w:pPr>
        <w:ind w:left="35"/>
        <w:spacing w:before="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公用经费预算比上年多一点。</w:t>
      </w:r>
    </w:p>
    <w:p>
      <w:pPr>
        <w:ind w:left="22" w:right="248" w:firstLine="649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10.01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24.97%，主要原因是：2024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年新增退休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人，退休人员生活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补助比上年多。</w:t>
      </w:r>
    </w:p>
    <w:p>
      <w:pPr>
        <w:ind w:left="597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62" w:lineRule="auto"/>
        <w:rPr/>
      </w:pPr>
      <w:r/>
    </w:p>
    <w:p>
      <w:pPr>
        <w:ind w:left="28" w:right="248" w:firstLine="645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0.00%。具体如下：</w:t>
      </w:r>
    </w:p>
    <w:p>
      <w:pPr>
        <w:ind w:left="68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1" w:right="248" w:firstLine="642"/>
        <w:spacing w:before="24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</w:t>
      </w:r>
      <w:r>
        <w:rPr>
          <w:rFonts w:ascii="FangSong" w:hAnsi="FangSong" w:eastAsia="FangSong" w:cs="FangSong"/>
          <w:sz w:val="31"/>
          <w:szCs w:val="31"/>
          <w:spacing w:val="4"/>
        </w:rPr>
        <w:t>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0.00%。主要原因：公务接待与上年持平；主要用于</w:t>
      </w:r>
      <w:r>
        <w:rPr>
          <w:rFonts w:ascii="FangSong" w:hAnsi="FangSong" w:eastAsia="FangSong" w:cs="FangSong"/>
          <w:sz w:val="31"/>
          <w:szCs w:val="31"/>
          <w:spacing w:val="4"/>
        </w:rPr>
        <w:t>单位按规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定开支的各类公务接待费用。</w:t>
      </w:r>
    </w:p>
    <w:p>
      <w:pPr>
        <w:spacing w:line="322" w:lineRule="auto"/>
        <w:sectPr>
          <w:footerReference w:type="default" r:id="rId9"/>
          <w:pgSz w:w="11900" w:h="16840"/>
          <w:pgMar w:top="1286" w:right="1487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4" w:firstLine="642"/>
        <w:spacing w:before="62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</w:t>
      </w:r>
      <w:r>
        <w:rPr>
          <w:rFonts w:ascii="FangSong" w:hAnsi="FangSong" w:eastAsia="FangSong" w:cs="FangSong"/>
          <w:sz w:val="31"/>
          <w:szCs w:val="31"/>
          <w:spacing w:val="-4"/>
        </w:rPr>
        <w:t>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万元，增长0%，主要原因：本单位未涉及此项费用</w:t>
      </w:r>
      <w:r>
        <w:rPr>
          <w:rFonts w:ascii="FangSong" w:hAnsi="FangSong" w:eastAsia="FangSong" w:cs="FangSong"/>
          <w:sz w:val="31"/>
          <w:szCs w:val="31"/>
          <w:spacing w:val="10"/>
        </w:rPr>
        <w:t>；主要用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于单位执行公务活动所发生的公务用车燃料费、维修费、过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桥过路费、保险费等支出。</w:t>
      </w:r>
    </w:p>
    <w:p>
      <w:pPr>
        <w:ind w:left="37" w:right="203" w:firstLine="620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主要原因是本单位未涉及此项费用；</w:t>
      </w:r>
    </w:p>
    <w:p>
      <w:pPr>
        <w:ind w:left="37" w:right="203" w:firstLine="62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主要原因是本单位未涉及此项费用。</w:t>
      </w:r>
    </w:p>
    <w:p>
      <w:pPr>
        <w:pStyle w:val="BodyText"/>
        <w:spacing w:line="378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firstLine="632"/>
        <w:spacing w:before="24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80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7" w:lineRule="auto"/>
        <w:rPr/>
      </w:pPr>
      <w:r/>
    </w:p>
    <w:p>
      <w:pPr>
        <w:ind w:left="39" w:right="54" w:firstLine="642"/>
        <w:spacing w:before="10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比增加0.00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万元，增长0%，主要原因是本单位未涉及此项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费用。</w:t>
      </w:r>
    </w:p>
    <w:p>
      <w:pPr>
        <w:ind w:left="602"/>
        <w:spacing w:before="23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62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663"/>
        <w:spacing w:before="243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2025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13.50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2024</w:t>
      </w:r>
    </w:p>
    <w:p>
      <w:pPr>
        <w:spacing w:line="226" w:lineRule="auto"/>
        <w:sectPr>
          <w:footerReference w:type="default" r:id="rId10"/>
          <w:pgSz w:w="11900" w:h="16840"/>
          <w:pgMar w:top="1286" w:right="1734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404"/>
        <w:spacing w:before="66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1.40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1"/>
        </w:rPr>
        <w:t>1.57%，主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要原因是：2025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年比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年在职在编人员增加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人。</w:t>
      </w:r>
    </w:p>
    <w:p>
      <w:pPr>
        <w:ind w:left="674"/>
        <w:spacing w:before="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272" w:firstLine="648"/>
        <w:spacing w:before="24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21" w:right="272" w:firstLine="648"/>
        <w:spacing w:before="23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截至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0.096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1.97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万元，在建工程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万元，无形资产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27" w:right="322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firstLine="650"/>
        <w:spacing w:before="243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年所有项目支出全面实</w:t>
      </w:r>
      <w:r>
        <w:rPr>
          <w:rFonts w:ascii="FangSong" w:hAnsi="FangSong" w:eastAsia="FangSong" w:cs="FangSong"/>
          <w:sz w:val="31"/>
          <w:szCs w:val="31"/>
          <w:spacing w:val="10"/>
        </w:rPr>
        <w:t>施绩效目标管理，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涉及项目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个，预算资金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13.5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万元。绩效目标情况详见报表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6"/>
        </w:rPr>
        <w:t>（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日常运转类项目、工资类人员经费项目和涉密项目等除外）。</w:t>
      </w:r>
    </w:p>
    <w:p>
      <w:pPr>
        <w:ind w:left="663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28" w:right="314" w:firstLine="634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年绩效目标是开展综合年鉴编纂和精</w:t>
      </w:r>
      <w:r>
        <w:rPr>
          <w:rFonts w:ascii="FangSong" w:hAnsi="FangSong" w:eastAsia="FangSong" w:cs="FangSong"/>
          <w:sz w:val="31"/>
          <w:szCs w:val="31"/>
          <w:spacing w:val="4"/>
        </w:rPr>
        <w:t>品年鉴打造，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持续巩固综合年鉴“一年一鉴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”，公开出版成果，为未来修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志提供基础性资料，为当代发展提供资政服务。设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条数量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指标，数量指标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1.《全州年鉴（2024）》的编纂出版≥500</w:t>
      </w:r>
    </w:p>
    <w:p>
      <w:pPr>
        <w:spacing w:line="371" w:lineRule="auto"/>
        <w:sectPr>
          <w:footerReference w:type="default" r:id="rId11"/>
          <w:pgSz w:w="11900" w:h="16840"/>
          <w:pgMar w:top="1286" w:right="1463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4" w:firstLine="6"/>
        <w:spacing w:before="6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本；设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条质量指标，质量指标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1.出版书籍合格率=100%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;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设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条时效指标，时效指标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1.《全州年鉴（202</w:t>
      </w:r>
      <w:r>
        <w:rPr>
          <w:rFonts w:ascii="FangSong" w:hAnsi="FangSong" w:eastAsia="FangSong" w:cs="FangSong"/>
          <w:sz w:val="31"/>
          <w:szCs w:val="31"/>
          <w:spacing w:val="3"/>
        </w:rPr>
        <w:t>4）》编纂出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版完成时间≤12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月；设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条成本指标，成本指</w:t>
      </w:r>
      <w:r>
        <w:rPr>
          <w:rFonts w:ascii="FangSong" w:hAnsi="FangSong" w:eastAsia="FangSong" w:cs="FangSong"/>
          <w:sz w:val="31"/>
          <w:szCs w:val="31"/>
          <w:spacing w:val="-1"/>
        </w:rPr>
        <w:t>标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1.资料征集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编撰、印刷、出版≤135000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元；设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条效益指</w:t>
      </w:r>
      <w:r>
        <w:rPr>
          <w:rFonts w:ascii="FangSong" w:hAnsi="FangSong" w:eastAsia="FangSong" w:cs="FangSong"/>
          <w:sz w:val="31"/>
          <w:szCs w:val="31"/>
          <w:spacing w:val="4"/>
        </w:rPr>
        <w:t>标，社会效益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1.存史、资政、育人作用、定性、效果显著，可持续影响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2.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为后人学习借鉴历史提供史料、定性、长期；</w:t>
      </w:r>
      <w:r>
        <w:rPr>
          <w:rFonts w:ascii="FangSong" w:hAnsi="FangSong" w:eastAsia="FangSong" w:cs="FangSong"/>
          <w:sz w:val="31"/>
          <w:szCs w:val="31"/>
          <w:spacing w:val="6"/>
        </w:rPr>
        <w:t>设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条满意度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指标，项目受益对象或项目服务对象满意度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1.全县党政机关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党员干部满意度≥90％。</w:t>
      </w:r>
    </w:p>
    <w:p>
      <w:pPr>
        <w:spacing w:line="371" w:lineRule="auto"/>
        <w:sectPr>
          <w:footerReference w:type="default" r:id="rId12"/>
          <w:pgSz w:w="11900" w:h="16840"/>
          <w:pgMar w:top="1286" w:right="1734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3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4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56"/>
        <w:spacing w:before="64" w:line="227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第四部分：全州县党史县志研究室</w:t>
      </w:r>
      <w:r>
        <w:rPr>
          <w:rFonts w:ascii="SimHei" w:hAnsi="SimHei" w:eastAsia="SimHei" w:cs="SimHei"/>
          <w:sz w:val="31"/>
          <w:szCs w:val="31"/>
          <w:spacing w:val="-4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年部门预算报表</w:t>
      </w:r>
    </w:p>
    <w:p>
      <w:pPr>
        <w:pStyle w:val="BodyText"/>
        <w:spacing w:line="377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5"/>
      <w:pgSz w:w="11900" w:h="16840"/>
      <w:pgMar w:top="1287" w:right="1785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15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2025-03-14T11:14:20</vt:filetime>
  </property>
</Properties>
</file>