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030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全州县人民政府办公室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4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80" w:lineRule="auto"/>
        <w:rPr/>
      </w:pPr>
      <w:r/>
    </w:p>
    <w:p>
      <w:pPr>
        <w:ind w:left="39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第一部分：全州县人民政府办公室概况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0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</w:sdtContent>
    </w:sdt>
    <w:p>
      <w:pPr>
        <w:ind w:left="92" w:firstLine="306"/>
        <w:spacing w:before="62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第二部分：全州县人民政府办公室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年部</w:t>
      </w:r>
      <w:r>
        <w:rPr>
          <w:rFonts w:ascii="SimHei" w:hAnsi="SimHei" w:eastAsia="SimHei" w:cs="SimHei"/>
          <w:sz w:val="31"/>
          <w:szCs w:val="31"/>
          <w:spacing w:val="3"/>
        </w:rPr>
        <w:t>门预算情况说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明</w:t>
      </w:r>
    </w:p>
    <w:p>
      <w:pPr>
        <w:pStyle w:val="BodyText"/>
        <w:spacing w:line="296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59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1" w:lineRule="auto"/>
        <w:rPr/>
      </w:pPr>
      <w:r/>
    </w:p>
    <w:p>
      <w:pPr>
        <w:ind w:left="399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第四部分：全州县人民政府办公室</w:t>
      </w:r>
      <w:r>
        <w:rPr>
          <w:rFonts w:ascii="SimSun" w:hAnsi="SimSun" w:eastAsia="SimSun" w:cs="SimSun"/>
          <w:sz w:val="31"/>
          <w:szCs w:val="31"/>
          <w:spacing w:val="-4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2025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年部门预算报表</w:t>
      </w:r>
    </w:p>
    <w:p>
      <w:pPr>
        <w:spacing w:line="224" w:lineRule="auto"/>
        <w:sectPr>
          <w:footerReference w:type="default" r:id="rId1"/>
          <w:pgSz w:w="11900" w:h="16840"/>
          <w:pgMar w:top="1431" w:right="1676" w:bottom="1062" w:left="1785" w:header="0" w:footer="91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732"/>
        <w:spacing w:before="2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737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86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第一部分：全州县人民政府办公室概况</w:t>
      </w:r>
    </w:p>
    <w:p>
      <w:pPr>
        <w:pStyle w:val="BodyText"/>
        <w:spacing w:line="349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58" w:lineRule="auto"/>
        <w:rPr/>
      </w:pPr>
      <w:r/>
    </w:p>
    <w:p>
      <w:pPr>
        <w:ind w:left="35" w:right="105" w:firstLine="680"/>
        <w:spacing w:before="10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(一)负责办理自治区、市人民政府和自治区人民政府办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公厅、市人民政府办公室下发的文电。</w:t>
      </w:r>
    </w:p>
    <w:p>
      <w:pPr>
        <w:ind w:left="27" w:right="105" w:firstLine="688"/>
        <w:spacing w:before="24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(二)当好县人民政府领导的参谋和助手，起草和审批县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人民政府文件、报告和县人民政府领导的重要报告、讲话文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稿，检查督促县人民政府各项决策和规定的实施。</w:t>
      </w:r>
    </w:p>
    <w:p>
      <w:pPr>
        <w:ind w:left="30" w:right="173" w:firstLine="685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(三)协调县人民政府各工作部门和乡(镇)之间</w:t>
      </w:r>
      <w:r>
        <w:rPr>
          <w:rFonts w:ascii="FangSong" w:hAnsi="FangSong" w:eastAsia="FangSong" w:cs="FangSong"/>
          <w:sz w:val="31"/>
          <w:szCs w:val="31"/>
          <w:spacing w:val="3"/>
        </w:rPr>
        <w:t>的关系，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协助县人民政府领导组织处理的突发事件和重大事项。</w:t>
      </w:r>
    </w:p>
    <w:p>
      <w:pPr>
        <w:ind w:left="27" w:firstLine="688"/>
        <w:spacing w:before="241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(四)负责上传下达、情况综合、信息收集及反馈、来信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来访接待;负责来文来电处理，做好文件交送、传递和资</w:t>
      </w:r>
      <w:r>
        <w:rPr>
          <w:rFonts w:ascii="FangSong" w:hAnsi="FangSong" w:eastAsia="FangSong" w:cs="FangSong"/>
          <w:sz w:val="31"/>
          <w:szCs w:val="31"/>
          <w:spacing w:val="6"/>
        </w:rPr>
        <w:t>料、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档案印鉴的管理。</w:t>
      </w:r>
    </w:p>
    <w:p>
      <w:pPr>
        <w:ind w:left="28" w:right="102" w:firstLine="687"/>
        <w:spacing w:before="243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(五)负责对各乡(镇)人民政府和县人民政府各职能部门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请示的问题提出审核处理意见，报县人民政府审批，并根据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县人民政府领导的做好呈办、查办和相关督办工作。</w:t>
      </w:r>
    </w:p>
    <w:p>
      <w:pPr>
        <w:ind w:left="37" w:right="105" w:firstLine="678"/>
        <w:spacing w:before="243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(六)负责全县工农业生产及各方面季度、年度情况的综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合处理，掌握全县经济建设及其他方面工作的进展情况，及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时向县人民政府领导和上级机关报告。</w:t>
      </w:r>
    </w:p>
    <w:p>
      <w:pPr>
        <w:ind w:left="715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(七)组织办理人大、政协的建议和提案，负责县人民政</w:t>
      </w:r>
    </w:p>
    <w:p>
      <w:pPr>
        <w:spacing w:line="228" w:lineRule="auto"/>
        <w:sectPr>
          <w:footerReference w:type="default" r:id="rId3"/>
          <w:pgSz w:w="11900" w:h="16840"/>
          <w:pgMar w:top="1431" w:right="1683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/>
        <w:spacing w:before="6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府有关会议的组织服务工作。</w:t>
      </w:r>
    </w:p>
    <w:p>
      <w:pPr>
        <w:ind w:left="32" w:right="158" w:firstLine="683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(八)收集县内外重要经济信息，组织有关部门调查研究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及时反映情况，提出建议，为县人民政府领导决策服务。</w:t>
      </w:r>
    </w:p>
    <w:p>
      <w:pPr>
        <w:ind w:left="28" w:right="158" w:firstLine="687"/>
        <w:spacing w:before="24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(九)负责起草“放管服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”相关改革、政务服务、政务公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开公共资源交易领域的规章制度草案，拟定相关行业技术标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准规范、管理办法和考核评估办法并组织实施。</w:t>
      </w:r>
    </w:p>
    <w:p>
      <w:pPr>
        <w:ind w:left="27" w:right="155" w:firstLine="688"/>
        <w:spacing w:before="244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(十)贯彻执行国家、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自治区、桂林市和本县有关“放管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服</w:t>
      </w:r>
      <w:r>
        <w:rPr>
          <w:rFonts w:ascii="FangSong" w:hAnsi="FangSong" w:eastAsia="FangSong" w:cs="FangSong"/>
          <w:sz w:val="31"/>
          <w:szCs w:val="31"/>
          <w:spacing w:val="-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”相关改革、政务服务、政务和政府信息公开、公共资源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交易监管行政权力运行的法律法规和方针政策。参与起草全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县政务服务政务公开、政府信息公开、公共资源交易监管、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行政权力运行的政策草案;组织拟订县政务服务管理</w:t>
      </w:r>
      <w:r>
        <w:rPr>
          <w:rFonts w:ascii="FangSong" w:hAnsi="FangSong" w:eastAsia="FangSong" w:cs="FangSong"/>
          <w:sz w:val="31"/>
          <w:szCs w:val="31"/>
          <w:spacing w:val="8"/>
        </w:rPr>
        <w:t>及公共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资源交易监管相关规章制度和管理办法;组织拟订公</w:t>
      </w:r>
      <w:r>
        <w:rPr>
          <w:rFonts w:ascii="FangSong" w:hAnsi="FangSong" w:eastAsia="FangSong" w:cs="FangSong"/>
          <w:sz w:val="31"/>
          <w:szCs w:val="31"/>
          <w:spacing w:val="8"/>
        </w:rPr>
        <w:t>共资源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交易规则和操作规程。</w:t>
      </w:r>
    </w:p>
    <w:p>
      <w:pPr>
        <w:ind w:left="27" w:firstLine="688"/>
        <w:spacing w:before="238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(十一)推进、指导、协调、监督全县“放管服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”相关改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革、政务服务、政务公开、政府信息公开、公共资源交易监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管及行政权力运行监督管理工作。牵头整合建立统一规范的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公共资源交易平合。负责对县本级各部门实施行政审批以及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涉及的中介服务行为进行监督。负责对本县进驻自治区政务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服务平合的行政审批项目及其他公共服务等事项的组织协商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和监督管理。负责对本县进驻窗口单位及其工作人员的管理、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考核及奖惩。负责县本级公共资源交易的综合协调管理，对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进入县公共资源平合的公共资源交易活动进行现场监</w:t>
      </w:r>
      <w:r>
        <w:rPr>
          <w:rFonts w:ascii="FangSong" w:hAnsi="FangSong" w:eastAsia="FangSong" w:cs="FangSong"/>
          <w:sz w:val="31"/>
          <w:szCs w:val="31"/>
          <w:spacing w:val="9"/>
        </w:rPr>
        <w:t>管。负</w:t>
      </w:r>
    </w:p>
    <w:p>
      <w:pPr>
        <w:spacing w:line="355" w:lineRule="auto"/>
        <w:sectPr>
          <w:footerReference w:type="default" r:id="rId4"/>
          <w:pgSz w:w="11900" w:h="16840"/>
          <w:pgMar w:top="1286" w:right="1630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right="52"/>
        <w:spacing w:before="64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责指导、审核、公开县政府各部门制定行政权力</w:t>
      </w:r>
      <w:r>
        <w:rPr>
          <w:rFonts w:ascii="FangSong" w:hAnsi="FangSong" w:eastAsia="FangSong" w:cs="FangSong"/>
          <w:sz w:val="31"/>
          <w:szCs w:val="31"/>
          <w:spacing w:val="8"/>
        </w:rPr>
        <w:t>运行流程;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监督行政权力规范运行;推进行政权力网上运行;指导各乡镇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行政权力运行的监督、规范等工作。</w:t>
      </w:r>
    </w:p>
    <w:p>
      <w:pPr>
        <w:ind w:left="47" w:right="50" w:firstLine="668"/>
        <w:spacing w:before="6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(十二)承担对行业主管部门履行公共资源交易</w:t>
      </w:r>
      <w:r>
        <w:rPr>
          <w:rFonts w:ascii="FangSong" w:hAnsi="FangSong" w:eastAsia="FangSong" w:cs="FangSong"/>
          <w:sz w:val="31"/>
          <w:szCs w:val="31"/>
          <w:spacing w:val="6"/>
        </w:rPr>
        <w:t>监管职责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的督査工作。会同有关部门建设和管理公共资源交易综合评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审专家库，推进公共资源交易信息化体系建设。</w:t>
      </w:r>
    </w:p>
    <w:p>
      <w:pPr>
        <w:ind w:left="30" w:right="50" w:firstLine="685"/>
        <w:spacing w:before="242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(十三)负责电子政务建设，推进、指导、协调</w:t>
      </w:r>
      <w:r>
        <w:rPr>
          <w:rFonts w:ascii="FangSong" w:hAnsi="FangSong" w:eastAsia="FangSong" w:cs="FangSong"/>
          <w:sz w:val="31"/>
          <w:szCs w:val="31"/>
          <w:spacing w:val="6"/>
        </w:rPr>
        <w:t>全县电子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政务工作。</w:t>
      </w:r>
    </w:p>
    <w:p>
      <w:pPr>
        <w:ind w:left="35" w:right="50" w:firstLine="680"/>
        <w:spacing w:before="245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(十四)负责对本县行政审批、公共资源交易活</w:t>
      </w:r>
      <w:r>
        <w:rPr>
          <w:rFonts w:ascii="FangSong" w:hAnsi="FangSong" w:eastAsia="FangSong" w:cs="FangSong"/>
          <w:sz w:val="31"/>
          <w:szCs w:val="31"/>
          <w:spacing w:val="6"/>
        </w:rPr>
        <w:t>动及其他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公共服务等事项的投诉举报的承办、转办和督办工作。</w:t>
      </w:r>
    </w:p>
    <w:p>
      <w:pPr>
        <w:ind w:left="31" w:right="106" w:firstLine="684"/>
        <w:spacing w:before="244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(十五)负责地方志工作督査、表彰、奖励等行政检査、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行政奖励等工作。</w:t>
      </w:r>
    </w:p>
    <w:p>
      <w:pPr>
        <w:ind w:left="715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(十六)负责全县公共机构节能的监督检査等工作。</w:t>
      </w:r>
    </w:p>
    <w:p>
      <w:pPr>
        <w:ind w:left="715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(十七)完成县政府领导和上级机关交办的其它事项。</w:t>
      </w:r>
    </w:p>
    <w:p>
      <w:pPr>
        <w:pStyle w:val="BodyText"/>
        <w:spacing w:line="378" w:lineRule="auto"/>
        <w:rPr/>
      </w:pPr>
      <w:r/>
    </w:p>
    <w:p>
      <w:pPr>
        <w:ind w:left="644"/>
        <w:spacing w:before="10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60" w:lineRule="auto"/>
        <w:rPr/>
      </w:pPr>
      <w:r/>
    </w:p>
    <w:p>
      <w:pPr>
        <w:ind w:left="28" w:firstLine="643"/>
        <w:spacing w:before="10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行政单位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个，即:全州县人民政府办公室。其中内</w:t>
      </w:r>
      <w:r>
        <w:rPr>
          <w:rFonts w:ascii="FangSong" w:hAnsi="FangSong" w:eastAsia="FangSong" w:cs="FangSong"/>
          <w:sz w:val="31"/>
          <w:szCs w:val="31"/>
          <w:spacing w:val="1"/>
        </w:rPr>
        <w:t>设股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室有:机要股、文书股、秘书股、调研股、财务股、行政</w:t>
      </w:r>
      <w:r>
        <w:rPr>
          <w:rFonts w:ascii="FangSong" w:hAnsi="FangSong" w:eastAsia="FangSong" w:cs="FangSong"/>
          <w:sz w:val="31"/>
          <w:szCs w:val="31"/>
          <w:spacing w:val="4"/>
        </w:rPr>
        <w:t>审批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改革股、政务管理股、政务公开股、公共资源交易监督管理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股。</w:t>
      </w:r>
    </w:p>
    <w:p>
      <w:pPr>
        <w:ind w:left="645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59" w:lineRule="auto"/>
        <w:rPr/>
      </w:pPr>
      <w:r/>
    </w:p>
    <w:p>
      <w:pPr>
        <w:spacing w:before="102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全州县人民政府办公室部门编制人数为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人，其中：行</w:t>
      </w:r>
    </w:p>
    <w:p>
      <w:pPr>
        <w:spacing w:line="226" w:lineRule="auto"/>
        <w:sectPr>
          <w:footerReference w:type="default" r:id="rId5"/>
          <w:pgSz w:w="11900" w:h="16840"/>
          <w:pgMar w:top="1286" w:right="1736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3" w:hanging="3"/>
        <w:spacing w:before="64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政编制（含参公单位）26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人，工勤编制6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人。编内在职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20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人，其中：行政在职（含参公单位）14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人，工勤在职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6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人。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离退休人员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人，其中：离休人员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人，退休人员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人。</w:t>
      </w:r>
    </w:p>
    <w:p>
      <w:pPr>
        <w:ind w:left="658"/>
        <w:spacing w:before="24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58" w:lineRule="auto"/>
        <w:rPr/>
      </w:pPr>
      <w:r/>
    </w:p>
    <w:p>
      <w:pPr>
        <w:ind w:left="670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协助县人民政府领导处理县人民政府日常工作。</w:t>
      </w:r>
    </w:p>
    <w:p>
      <w:pPr>
        <w:spacing w:line="226" w:lineRule="auto"/>
        <w:sectPr>
          <w:footerReference w:type="default" r:id="rId6"/>
          <w:pgSz w:w="11900" w:h="16840"/>
          <w:pgMar w:top="1286" w:right="1754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0"/>
        <w:spacing w:before="65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第二部分：全州县人民政府办公室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年</w:t>
      </w:r>
      <w:r>
        <w:rPr>
          <w:rFonts w:ascii="SimHei" w:hAnsi="SimHei" w:eastAsia="SimHei" w:cs="SimHei"/>
          <w:sz w:val="31"/>
          <w:szCs w:val="31"/>
          <w:b/>
          <w:bCs/>
        </w:rPr>
        <w:t>部门预算情况说明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59" w:lineRule="auto"/>
        <w:rPr/>
      </w:pPr>
      <w:r/>
    </w:p>
    <w:p>
      <w:pPr>
        <w:ind w:left="25" w:right="90" w:firstLine="655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509.39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509.39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</w:t>
      </w:r>
      <w:r>
        <w:rPr>
          <w:rFonts w:ascii="FangSong" w:hAnsi="FangSong" w:eastAsia="FangSong" w:cs="FangSong"/>
          <w:sz w:val="31"/>
          <w:szCs w:val="31"/>
          <w:spacing w:val="3"/>
        </w:rPr>
        <w:t>（不含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财政拨款上年未列支结转收支数）。总收入较上年度预算数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578.91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69.52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12.01%，主</w:t>
      </w:r>
      <w:r>
        <w:rPr>
          <w:rFonts w:ascii="FangSong" w:hAnsi="FangSong" w:eastAsia="FangSong" w:cs="FangSong"/>
          <w:sz w:val="31"/>
          <w:szCs w:val="31"/>
        </w:rPr>
        <w:t>要原因是人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员减少，开支减少。总支出较上年度预算数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578.91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少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69.52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12.01%，主要原因是人员减少，开支减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少。</w:t>
      </w:r>
    </w:p>
    <w:p>
      <w:pPr>
        <w:ind w:left="603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4" w:lineRule="auto"/>
        <w:rPr/>
      </w:pPr>
      <w:r/>
    </w:p>
    <w:p>
      <w:pPr>
        <w:ind w:left="28" w:firstLine="634"/>
        <w:spacing w:before="10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509.39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69.52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12.01%。其中：一般公共预算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509.39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69.52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12.01%，主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5"/>
        </w:rPr>
        <w:t>要原因是：人员减少，开支减少；政府性基金预算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占收入总预算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</w:t>
      </w:r>
      <w:r>
        <w:rPr>
          <w:rFonts w:ascii="FangSong" w:hAnsi="FangSong" w:eastAsia="FangSong" w:cs="FangSong"/>
          <w:sz w:val="31"/>
          <w:szCs w:val="31"/>
          <w:spacing w:val="1"/>
        </w:rPr>
        <w:t>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因是无政府性基金预算。</w:t>
      </w:r>
    </w:p>
    <w:p>
      <w:pPr>
        <w:ind w:left="605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8" w:lineRule="auto"/>
        <w:rPr/>
      </w:pPr>
      <w:r/>
    </w:p>
    <w:p>
      <w:pPr>
        <w:ind w:left="28" w:right="90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509.39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69.52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12.01%。其中：基本支出预算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429.39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出预算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84.29%,同比增加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110.39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34.61%。主要原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因是：业务增加，增加开支。项目支出预算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80.00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支出预算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15.71%,同比减少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179.91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69.22%。主要</w:t>
      </w:r>
    </w:p>
    <w:p>
      <w:pPr>
        <w:spacing w:line="371" w:lineRule="auto"/>
        <w:sectPr>
          <w:footerReference w:type="default" r:id="rId7"/>
          <w:pgSz w:w="11900" w:h="16840"/>
          <w:pgMar w:top="1287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原因是：项目减少，减少开支。</w:t>
      </w:r>
    </w:p>
    <w:p>
      <w:pPr>
        <w:pStyle w:val="BodyText"/>
        <w:spacing w:line="376" w:lineRule="auto"/>
        <w:rPr/>
      </w:pPr>
      <w:r/>
    </w:p>
    <w:p>
      <w:pPr>
        <w:ind w:left="61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5" w:lineRule="auto"/>
        <w:rPr/>
      </w:pPr>
      <w:r/>
    </w:p>
    <w:p>
      <w:pPr>
        <w:ind w:left="31" w:firstLine="632"/>
        <w:spacing w:before="10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509.39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69</w:t>
      </w:r>
      <w:r>
        <w:rPr>
          <w:rFonts w:ascii="FangSong" w:hAnsi="FangSong" w:eastAsia="FangSong" w:cs="FangSong"/>
          <w:sz w:val="31"/>
          <w:szCs w:val="31"/>
        </w:rPr>
        <w:t>.52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12.01%。其中：一般公共预算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509.39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69.52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12.01%，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主要原因是：人员减少，开支减少；政府性基金预算0.00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元，占收入总预算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1"/>
        </w:rPr>
        <w:t>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要原因是：无政府性基金预算。</w:t>
      </w:r>
    </w:p>
    <w:p>
      <w:pPr>
        <w:ind w:left="31" w:firstLine="632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509.39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69</w:t>
      </w:r>
      <w:r>
        <w:rPr>
          <w:rFonts w:ascii="FangSong" w:hAnsi="FangSong" w:eastAsia="FangSong" w:cs="FangSong"/>
          <w:sz w:val="31"/>
          <w:szCs w:val="31"/>
        </w:rPr>
        <w:t>.52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12.01%，主要原因是：人员减少，开支减少。</w:t>
      </w:r>
    </w:p>
    <w:p>
      <w:pPr>
        <w:ind w:left="607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61" w:lineRule="auto"/>
        <w:rPr/>
      </w:pPr>
      <w:r/>
    </w:p>
    <w:p>
      <w:pPr>
        <w:ind w:left="663"/>
        <w:spacing w:before="10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509.39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</w:p>
    <w:p>
      <w:pPr>
        <w:ind w:left="39" w:right="51" w:hanging="18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69.52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12.01%，按支出功能分类科</w:t>
      </w:r>
      <w:r>
        <w:rPr>
          <w:rFonts w:ascii="FangSong" w:hAnsi="FangSong" w:eastAsia="FangSong" w:cs="FangSong"/>
          <w:sz w:val="31"/>
          <w:szCs w:val="31"/>
          <w:spacing w:val="5"/>
        </w:rPr>
        <w:t>目划分，共分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4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类，其中：</w:t>
      </w:r>
    </w:p>
    <w:p>
      <w:pPr>
        <w:ind w:left="28" w:right="1" w:firstLine="687"/>
        <w:spacing w:before="4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(1)一般公共服务支出科目402.47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占一般</w:t>
      </w:r>
      <w:r>
        <w:rPr>
          <w:rFonts w:ascii="FangSong" w:hAnsi="FangSong" w:eastAsia="FangSong" w:cs="FangSong"/>
          <w:sz w:val="31"/>
          <w:szCs w:val="31"/>
          <w:spacing w:val="4"/>
        </w:rPr>
        <w:t>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79.01%，同比减少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89.97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18</w:t>
      </w:r>
      <w:r>
        <w:rPr>
          <w:rFonts w:ascii="FangSong" w:hAnsi="FangSong" w:eastAsia="FangSong" w:cs="FangSong"/>
          <w:sz w:val="31"/>
          <w:szCs w:val="31"/>
        </w:rPr>
        <w:t>.27%，具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体如下：</w:t>
      </w:r>
    </w:p>
    <w:p>
      <w:pPr>
        <w:ind w:left="28" w:right="54" w:firstLine="643"/>
        <w:spacing w:before="5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行政运行科目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342.47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130.47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降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27.59%,人员减少，开支减少。主要用于根据国家规定的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基本工资和津补贴标准等安排的人员经费支出，按县级公用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经费定额标准安排的办公费、印刷费、邮电费、水电费、差</w:t>
      </w:r>
    </w:p>
    <w:p>
      <w:pPr>
        <w:spacing w:line="370" w:lineRule="auto"/>
        <w:sectPr>
          <w:footerReference w:type="default" r:id="rId8"/>
          <w:pgSz w:w="11900" w:h="16840"/>
          <w:pgMar w:top="1286" w:right="1734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旅费等日常公用经费支出。</w:t>
      </w:r>
    </w:p>
    <w:p>
      <w:pPr>
        <w:ind w:left="32" w:firstLine="642"/>
        <w:spacing w:before="236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一般行政管理事务科目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60.00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100%,人员增加，开支增加。主要用于</w:t>
      </w:r>
      <w:r>
        <w:rPr>
          <w:rFonts w:ascii="FangSong" w:hAnsi="FangSong" w:eastAsia="FangSong" w:cs="FangSong"/>
          <w:sz w:val="31"/>
          <w:szCs w:val="31"/>
          <w:spacing w:val="6"/>
        </w:rPr>
        <w:t>根据国家规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定的基本工资和津补贴标准等安排的人员经费支出，按</w:t>
      </w:r>
      <w:r>
        <w:rPr>
          <w:rFonts w:ascii="FangSong" w:hAnsi="FangSong" w:eastAsia="FangSong" w:cs="FangSong"/>
          <w:sz w:val="31"/>
          <w:szCs w:val="31"/>
          <w:spacing w:val="8"/>
        </w:rPr>
        <w:t>县级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公用经费定额标准安排的办公费、印刷费、邮电费、水电费、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差旅费等日常公用经费支出。</w:t>
      </w:r>
    </w:p>
    <w:p>
      <w:pPr>
        <w:ind w:left="28" w:right="105" w:firstLine="687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(2)社会保障和就业支出科目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57.19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>元，占一般公共预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11.23%，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7.63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15.40%，具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体如下：</w:t>
      </w:r>
    </w:p>
    <w:p>
      <w:pPr>
        <w:ind w:left="28" w:right="105" w:firstLine="640"/>
        <w:spacing w:before="2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机关事业单位基本养老保险缴费支出科目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38.</w:t>
      </w:r>
      <w:r>
        <w:rPr>
          <w:rFonts w:ascii="FangSong" w:hAnsi="FangSong" w:eastAsia="FangSong" w:cs="FangSong"/>
          <w:sz w:val="31"/>
          <w:szCs w:val="31"/>
          <w:spacing w:val="7"/>
        </w:rPr>
        <w:t>13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9.76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34.40%,人员</w:t>
      </w:r>
      <w:r>
        <w:rPr>
          <w:rFonts w:ascii="FangSong" w:hAnsi="FangSong" w:eastAsia="FangSong" w:cs="FangSong"/>
          <w:sz w:val="31"/>
          <w:szCs w:val="31"/>
          <w:spacing w:val="4"/>
        </w:rPr>
        <w:t>增加，开支增加。主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要用于根据统一规定，按规定的比例计缴的养老保险。主要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用于部门本级及二层机构按国家规定发放的离退休人员工资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津补贴及离退休人员管理方面的支出。</w:t>
      </w:r>
    </w:p>
    <w:p>
      <w:pPr>
        <w:ind w:left="28" w:right="105" w:firstLine="640"/>
        <w:spacing w:before="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机关事业单位职业年金缴费支出科目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19.06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增加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4.87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34.32%,人员增加，开</w:t>
      </w:r>
      <w:r>
        <w:rPr>
          <w:rFonts w:ascii="FangSong" w:hAnsi="FangSong" w:eastAsia="FangSong" w:cs="FangSong"/>
          <w:sz w:val="31"/>
          <w:szCs w:val="31"/>
          <w:spacing w:val="4"/>
        </w:rPr>
        <w:t>支增加。主要用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于根据统一规定，按规定的比例计缴的职业年金。</w:t>
      </w:r>
    </w:p>
    <w:p>
      <w:pPr>
        <w:ind w:left="31" w:right="72" w:firstLine="684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(3)卫生健康支出科目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18.11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预的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3.56%，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4.63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34.35%，具体如下：</w:t>
      </w:r>
    </w:p>
    <w:p>
      <w:pPr>
        <w:ind w:left="28" w:right="105" w:firstLine="643"/>
        <w:spacing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行政单位医疗科目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17.63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4.51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34.38%,人员增加，开支增加。主要用于根据统一规定，</w:t>
      </w:r>
    </w:p>
    <w:p>
      <w:pPr>
        <w:ind w:left="28"/>
        <w:spacing w:before="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按规定的比例计缴的医疗保险。</w:t>
      </w:r>
    </w:p>
    <w:p>
      <w:pPr>
        <w:spacing w:line="226" w:lineRule="auto"/>
        <w:sectPr>
          <w:footerReference w:type="default" r:id="rId9"/>
          <w:pgSz w:w="11900" w:h="16840"/>
          <w:pgMar w:top="1286" w:right="1630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1" w:right="301" w:firstLine="650"/>
        <w:spacing w:before="65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其他行政事业单位医疗支出科目0.48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同比增加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0.13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37.14%,人员增加，开支增加。主要用于根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据统一规定，按规定的比例计缴的医疗保险。</w:t>
      </w:r>
    </w:p>
    <w:p>
      <w:pPr>
        <w:ind w:left="31" w:right="216" w:firstLine="684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(4)住房保障支出科目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31.62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万元，占</w:t>
      </w:r>
      <w:r>
        <w:rPr>
          <w:rFonts w:ascii="FangSong" w:hAnsi="FangSong" w:eastAsia="FangSong" w:cs="FangSong"/>
          <w:sz w:val="31"/>
          <w:szCs w:val="31"/>
        </w:rPr>
        <w:t>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预的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6.21%，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8.18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34.90%，具体如下：</w:t>
      </w:r>
    </w:p>
    <w:p>
      <w:pPr>
        <w:ind w:left="25" w:right="248" w:firstLine="644"/>
        <w:spacing w:before="5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31.62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8.</w:t>
      </w:r>
      <w:r>
        <w:rPr>
          <w:rFonts w:ascii="FangSong" w:hAnsi="FangSong" w:eastAsia="FangSong" w:cs="FangSong"/>
          <w:sz w:val="31"/>
          <w:szCs w:val="31"/>
        </w:rPr>
        <w:t>18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34.90%,人员增加，开支增加。主要用于按照国家政策规定向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职工发放的住房公积金、提租补贴、购房补贴等住房改革方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面的支出。</w:t>
      </w:r>
    </w:p>
    <w:p>
      <w:pPr>
        <w:ind w:left="608"/>
        <w:spacing w:before="23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59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年一般公共预算基本支出共429.39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万元，增加</w:t>
      </w:r>
    </w:p>
    <w:p>
      <w:pPr>
        <w:ind w:left="31" w:right="134" w:firstLine="11"/>
        <w:spacing w:before="24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110.39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34.61%，主要原因是人员增加，开支增加。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其中：</w:t>
      </w:r>
    </w:p>
    <w:p>
      <w:pPr>
        <w:ind w:left="37" w:firstLine="639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工资福利支出369.85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万元，增长95.05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万元，增长34.59%，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主要原因是：人员增加，开支增加。</w:t>
      </w:r>
    </w:p>
    <w:p>
      <w:pPr>
        <w:ind w:left="17" w:right="620" w:firstLine="66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商品和服务支出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53.54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16.34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43.92%，主要原因是：人员增加，开支增加。</w:t>
      </w:r>
    </w:p>
    <w:p>
      <w:pPr>
        <w:ind w:left="42" w:right="301" w:firstLine="629"/>
        <w:spacing w:before="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对个人和家庭的补助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6.00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</w:t>
      </w:r>
      <w:r>
        <w:rPr>
          <w:rFonts w:ascii="FangSong" w:hAnsi="FangSong" w:eastAsia="FangSong" w:cs="FangSong"/>
          <w:sz w:val="31"/>
          <w:szCs w:val="31"/>
          <w:spacing w:val="3"/>
        </w:rPr>
        <w:t>元，减少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14.29%，主要原因是：对个人和家庭的补助减</w:t>
      </w:r>
      <w:r>
        <w:rPr>
          <w:rFonts w:ascii="FangSong" w:hAnsi="FangSong" w:eastAsia="FangSong" w:cs="FangSong"/>
          <w:sz w:val="31"/>
          <w:szCs w:val="31"/>
          <w:spacing w:val="6"/>
        </w:rPr>
        <w:t>少。</w:t>
      </w:r>
    </w:p>
    <w:p>
      <w:pPr>
        <w:ind w:left="677"/>
        <w:spacing w:before="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工资福利支出包括以下内容：</w:t>
      </w:r>
    </w:p>
    <w:p>
      <w:pPr>
        <w:ind w:left="31" w:right="247" w:firstLine="638"/>
        <w:spacing w:before="239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基本工资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112.64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万元,津贴补贴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65.54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万元,奖金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84.76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万元,机关事业单位基本养老保险缴费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38.13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万元,职业年金</w:t>
      </w:r>
    </w:p>
    <w:p>
      <w:pPr>
        <w:spacing w:line="370" w:lineRule="auto"/>
        <w:sectPr>
          <w:footerReference w:type="default" r:id="rId10"/>
          <w:pgSz w:w="11900" w:h="16840"/>
          <w:pgMar w:top="1286" w:right="1487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8" w:right="210" w:hanging="8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缴费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19.06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万元,职工基本医疗保险缴费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17.63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万元,其他社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会保障缴费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0.48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万元,住房公积金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31.62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</w:t>
      </w:r>
    </w:p>
    <w:p>
      <w:pPr>
        <w:ind w:left="681"/>
        <w:spacing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商品和服务支出包括以下内容：</w:t>
      </w:r>
    </w:p>
    <w:p>
      <w:pPr>
        <w:ind w:left="31" w:firstLine="644"/>
        <w:spacing w:before="24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公务接待费10.93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万元,公务用车运行维护费10.6</w:t>
      </w:r>
      <w:r>
        <w:rPr>
          <w:rFonts w:ascii="FangSong" w:hAnsi="FangSong" w:eastAsia="FangSong" w:cs="FangSong"/>
          <w:sz w:val="31"/>
          <w:szCs w:val="31"/>
          <w:spacing w:val="8"/>
        </w:rPr>
        <w:t>3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其他交通费用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25.26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万元,其他商品和服务支出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6.72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万元。</w:t>
      </w:r>
    </w:p>
    <w:p>
      <w:pPr>
        <w:ind w:left="672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对个人和家庭的补助包括以下内容：</w:t>
      </w:r>
    </w:p>
    <w:p>
      <w:pPr>
        <w:ind w:left="676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退休费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6.00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万元。</w:t>
      </w:r>
    </w:p>
    <w:p>
      <w:pPr>
        <w:pStyle w:val="BodyText"/>
        <w:spacing w:line="380" w:lineRule="auto"/>
        <w:rPr/>
      </w:pPr>
      <w:r/>
    </w:p>
    <w:p>
      <w:pPr>
        <w:ind w:left="597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62" w:lineRule="auto"/>
        <w:rPr/>
      </w:pPr>
      <w:r/>
    </w:p>
    <w:p>
      <w:pPr>
        <w:ind w:left="28" w:right="159" w:firstLine="645"/>
        <w:spacing w:before="10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21.56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2.56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13.47%。具体如</w:t>
      </w:r>
      <w:r>
        <w:rPr>
          <w:rFonts w:ascii="FangSong" w:hAnsi="FangSong" w:eastAsia="FangSong" w:cs="FangSong"/>
          <w:sz w:val="31"/>
          <w:szCs w:val="31"/>
          <w:spacing w:val="2"/>
        </w:rPr>
        <w:t>下：</w:t>
      </w:r>
    </w:p>
    <w:p>
      <w:pPr>
        <w:ind w:left="68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0" w:right="159" w:firstLine="643"/>
        <w:spacing w:before="24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10.93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0.93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3"/>
        </w:rPr>
        <w:t>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9.30%。主要原因：公务接待增加；主要用于单位按规</w:t>
      </w:r>
      <w:r>
        <w:rPr>
          <w:rFonts w:ascii="FangSong" w:hAnsi="FangSong" w:eastAsia="FangSong" w:cs="FangSong"/>
          <w:sz w:val="31"/>
          <w:szCs w:val="31"/>
          <w:spacing w:val="4"/>
        </w:rPr>
        <w:t>定开支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的各类公务接待费用。</w:t>
      </w:r>
    </w:p>
    <w:p>
      <w:pPr>
        <w:ind w:left="28" w:right="69" w:firstLine="637"/>
        <w:spacing w:before="243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3、公务用车购置及运行费支出预算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10.63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</w:t>
      </w:r>
      <w:r>
        <w:rPr>
          <w:rFonts w:ascii="FangSong" w:hAnsi="FangSong" w:eastAsia="FangSong" w:cs="FangSong"/>
          <w:sz w:val="31"/>
          <w:szCs w:val="31"/>
          <w:spacing w:val="5"/>
        </w:rPr>
        <w:t>元，增加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1"/>
        </w:rPr>
        <w:t>1.63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18.11%。其中：公务用车购</w:t>
      </w:r>
      <w:r>
        <w:rPr>
          <w:rFonts w:ascii="FangSong" w:hAnsi="FangSong" w:eastAsia="FangSong" w:cs="FangSong"/>
          <w:sz w:val="31"/>
          <w:szCs w:val="31"/>
          <w:spacing w:val="-2"/>
        </w:rPr>
        <w:t>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0%，主要原因：公</w:t>
      </w:r>
      <w:r>
        <w:rPr>
          <w:rFonts w:ascii="FangSong" w:hAnsi="FangSong" w:eastAsia="FangSong" w:cs="FangSong"/>
          <w:sz w:val="31"/>
          <w:szCs w:val="31"/>
          <w:spacing w:val="5"/>
        </w:rPr>
        <w:t>务用车运行增加；</w:t>
      </w:r>
    </w:p>
    <w:p>
      <w:pPr>
        <w:ind w:left="38" w:right="212" w:hanging="1"/>
        <w:spacing w:before="245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主要用于单位执行公务活动所发生的公务用车燃料费、维修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费、过桥过路费、保险费等支出。</w:t>
      </w:r>
    </w:p>
    <w:p>
      <w:pPr>
        <w:ind w:left="37" w:right="69" w:firstLine="620"/>
        <w:spacing w:before="24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4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0.00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1.00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100.00%，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主要原因是会议预算减少；</w:t>
      </w:r>
    </w:p>
    <w:p>
      <w:pPr>
        <w:ind w:left="666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0%，</w:t>
      </w:r>
    </w:p>
    <w:p>
      <w:pPr>
        <w:spacing w:line="227" w:lineRule="auto"/>
        <w:sectPr>
          <w:footerReference w:type="default" r:id="rId11"/>
          <w:pgSz w:w="11900" w:h="16840"/>
          <w:pgMar w:top="1286" w:right="1576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/>
        <w:spacing w:before="6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主要原因是我部门2025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年培训费无预算。</w:t>
      </w:r>
    </w:p>
    <w:p>
      <w:pPr>
        <w:pStyle w:val="BodyText"/>
        <w:spacing w:line="377" w:lineRule="auto"/>
        <w:rPr/>
      </w:pPr>
      <w:r/>
    </w:p>
    <w:p>
      <w:pPr>
        <w:ind w:left="5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firstLine="632"/>
        <w:spacing w:before="24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80" w:lineRule="auto"/>
        <w:rPr/>
      </w:pPr>
      <w:r/>
    </w:p>
    <w:p>
      <w:pPr>
        <w:ind w:left="606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59" w:lineRule="auto"/>
        <w:rPr/>
      </w:pPr>
      <w:r/>
    </w:p>
    <w:p>
      <w:pPr>
        <w:ind w:left="45" w:right="1" w:firstLine="636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我部门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0%，主要原因是我部</w:t>
      </w:r>
      <w:r>
        <w:rPr>
          <w:rFonts w:ascii="FangSong" w:hAnsi="FangSong" w:eastAsia="FangSong" w:cs="FangSong"/>
          <w:sz w:val="31"/>
          <w:szCs w:val="31"/>
          <w:spacing w:val="2"/>
        </w:rPr>
        <w:t>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年国有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资本经营无预算。</w:t>
      </w:r>
    </w:p>
    <w:p>
      <w:pPr>
        <w:ind w:left="602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62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32" w:right="1" w:firstLine="630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53.54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2024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年度预算数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37.20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16.34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43.92%，主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要原因是：机关开展的各项业务较去年增加，与业务相</w:t>
      </w:r>
      <w:r>
        <w:rPr>
          <w:rFonts w:ascii="FangSong" w:hAnsi="FangSong" w:eastAsia="FangSong" w:cs="FangSong"/>
          <w:sz w:val="31"/>
          <w:szCs w:val="31"/>
          <w:spacing w:val="8"/>
        </w:rPr>
        <w:t>关的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差旅费、印刷费、委托业务费、咨询费、办公费等各项</w:t>
      </w:r>
      <w:r>
        <w:rPr>
          <w:rFonts w:ascii="FangSong" w:hAnsi="FangSong" w:eastAsia="FangSong" w:cs="FangSong"/>
          <w:sz w:val="31"/>
          <w:szCs w:val="31"/>
          <w:spacing w:val="8"/>
        </w:rPr>
        <w:t>费用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也相应增加。</w:t>
      </w:r>
    </w:p>
    <w:p>
      <w:pPr>
        <w:ind w:left="674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1" w:firstLine="648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spacing w:line="227" w:lineRule="auto"/>
        <w:sectPr>
          <w:footerReference w:type="default" r:id="rId12"/>
          <w:pgSz w:w="11900" w:h="16840"/>
          <w:pgMar w:top="1286" w:right="1734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firstLine="638"/>
        <w:spacing w:before="6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截至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2024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12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31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日，本部门资产总计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102.28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其中：流动资产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14.06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88.22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万元，在建工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程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万元，无形资产0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</w:t>
      </w:r>
    </w:p>
    <w:p>
      <w:pPr>
        <w:ind w:left="27" w:right="140" w:firstLine="64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本部门实际可调配使用车辆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辆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辆、应急机要通信用车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辆、一般执法执勤用车0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right="52" w:firstLine="650"/>
        <w:spacing w:before="24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涉及项目0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个，预算资金0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万元。绩效目标情况详见报表（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常运转类项目、工资类人员经费项目和涉密项目等除外）。</w:t>
      </w:r>
    </w:p>
    <w:p>
      <w:pPr>
        <w:ind w:left="663"/>
        <w:spacing w:before="247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2.重点项目预算绩效目标说明。</w:t>
      </w:r>
    </w:p>
    <w:p>
      <w:pPr>
        <w:ind w:left="670"/>
        <w:spacing w:before="24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本单位无重点项目预算绩效</w:t>
      </w:r>
    </w:p>
    <w:p>
      <w:pPr>
        <w:spacing w:line="226" w:lineRule="auto"/>
        <w:sectPr>
          <w:footerReference w:type="default" r:id="rId13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4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5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right="56"/>
        <w:spacing w:before="65" w:line="226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第四部分：全州县人民政府办公室</w:t>
      </w:r>
      <w:r>
        <w:rPr>
          <w:rFonts w:ascii="SimHei" w:hAnsi="SimHei" w:eastAsia="SimHei" w:cs="SimHei"/>
          <w:sz w:val="31"/>
          <w:szCs w:val="31"/>
          <w:spacing w:val="-4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年部门预算报表</w:t>
      </w:r>
    </w:p>
    <w:p>
      <w:pPr>
        <w:pStyle w:val="BodyText"/>
        <w:spacing w:line="379" w:lineRule="auto"/>
        <w:rPr/>
      </w:pPr>
      <w:r/>
    </w:p>
    <w:p>
      <w:pPr>
        <w:ind w:left="674"/>
        <w:spacing w:before="10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6"/>
      <w:pgSz w:w="11900" w:h="16840"/>
      <w:pgMar w:top="1287" w:right="1785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15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16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2025-03-14T11:14:23</vt:filetime>
  </property>
</Properties>
</file>