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177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中国共产党全州县委员会宣传部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第一部分：中国共产党全州县委员会宣传部概况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77" w:firstLine="321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第二部分：中国共产党全州县委员会宣传部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年部门预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算情况说明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left="80" w:right="2" w:firstLine="319"/>
        <w:spacing w:before="102" w:line="2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第四部分：中国共产党全州县委员会宣传部</w:t>
      </w:r>
      <w:r>
        <w:rPr>
          <w:rFonts w:ascii="SimSun" w:hAnsi="SimSun" w:eastAsia="SimSun" w:cs="SimSun"/>
          <w:sz w:val="31"/>
          <w:szCs w:val="31"/>
          <w:spacing w:val="-4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年部门预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算报表</w:t>
      </w:r>
    </w:p>
    <w:p>
      <w:pPr>
        <w:spacing w:line="298" w:lineRule="auto"/>
        <w:sectPr>
          <w:footerReference w:type="default" r:id="rId1"/>
          <w:pgSz w:w="11900" w:h="16840"/>
          <w:pgMar w:top="1431" w:right="1673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845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第一部分：中国共产党全州县委员会宣传部概况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61" w:lineRule="auto"/>
        <w:rPr/>
      </w:pPr>
      <w:r/>
    </w:p>
    <w:p>
      <w:pPr>
        <w:ind w:left="27" w:right="8" w:firstLine="655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1、新闻宣传、社会宣传;2、组织开展理论学</w:t>
      </w:r>
      <w:r>
        <w:rPr>
          <w:rFonts w:ascii="FangSong" w:hAnsi="FangSong" w:eastAsia="FangSong" w:cs="FangSong"/>
          <w:sz w:val="31"/>
          <w:szCs w:val="31"/>
          <w:spacing w:val="3"/>
        </w:rPr>
        <w:t>习、理论宣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讲、社科研究;3、组织开展新时代文明实践</w:t>
      </w:r>
      <w:r>
        <w:rPr>
          <w:rFonts w:ascii="FangSong" w:hAnsi="FangSong" w:eastAsia="FangSong" w:cs="FangSong"/>
          <w:sz w:val="31"/>
          <w:szCs w:val="31"/>
          <w:spacing w:val="8"/>
        </w:rPr>
        <w:t>活动和精神文明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工作;4、组织开展文体活动;5、网络信息</w:t>
      </w:r>
      <w:r>
        <w:rPr>
          <w:rFonts w:ascii="FangSong" w:hAnsi="FangSong" w:eastAsia="FangSong" w:cs="FangSong"/>
          <w:sz w:val="31"/>
          <w:szCs w:val="31"/>
          <w:spacing w:val="-3"/>
        </w:rPr>
        <w:t>安全宣传及管理。6、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新闻出版扫黄打非各项活动。</w:t>
      </w:r>
    </w:p>
    <w:p>
      <w:pPr>
        <w:ind w:left="644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9" w:lineRule="auto"/>
        <w:rPr/>
      </w:pPr>
      <w:r/>
    </w:p>
    <w:p>
      <w:pPr>
        <w:ind w:left="25" w:right="8" w:firstLine="658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1、行政单位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个，即:全州县委宣传部。其中内设股室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有:办公室、宣传教育股、意识形态和理论股、新闻调研舆情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信息股、文化股、精神文明建设股、新闻出版及电影管理股、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网络安全和信息化股。2、参公事业单位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个，即:全州县社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会科学界联合会。3、全额拨款事业单位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个，即:广西全州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县新闻和出版发行事务中心、广西全州县网络安全与信息服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务中心、全州县文联。</w:t>
      </w:r>
    </w:p>
    <w:p>
      <w:pPr>
        <w:ind w:left="645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60" w:lineRule="auto"/>
        <w:rPr/>
      </w:pPr>
      <w:r/>
    </w:p>
    <w:p>
      <w:pPr>
        <w:ind w:left="33" w:firstLine="643"/>
        <w:spacing w:before="10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全州县委宣传部部门编制人数为29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人，其中:行政编制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(含参公单位)17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人，全额事业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11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人,工勤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人。编内在职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人，其中:行政在职(含参公单位)14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人，全额事业在职9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人。</w:t>
      </w:r>
    </w:p>
    <w:p>
      <w:pPr>
        <w:spacing w:line="370" w:lineRule="auto"/>
        <w:sectPr>
          <w:footerReference w:type="default" r:id="rId3"/>
          <w:pgSz w:w="11900" w:h="16840"/>
          <w:pgMar w:top="1431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/>
        <w:spacing w:before="64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离退休人员4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人，其中:退休人员4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人。</w:t>
      </w:r>
    </w:p>
    <w:p>
      <w:pPr>
        <w:pStyle w:val="BodyText"/>
        <w:spacing w:line="380" w:lineRule="auto"/>
        <w:rPr/>
      </w:pPr>
      <w:r/>
    </w:p>
    <w:p>
      <w:pPr>
        <w:ind w:left="658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5" w:lineRule="auto"/>
        <w:rPr/>
      </w:pPr>
      <w:r/>
    </w:p>
    <w:p>
      <w:pPr>
        <w:ind w:left="27" w:firstLine="655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1、组织开展对内对外新闻宣传活动;2、开展</w:t>
      </w:r>
      <w:r>
        <w:rPr>
          <w:rFonts w:ascii="FangSong" w:hAnsi="FangSong" w:eastAsia="FangSong" w:cs="FangSong"/>
          <w:sz w:val="31"/>
          <w:szCs w:val="31"/>
          <w:spacing w:val="3"/>
        </w:rPr>
        <w:t>社会主义核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心价值观宣传活动;3、组织开展文明单位、</w:t>
      </w:r>
      <w:r>
        <w:rPr>
          <w:rFonts w:ascii="FangSong" w:hAnsi="FangSong" w:eastAsia="FangSong" w:cs="FangSong"/>
          <w:sz w:val="31"/>
          <w:szCs w:val="31"/>
          <w:spacing w:val="8"/>
        </w:rPr>
        <w:t>文明村镇创建活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动;4、组织开展理论学习和理论宣讲活动;5、组织开展文化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三下乡和各类文体活动;6、组织开展社科研究活动;7、全县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网络舆情监控、处置;8、负责新闻出版、</w:t>
      </w:r>
      <w:r>
        <w:rPr>
          <w:rFonts w:ascii="FangSong" w:hAnsi="FangSong" w:eastAsia="FangSong" w:cs="FangSong"/>
          <w:sz w:val="31"/>
          <w:szCs w:val="31"/>
          <w:spacing w:val="6"/>
        </w:rPr>
        <w:t>扫黄打非工作。9、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新时代文明实践工作、移风易俗工作等。</w:t>
      </w:r>
    </w:p>
    <w:p>
      <w:pPr>
        <w:spacing w:line="371" w:lineRule="auto"/>
        <w:sectPr>
          <w:footerReference w:type="default" r:id="rId4"/>
          <w:pgSz w:w="11900" w:h="16840"/>
          <w:pgMar w:top="1286" w:right="1683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62" w:right="2" w:hanging="3542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第二部分：中国共产党全州县委员会宣传部</w:t>
      </w:r>
      <w:r>
        <w:rPr>
          <w:rFonts w:ascii="SimHei" w:hAnsi="SimHei" w:eastAsia="SimHei" w:cs="SimHei"/>
          <w:sz w:val="31"/>
          <w:szCs w:val="31"/>
          <w:spacing w:val="-4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年部门预算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9" w:lineRule="auto"/>
        <w:rPr/>
      </w:pPr>
      <w:r/>
    </w:p>
    <w:p>
      <w:pPr>
        <w:ind w:left="17" w:firstLine="66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375.58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375.58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  <w:r>
        <w:rPr>
          <w:rFonts w:ascii="FangSong" w:hAnsi="FangSong" w:eastAsia="FangSong" w:cs="FangSong"/>
          <w:sz w:val="31"/>
          <w:szCs w:val="31"/>
          <w:spacing w:val="3"/>
        </w:rPr>
        <w:t>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451.33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75.75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16.78%，主要原</w:t>
      </w:r>
      <w:r>
        <w:rPr>
          <w:rFonts w:ascii="FangSong" w:hAnsi="FangSong" w:eastAsia="FangSong" w:cs="FangSong"/>
          <w:sz w:val="31"/>
          <w:szCs w:val="31"/>
        </w:rPr>
        <w:t>因是人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员、项目变动。总支出较上年度预算数451.33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万元，减少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75.75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16.78%，主要原因是人员、项目变动。</w:t>
      </w:r>
    </w:p>
    <w:p>
      <w:pPr>
        <w:ind w:left="603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4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375.58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75.7</w:t>
      </w:r>
      <w:r>
        <w:rPr>
          <w:rFonts w:ascii="FangSong" w:hAnsi="FangSong" w:eastAsia="FangSong" w:cs="FangSong"/>
          <w:sz w:val="31"/>
          <w:szCs w:val="31"/>
        </w:rPr>
        <w:t>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16.78%。其中：一般公共预算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375.58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75.75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16.78%，主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要原因是：人员、项目变动；政府性基金预算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是无政府性基金预算。</w:t>
      </w:r>
    </w:p>
    <w:p>
      <w:pPr>
        <w:ind w:left="605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8" w:lineRule="auto"/>
        <w:rPr/>
      </w:pPr>
      <w:r/>
    </w:p>
    <w:p>
      <w:pPr>
        <w:ind w:left="30" w:firstLine="63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375.58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75.75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16.78%。其中：基本支出预算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365.58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出预算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97.34%,同比增加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9.55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2.</w:t>
      </w:r>
      <w:r>
        <w:rPr>
          <w:rFonts w:ascii="FangSong" w:hAnsi="FangSong" w:eastAsia="FangSong" w:cs="FangSong"/>
          <w:sz w:val="31"/>
          <w:szCs w:val="31"/>
          <w:spacing w:val="4"/>
        </w:rPr>
        <w:t>68%。主要原因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是：人员、办公费用变动。项目支出预算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2.66%,同比减少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85.30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1"/>
        </w:rPr>
        <w:t>下降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89.51%。主要原因</w:t>
      </w:r>
    </w:p>
    <w:p>
      <w:pPr>
        <w:spacing w:line="371" w:lineRule="auto"/>
        <w:sectPr>
          <w:footerReference w:type="default" r:id="rId5"/>
          <w:pgSz w:w="11900" w:h="16840"/>
          <w:pgMar w:top="1287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是：人员、办公费用变动。</w:t>
      </w:r>
    </w:p>
    <w:p>
      <w:pPr>
        <w:pStyle w:val="BodyText"/>
        <w:spacing w:line="374" w:lineRule="auto"/>
        <w:rPr/>
      </w:pPr>
      <w:r/>
    </w:p>
    <w:p>
      <w:pPr>
        <w:ind w:left="617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5" w:lineRule="auto"/>
        <w:rPr/>
      </w:pPr>
      <w:r/>
    </w:p>
    <w:p>
      <w:pPr>
        <w:ind w:left="31" w:firstLine="632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375.58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</w:t>
      </w:r>
      <w:r>
        <w:rPr>
          <w:rFonts w:ascii="FangSong" w:hAnsi="FangSong" w:eastAsia="FangSong" w:cs="FangSong"/>
          <w:sz w:val="31"/>
          <w:szCs w:val="31"/>
        </w:rPr>
        <w:t>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75.75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16.78%。其中：一般公共预算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375.58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75.75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16.78%，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主要原因是：人员、办公费用变动；政府性基金预算0.00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元，占收入总预算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1"/>
        </w:rPr>
        <w:t>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要原因是：我单位无政府性基金预算。</w:t>
      </w:r>
    </w:p>
    <w:p>
      <w:pPr>
        <w:ind w:left="31" w:firstLine="63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375.58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</w:t>
      </w:r>
      <w:r>
        <w:rPr>
          <w:rFonts w:ascii="FangSong" w:hAnsi="FangSong" w:eastAsia="FangSong" w:cs="FangSong"/>
          <w:sz w:val="31"/>
          <w:szCs w:val="31"/>
        </w:rPr>
        <w:t>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75.75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16.78%，主要原因是：人员、办公费用变动。</w:t>
      </w:r>
    </w:p>
    <w:p>
      <w:pPr>
        <w:ind w:left="607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375.58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</w:p>
    <w:p>
      <w:pPr>
        <w:ind w:left="39" w:right="51" w:hanging="13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75.75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16.78%，按支</w:t>
      </w:r>
      <w:r>
        <w:rPr>
          <w:rFonts w:ascii="FangSong" w:hAnsi="FangSong" w:eastAsia="FangSong" w:cs="FangSong"/>
          <w:sz w:val="31"/>
          <w:szCs w:val="31"/>
          <w:spacing w:val="5"/>
        </w:rPr>
        <w:t>出功能分类科目划分，共分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28" w:right="1" w:firstLine="687"/>
        <w:spacing w:before="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281.54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74.96%，同比减少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73.02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20.59%，具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ind w:left="42" w:right="51" w:firstLine="629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281.54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3.78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1.36%,全都是基本支出预算。主要用于根</w:t>
      </w:r>
      <w:r>
        <w:rPr>
          <w:rFonts w:ascii="FangSong" w:hAnsi="FangSong" w:eastAsia="FangSong" w:cs="FangSong"/>
          <w:sz w:val="31"/>
          <w:szCs w:val="31"/>
          <w:spacing w:val="7"/>
        </w:rPr>
        <w:t>据国家人员基本工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资跟津贴变动，办公费用变动。</w:t>
      </w:r>
    </w:p>
    <w:p>
      <w:pPr>
        <w:ind w:right="1"/>
        <w:spacing w:before="1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50.42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元，占一般公共预</w:t>
      </w:r>
    </w:p>
    <w:p>
      <w:pPr>
        <w:spacing w:line="226" w:lineRule="auto"/>
        <w:sectPr>
          <w:footerReference w:type="default" r:id="rId6"/>
          <w:pgSz w:w="11900" w:h="16840"/>
          <w:pgMar w:top="1286" w:right="1734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1" w:hanging="2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13.42%，同比减少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3.79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6.9</w:t>
      </w:r>
      <w:r>
        <w:rPr>
          <w:rFonts w:ascii="FangSong" w:hAnsi="FangSong" w:eastAsia="FangSong" w:cs="FangSong"/>
          <w:sz w:val="31"/>
          <w:szCs w:val="31"/>
        </w:rPr>
        <w:t>9%，具体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如下：</w:t>
      </w:r>
    </w:p>
    <w:p>
      <w:pPr>
        <w:ind w:left="35" w:right="122" w:firstLine="634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33</w:t>
      </w:r>
      <w:r>
        <w:rPr>
          <w:rFonts w:ascii="FangSong" w:hAnsi="FangSong" w:eastAsia="FangSong" w:cs="FangSong"/>
          <w:sz w:val="31"/>
          <w:szCs w:val="31"/>
          <w:spacing w:val="3"/>
        </w:rPr>
        <w:t>.40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0.78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2.39%,全都是基本支出预算。主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要用于国家规定人员基本工资和津贴支出变动。</w:t>
      </w:r>
    </w:p>
    <w:p>
      <w:pPr>
        <w:ind w:left="28" w:right="54" w:firstLine="640"/>
        <w:spacing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16.70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0.48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2.96%,全都是</w:t>
      </w:r>
      <w:r>
        <w:rPr>
          <w:rFonts w:ascii="FangSong" w:hAnsi="FangSong" w:eastAsia="FangSong" w:cs="FangSong"/>
          <w:sz w:val="31"/>
          <w:szCs w:val="31"/>
          <w:spacing w:val="5"/>
        </w:rPr>
        <w:t>基本支出预算。主要用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于国家规定人员基本工资和津贴支出变动。</w:t>
      </w:r>
    </w:p>
    <w:p>
      <w:pPr>
        <w:ind w:left="31" w:firstLine="640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其他社会保障和就业支出科目0.32万元，同比减少0.05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13.51%,全都是基本支出预算。主要用于人员变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动，基数降低。</w:t>
      </w:r>
    </w:p>
    <w:p>
      <w:pPr>
        <w:ind w:left="31" w:right="1" w:firstLine="684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15.87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4.23%，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0.37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2.39%，具体如下：</w:t>
      </w:r>
    </w:p>
    <w:p>
      <w:pPr>
        <w:ind w:left="28" w:right="1" w:firstLine="643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15.45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0.36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长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2.39%,全都是基本支出预算。主要用于国家规定人员基本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工资和津贴支出变动。</w:t>
      </w:r>
    </w:p>
    <w:p>
      <w:pPr>
        <w:ind w:left="21" w:right="1" w:firstLine="65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其他行政事业单位医疗支出科目0.42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2.44%,全都是基本支出预算。主要用于国家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规定人员基本工资和津贴支出变动。</w:t>
      </w:r>
    </w:p>
    <w:p>
      <w:pPr>
        <w:ind w:left="31" w:right="1" w:firstLine="684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27.75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万元，占一般公</w:t>
      </w:r>
      <w:r>
        <w:rPr>
          <w:rFonts w:ascii="FangSong" w:hAnsi="FangSong" w:eastAsia="FangSong" w:cs="FangSong"/>
          <w:sz w:val="31"/>
          <w:szCs w:val="31"/>
        </w:rPr>
        <w:t>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7.39%，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0.69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2.55%，具体如下：</w:t>
      </w:r>
    </w:p>
    <w:p>
      <w:pPr>
        <w:ind w:right="1"/>
        <w:spacing w:line="22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27.75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0.6</w:t>
      </w:r>
      <w:r>
        <w:rPr>
          <w:rFonts w:ascii="FangSong" w:hAnsi="FangSong" w:eastAsia="FangSong" w:cs="FangSong"/>
          <w:sz w:val="31"/>
          <w:szCs w:val="31"/>
        </w:rPr>
        <w:t>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</w:p>
    <w:p>
      <w:pPr>
        <w:spacing w:line="227" w:lineRule="auto"/>
        <w:sectPr>
          <w:footerReference w:type="default" r:id="rId7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 w:right="140" w:hanging="22"/>
        <w:spacing w:before="6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2.55%,全都是基本支出预算。主要用于国家规定人员基本工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资和津贴支出变动。</w:t>
      </w:r>
    </w:p>
    <w:p>
      <w:pPr>
        <w:ind w:left="608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31" w:right="88" w:firstLine="632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年一般公共预算基本支出共365.58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增加9.55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万元，增长2.68%，主要原因是国家规定人员基本工资和津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贴支出变动，项目、办公费用变动。其中：</w:t>
      </w:r>
    </w:p>
    <w:p>
      <w:pPr>
        <w:ind w:left="37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工资福利支出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325.31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8.05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2.54%，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主要原因是：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国家规定人员基本工资和津贴支出变动。</w:t>
      </w:r>
    </w:p>
    <w:p>
      <w:pPr>
        <w:ind w:left="37" w:firstLine="643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商品和服务支出36.27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万元，增长2.50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万元，增长7.40%，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主要原因是：项目、办公费用变动。</w:t>
      </w:r>
    </w:p>
    <w:p>
      <w:pPr>
        <w:ind w:left="22" w:right="143" w:firstLine="649"/>
        <w:spacing w:before="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对个人和家庭的补助4.00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20.00%，主要原因是：退休人员去世核减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名，生活补助变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动。</w:t>
      </w:r>
    </w:p>
    <w:p>
      <w:pPr>
        <w:ind w:left="597"/>
        <w:spacing w:before="23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2" w:lineRule="auto"/>
        <w:rPr/>
      </w:pPr>
      <w:r/>
    </w:p>
    <w:p>
      <w:pPr>
        <w:ind w:left="28" w:right="90" w:firstLine="64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算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13.90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8.59%。具体如下：</w:t>
      </w:r>
    </w:p>
    <w:p>
      <w:pPr>
        <w:ind w:left="683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0" w:right="90" w:firstLine="643"/>
        <w:spacing w:before="24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13.90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8.59%。主要原因：接待人数和次数增加导致；主要用</w:t>
      </w:r>
      <w:r>
        <w:rPr>
          <w:rFonts w:ascii="FangSong" w:hAnsi="FangSong" w:eastAsia="FangSong" w:cs="FangSong"/>
          <w:sz w:val="31"/>
          <w:szCs w:val="31"/>
          <w:spacing w:val="4"/>
        </w:rPr>
        <w:t>于单位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按规定开支的各类公务接待费用。</w:t>
      </w:r>
    </w:p>
    <w:p>
      <w:pPr>
        <w:ind w:left="666"/>
        <w:spacing w:before="240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</w:p>
    <w:p>
      <w:pPr>
        <w:spacing w:line="225" w:lineRule="auto"/>
        <w:sectPr>
          <w:footerReference w:type="default" r:id="rId8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88" w:firstLine="3"/>
        <w:spacing w:before="6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万元，增长0%，主要原因：无公务用车变</w:t>
      </w:r>
      <w:r>
        <w:rPr>
          <w:rFonts w:ascii="FangSong" w:hAnsi="FangSong" w:eastAsia="FangSong" w:cs="FangSong"/>
          <w:sz w:val="31"/>
          <w:szCs w:val="31"/>
          <w:spacing w:val="10"/>
        </w:rPr>
        <w:t>动；主要用于单位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执行公务活动所发生的公务用车燃料费、维修费、过桥过路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费、保险费等支出。</w:t>
      </w:r>
    </w:p>
    <w:p>
      <w:pPr>
        <w:ind w:left="37" w:firstLine="620"/>
        <w:spacing w:before="3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0.60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1.08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64.29%，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主要原因是会议减少；</w:t>
      </w:r>
    </w:p>
    <w:p>
      <w:pPr>
        <w:ind w:left="37" w:firstLine="628"/>
        <w:spacing w:before="242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1.52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万</w:t>
      </w:r>
      <w:r>
        <w:rPr>
          <w:rFonts w:ascii="FangSong" w:hAnsi="FangSong" w:eastAsia="FangSong" w:cs="FangSong"/>
          <w:sz w:val="31"/>
          <w:szCs w:val="31"/>
          <w:spacing w:val="-11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60.32%，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主要原因是培训次数调整。</w:t>
      </w:r>
    </w:p>
    <w:p>
      <w:pPr>
        <w:pStyle w:val="BodyText"/>
        <w:spacing w:line="377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62" w:lineRule="auto"/>
        <w:rPr/>
      </w:pPr>
      <w:r/>
    </w:p>
    <w:p>
      <w:pPr>
        <w:ind w:left="25" w:right="90" w:firstLine="655"/>
        <w:spacing w:before="10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比增加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年无国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有资本经营变动。</w:t>
      </w:r>
    </w:p>
    <w:p>
      <w:pPr>
        <w:ind w:left="602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5" w:right="90" w:firstLine="628"/>
        <w:spacing w:before="24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36.27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33.77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2"/>
        </w:rPr>
        <w:t>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7.40%，主要</w:t>
      </w:r>
    </w:p>
    <w:p>
      <w:pPr>
        <w:spacing w:line="370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/>
        <w:spacing w:before="6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原因是：用于行政各项资金分配，科目支出经费增加。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37" w:firstLine="648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1" w:firstLine="638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截至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47.10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35.99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11.12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万元，在建工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程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万元，无形资产0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</w:t>
      </w:r>
    </w:p>
    <w:p>
      <w:pPr>
        <w:ind w:left="27" w:right="87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1" w:firstLine="651"/>
        <w:spacing w:before="243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涉及项目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个，预算资金400.51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万元。绩效</w:t>
      </w:r>
      <w:r>
        <w:rPr>
          <w:rFonts w:ascii="FangSong" w:hAnsi="FangSong" w:eastAsia="FangSong" w:cs="FangSong"/>
          <w:sz w:val="31"/>
          <w:szCs w:val="31"/>
          <w:spacing w:val="4"/>
        </w:rPr>
        <w:t>目标情况详见报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表（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日常运转类项目、工资类人员经费项目和涉密项</w:t>
      </w:r>
      <w:r>
        <w:rPr>
          <w:rFonts w:ascii="FangSong" w:hAnsi="FangSong" w:eastAsia="FangSong" w:cs="FangSong"/>
          <w:sz w:val="31"/>
          <w:szCs w:val="31"/>
          <w:spacing w:val="2"/>
        </w:rPr>
        <w:t>目等除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外）。</w:t>
      </w:r>
    </w:p>
    <w:p>
      <w:pPr>
        <w:ind w:left="663"/>
        <w:spacing w:before="23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0"/>
        <w:spacing w:before="24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本单位未对部门整体进行预算绩效申报。</w:t>
      </w:r>
    </w:p>
    <w:p>
      <w:pPr>
        <w:spacing w:line="226" w:lineRule="auto"/>
        <w:sectPr>
          <w:footerReference w:type="default" r:id="rId10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1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2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第四部分：中国共产党全州县委员会宣传部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</w:t>
      </w:r>
      <w:r>
        <w:rPr>
          <w:rFonts w:ascii="SimHei" w:hAnsi="SimHei" w:eastAsia="SimHei" w:cs="SimHei"/>
          <w:sz w:val="31"/>
          <w:szCs w:val="31"/>
          <w:spacing w:val="3"/>
        </w:rPr>
        <w:t>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年部门预</w:t>
      </w:r>
    </w:p>
    <w:p>
      <w:pPr>
        <w:ind w:left="3725"/>
        <w:spacing w:before="24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3"/>
      <w:pgSz w:w="11900" w:h="16840"/>
      <w:pgMar w:top="1287" w:right="1736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2025-03-14T11:14:28</vt:filetime>
  </property>
</Properties>
</file>