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588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5"/>
        </w:rPr>
        <w:t>全州县蕉江瑶族乡民族初中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第一部分：全州县蕉江瑶族乡民族初中概况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0" w:firstLine="319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第二部分：全州县蕉江瑶族乡民族初中2025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年部门预算情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况说明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0" w:lineRule="auto"/>
        <w:rPr/>
      </w:pPr>
      <w:r/>
    </w:p>
    <w:p>
      <w:pPr>
        <w:ind w:left="76" w:firstLine="322"/>
        <w:spacing w:before="102" w:line="29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第四部分：全州县蕉江瑶族乡民族初中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年部门预算报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表</w:t>
      </w:r>
    </w:p>
    <w:p>
      <w:pPr>
        <w:spacing w:line="299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16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第一部分：全州县蕉江瑶族乡民族初中概况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9" w:lineRule="auto"/>
        <w:rPr/>
      </w:pPr>
      <w:r/>
    </w:p>
    <w:p>
      <w:pPr>
        <w:ind w:left="32" w:right="158" w:firstLine="650"/>
        <w:spacing w:before="10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1、规划教育教学、职业技术教育综合管理,加强学生的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专业技能、思想、德育、心理健康教育、艺术教育、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国防教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育等,推进学生均衡发展。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2、实行财政预算,决算与预算相同。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2" w:right="52" w:firstLine="633"/>
        <w:spacing w:before="10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3、努力改善办学条件,加强学校教育信息化,提高教学、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专业技能质量,指导学生社会实践工作。</w:t>
      </w:r>
    </w:p>
    <w:p>
      <w:pPr>
        <w:pStyle w:val="BodyText"/>
        <w:spacing w:line="380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60" w:lineRule="auto"/>
        <w:rPr/>
      </w:pPr>
      <w:r/>
    </w:p>
    <w:p>
      <w:pPr>
        <w:ind w:left="27" w:firstLine="635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年我校部门预算编制全额拨款事业单位共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个,学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校实行校长负责制,下设办公室、总务室、教务处、后</w:t>
      </w:r>
      <w:r>
        <w:rPr>
          <w:rFonts w:ascii="FangSong" w:hAnsi="FangSong" w:eastAsia="FangSong" w:cs="FangSong"/>
          <w:sz w:val="31"/>
          <w:szCs w:val="31"/>
          <w:spacing w:val="8"/>
        </w:rPr>
        <w:t>勤处、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教研室、团委会、工会委员等中层机构,管理学生的教育教学、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日常生活、专业技能等各项事务。</w:t>
      </w:r>
    </w:p>
    <w:p>
      <w:pPr>
        <w:ind w:left="645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8" w:lineRule="auto"/>
        <w:rPr/>
      </w:pPr>
      <w:r/>
    </w:p>
    <w:p>
      <w:pPr>
        <w:ind w:left="27" w:right="105" w:firstLine="65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学校核定编制人数为26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人,实有在编人数26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人。编内在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职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人,全额事业在职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人,退休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人。</w:t>
      </w:r>
    </w:p>
    <w:p>
      <w:pPr>
        <w:spacing w:line="371" w:lineRule="auto"/>
        <w:sectPr>
          <w:footerReference w:type="default" r:id="rId3"/>
          <w:pgSz w:w="11900" w:h="16840"/>
          <w:pgMar w:top="1431" w:right="1630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58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9" w:lineRule="auto"/>
        <w:rPr/>
      </w:pPr>
      <w:r/>
    </w:p>
    <w:p>
      <w:pPr>
        <w:ind w:left="30" w:right="50" w:firstLine="653"/>
        <w:spacing w:before="10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1、贯彻落实国家教育方针,教书育人,培训人才</w:t>
      </w:r>
      <w:r>
        <w:rPr>
          <w:rFonts w:ascii="FangSong" w:hAnsi="FangSong" w:eastAsia="FangSong" w:cs="FangSong"/>
          <w:sz w:val="31"/>
          <w:szCs w:val="31"/>
          <w:spacing w:val="7"/>
        </w:rPr>
        <w:t>,发展科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技,服务社会。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2、努力改善办学条件,提高教学质量。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50" w:firstLine="615"/>
        <w:spacing w:before="10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3、加大学校教师培训,强化管理,努力建设高素质的教师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队伍。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58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4、加强学校安全工作,切实维护学校学生安全。</w:t>
      </w:r>
    </w:p>
    <w:p>
      <w:pPr>
        <w:spacing w:line="226" w:lineRule="auto"/>
        <w:sectPr>
          <w:footerReference w:type="default" r:id="rId4"/>
          <w:pgSz w:w="11900" w:h="16840"/>
          <w:pgMar w:top="1287" w:right="1736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889" w:right="87" w:hanging="3869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第二部分：全州县蕉江瑶族乡民族初中2025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算情况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60" w:lineRule="auto"/>
        <w:rPr/>
      </w:pPr>
      <w:r/>
    </w:p>
    <w:p>
      <w:pPr>
        <w:ind w:left="25" w:right="85" w:firstLine="65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374.01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374.01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FangSong" w:hAnsi="FangSong" w:eastAsia="FangSong" w:cs="FangSong"/>
          <w:sz w:val="31"/>
          <w:szCs w:val="31"/>
          <w:spacing w:val="3"/>
        </w:rPr>
        <w:t>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341.79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32.22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9.43%，主要原因是财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政拨款收入增加。总支出较上年度预算数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341.79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32.22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9.43%，主要原因是财政拨款收入增加。</w:t>
      </w:r>
    </w:p>
    <w:p>
      <w:pPr>
        <w:ind w:left="603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4" w:lineRule="auto"/>
        <w:rPr/>
      </w:pPr>
      <w:r/>
    </w:p>
    <w:p>
      <w:pPr>
        <w:ind w:left="22" w:right="85" w:firstLine="640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374.01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9.43%。其中：一般公共预算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374.01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总预算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9.43%，主要原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因是：财政拨款收入增加；政府性基金预算0.0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</w:t>
      </w:r>
      <w:r>
        <w:rPr>
          <w:rFonts w:ascii="FangSong" w:hAnsi="FangSong" w:eastAsia="FangSong" w:cs="FangSong"/>
          <w:sz w:val="31"/>
          <w:szCs w:val="31"/>
          <w:spacing w:val="1"/>
        </w:rPr>
        <w:t>原因是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年我学校没有政府性基金预算。</w:t>
      </w:r>
    </w:p>
    <w:p>
      <w:pPr>
        <w:ind w:left="605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60" w:lineRule="auto"/>
        <w:rPr/>
      </w:pPr>
      <w:r/>
    </w:p>
    <w:p>
      <w:pPr>
        <w:ind w:left="20" w:firstLine="64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374.01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9.43%。其中：基本支出预算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343</w:t>
      </w:r>
      <w:r>
        <w:rPr>
          <w:rFonts w:ascii="FangSong" w:hAnsi="FangSong" w:eastAsia="FangSong" w:cs="FangSong"/>
          <w:sz w:val="31"/>
          <w:szCs w:val="31"/>
          <w:spacing w:val="2"/>
        </w:rPr>
        <w:t>.54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预算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91.85%,同比增加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0.51%。主要原因是：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财政拨款收入增加。项目支出预算30.47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占支出预算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8.15%,同比增加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30.47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100%。主要原因是：财政</w:t>
      </w:r>
    </w:p>
    <w:p>
      <w:pPr>
        <w:spacing w:line="371" w:lineRule="auto"/>
        <w:sectPr>
          <w:footerReference w:type="default" r:id="rId5"/>
          <w:pgSz w:w="11900" w:h="16840"/>
          <w:pgMar w:top="1287" w:right="1651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/>
        <w:spacing w:before="6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拨款收入增加。</w:t>
      </w:r>
    </w:p>
    <w:p>
      <w:pPr>
        <w:pStyle w:val="BodyText"/>
        <w:spacing w:line="375" w:lineRule="auto"/>
        <w:rPr/>
      </w:pPr>
      <w:r/>
    </w:p>
    <w:p>
      <w:pPr>
        <w:ind w:left="61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5" w:lineRule="auto"/>
        <w:rPr/>
      </w:pPr>
      <w:r/>
    </w:p>
    <w:p>
      <w:pPr>
        <w:ind w:left="28" w:right="31" w:firstLine="634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374.01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</w:t>
      </w:r>
      <w:r>
        <w:rPr>
          <w:rFonts w:ascii="FangSong" w:hAnsi="FangSong" w:eastAsia="FangSong" w:cs="FangSong"/>
          <w:sz w:val="31"/>
          <w:szCs w:val="31"/>
        </w:rPr>
        <w:t>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32.22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9.43%。其中：一般公共预算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374.01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32.22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9.43%</w:t>
      </w:r>
      <w:r>
        <w:rPr>
          <w:rFonts w:ascii="FangSong" w:hAnsi="FangSong" w:eastAsia="FangSong" w:cs="FangSong"/>
          <w:sz w:val="31"/>
          <w:szCs w:val="31"/>
        </w:rPr>
        <w:t>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原因是：财政拨款收入增加；政府性基金预算0.00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是：2025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年我学校没有政府性基金预算。</w:t>
      </w:r>
    </w:p>
    <w:p>
      <w:pPr>
        <w:ind w:left="31" w:right="31" w:firstLine="632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374.01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</w:t>
      </w:r>
      <w:r>
        <w:rPr>
          <w:rFonts w:ascii="FangSong" w:hAnsi="FangSong" w:eastAsia="FangSong" w:cs="FangSong"/>
          <w:sz w:val="31"/>
          <w:szCs w:val="31"/>
        </w:rPr>
        <w:t>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32.22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9.43%，主要原因是：财政拨款增</w:t>
      </w:r>
      <w:r>
        <w:rPr>
          <w:rFonts w:ascii="FangSong" w:hAnsi="FangSong" w:eastAsia="FangSong" w:cs="FangSong"/>
          <w:sz w:val="31"/>
          <w:szCs w:val="31"/>
          <w:spacing w:val="6"/>
        </w:rPr>
        <w:t>加。</w:t>
      </w:r>
    </w:p>
    <w:p>
      <w:pPr>
        <w:ind w:left="607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374.01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</w:p>
    <w:p>
      <w:pPr>
        <w:ind w:left="17" w:right="32" w:firstLine="7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32.22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9.43%，按支出功能分类科目划分，共分为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类，其中：</w:t>
      </w:r>
    </w:p>
    <w:p>
      <w:pPr>
        <w:ind w:left="47" w:firstLine="668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(1)教育支出科目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285.13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76.24%，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31.42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12.38%，具体如下：</w:t>
      </w:r>
    </w:p>
    <w:p>
      <w:pPr>
        <w:ind w:left="31" w:right="32" w:firstLine="638"/>
        <w:spacing w:before="7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初中教育科目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285.13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31.4</w:t>
      </w:r>
      <w:r>
        <w:rPr>
          <w:rFonts w:ascii="FangSong" w:hAnsi="FangSong" w:eastAsia="FangSong" w:cs="FangSong"/>
          <w:sz w:val="31"/>
          <w:szCs w:val="31"/>
        </w:rPr>
        <w:t>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12.38%,全都是基本支出预算。主要用于学校</w:t>
      </w:r>
      <w:r>
        <w:rPr>
          <w:rFonts w:ascii="FangSong" w:hAnsi="FangSong" w:eastAsia="FangSong" w:cs="FangSong"/>
          <w:sz w:val="31"/>
          <w:szCs w:val="31"/>
          <w:spacing w:val="7"/>
        </w:rPr>
        <w:t>教育支出,根据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国家规定的基本工资和津补贴标准等安排人员经费</w:t>
      </w:r>
      <w:r>
        <w:rPr>
          <w:rFonts w:ascii="FangSong" w:hAnsi="FangSong" w:eastAsia="FangSong" w:cs="FangSong"/>
          <w:sz w:val="31"/>
          <w:szCs w:val="31"/>
          <w:spacing w:val="8"/>
        </w:rPr>
        <w:t>支出,按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县级公用经费定额标准安排的办公费、印刷费、邮电费、水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电费、差旅费等日常公用经费支出。</w:t>
      </w:r>
    </w:p>
    <w:p>
      <w:pPr>
        <w:spacing w:line="370" w:lineRule="auto"/>
        <w:sectPr>
          <w:footerReference w:type="default" r:id="rId6"/>
          <w:pgSz w:w="11900" w:h="16840"/>
          <w:pgMar w:top="1286" w:right="1703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1" w:firstLine="687"/>
        <w:spacing w:before="6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(2)社会保障和就业支出科目48.59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12.99%，同比增加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0.91%，具体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35" w:right="122" w:firstLine="634"/>
        <w:spacing w:before="3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31</w:t>
      </w:r>
      <w:r>
        <w:rPr>
          <w:rFonts w:ascii="FangSong" w:hAnsi="FangSong" w:eastAsia="FangSong" w:cs="FangSong"/>
          <w:sz w:val="31"/>
          <w:szCs w:val="31"/>
          <w:spacing w:val="3"/>
        </w:rPr>
        <w:t>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0.28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0.89%,全都是基本支出预算。主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要用于单位在职职工养老保险缴费。</w:t>
      </w:r>
    </w:p>
    <w:p>
      <w:pPr>
        <w:ind w:left="28" w:right="54" w:firstLine="640"/>
        <w:spacing w:before="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15.87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0.95%,全都是基</w:t>
      </w:r>
      <w:r>
        <w:rPr>
          <w:rFonts w:ascii="FangSong" w:hAnsi="FangSong" w:eastAsia="FangSong" w:cs="FangSong"/>
          <w:sz w:val="31"/>
          <w:szCs w:val="31"/>
          <w:spacing w:val="5"/>
        </w:rPr>
        <w:t>本支出预算。主要用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于单位在职职工职业年金缴费。</w:t>
      </w:r>
    </w:p>
    <w:p>
      <w:pPr>
        <w:ind w:left="27" w:firstLine="644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其他社会保障和就业支出科目0.99万元，同比增加0.01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1.02%,全都是基本支出预算。主要用于单位在职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职工其他社会保障和就业支出。</w:t>
      </w:r>
    </w:p>
    <w:p>
      <w:pPr>
        <w:ind w:left="31" w:right="1" w:firstLine="684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15.07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4.03%，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0.13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0.87%，具体如下：</w:t>
      </w:r>
    </w:p>
    <w:p>
      <w:pPr>
        <w:ind w:left="28" w:right="1" w:firstLine="640"/>
        <w:spacing w:before="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事业单位医疗科目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14.68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0.14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0.96%,全都是基本支出预算。主要用于根据统一规定,按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事业单位在职职工工资总额的一定比例缴纳的基本医疗保险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21" w:right="1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其他行政事业单位医疗支出科目0.40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2.56%,全都是基本支出预算。主要用于是根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据统一规定,按事业单位在职职工工资总额的一定比例缴纳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的其他行政事业单位医疗支出。</w:t>
      </w:r>
    </w:p>
    <w:p>
      <w:pPr>
        <w:spacing w:line="370" w:lineRule="auto"/>
        <w:sectPr>
          <w:footerReference w:type="default" r:id="rId7"/>
          <w:pgSz w:w="11900" w:h="16840"/>
          <w:pgMar w:top="1286" w:right="173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221" w:firstLine="684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25.20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万元，占一般公</w:t>
      </w:r>
      <w:r>
        <w:rPr>
          <w:rFonts w:ascii="FangSong" w:hAnsi="FangSong" w:eastAsia="FangSong" w:cs="FangSong"/>
          <w:sz w:val="31"/>
          <w:szCs w:val="31"/>
        </w:rPr>
        <w:t>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6.74%，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0.21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0.84%，具体如下：</w:t>
      </w:r>
    </w:p>
    <w:p>
      <w:pPr>
        <w:ind w:left="21" w:firstLine="648"/>
        <w:spacing w:before="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25.20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0.2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0.84%,全都是基本支出预算。主要用于是</w:t>
      </w:r>
      <w:r>
        <w:rPr>
          <w:rFonts w:ascii="FangSong" w:hAnsi="FangSong" w:eastAsia="FangSong" w:cs="FangSong"/>
          <w:sz w:val="31"/>
          <w:szCs w:val="31"/>
          <w:spacing w:val="4"/>
        </w:rPr>
        <w:t>根据统一规定,按事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业单位在职职工工资总额的一定比例缴纳的</w:t>
      </w:r>
      <w:r>
        <w:rPr>
          <w:rFonts w:ascii="FangSong" w:hAnsi="FangSong" w:eastAsia="FangSong" w:cs="FangSong"/>
          <w:sz w:val="31"/>
          <w:szCs w:val="31"/>
          <w:spacing w:val="7"/>
        </w:rPr>
        <w:t>住房公积金支出。</w:t>
      </w:r>
    </w:p>
    <w:p>
      <w:pPr>
        <w:ind w:left="608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60" w:lineRule="auto"/>
        <w:rPr/>
      </w:pPr>
      <w:r/>
    </w:p>
    <w:p>
      <w:pPr>
        <w:ind w:left="31" w:right="220" w:firstLine="632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年一般公共预算基本支出共343.54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</w:rPr>
        <w:t>.75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0.51%，主要原因是财政拨款增加。其中：</w:t>
      </w:r>
    </w:p>
    <w:p>
      <w:pPr>
        <w:ind w:left="37" w:right="131" w:firstLine="639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328.65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2.75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0.84%，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主要原因是：财政拨款增加。</w:t>
      </w:r>
    </w:p>
    <w:p>
      <w:pPr>
        <w:ind w:left="21" w:right="221" w:firstLine="650"/>
        <w:spacing w:before="2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14.89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万元，减少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6.29%，主要原因是：人员结构调整。</w:t>
      </w:r>
    </w:p>
    <w:p>
      <w:pPr>
        <w:ind w:left="597"/>
        <w:spacing w:before="23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8" w:lineRule="auto"/>
        <w:rPr/>
      </w:pPr>
      <w:r/>
    </w:p>
    <w:p>
      <w:pPr>
        <w:ind w:left="28" w:right="221" w:firstLine="64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0%。具体如下：</w:t>
      </w:r>
    </w:p>
    <w:p>
      <w:pPr>
        <w:ind w:left="68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221" w:firstLine="642"/>
        <w:spacing w:before="245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0%。主要原因：2025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年没有公务接待费预算；主要用于单位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按规定开支的各类公务接待费用。</w:t>
      </w:r>
    </w:p>
    <w:p>
      <w:pPr>
        <w:ind w:left="31" w:right="220" w:firstLine="634"/>
        <w:spacing w:before="24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</w:p>
    <w:p>
      <w:pPr>
        <w:spacing w:line="298" w:lineRule="auto"/>
        <w:sectPr>
          <w:footerReference w:type="default" r:id="rId8"/>
          <w:pgSz w:w="11900" w:h="16840"/>
          <w:pgMar w:top="1286" w:right="1514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6" w:right="143" w:hanging="5"/>
        <w:spacing w:before="6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万元，增长0%，主要原因：学校没有公务用车,没有公务用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车购置及运行支出预算；主要用于单位执行公</w:t>
      </w:r>
      <w:r>
        <w:rPr>
          <w:rFonts w:ascii="FangSong" w:hAnsi="FangSong" w:eastAsia="FangSong" w:cs="FangSong"/>
          <w:sz w:val="31"/>
          <w:szCs w:val="31"/>
          <w:spacing w:val="8"/>
        </w:rPr>
        <w:t>务活动所发生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的公务用车燃料费、维修费、过桥过路费、保险费等支出。</w:t>
      </w:r>
    </w:p>
    <w:p>
      <w:pPr>
        <w:ind w:left="37" w:right="292" w:firstLine="620"/>
        <w:spacing w:before="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主要原因是学校没有会议费预算；</w:t>
      </w:r>
    </w:p>
    <w:p>
      <w:pPr>
        <w:ind w:left="37" w:firstLine="628"/>
        <w:spacing w:before="240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1.35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1.35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主要原因是培训增加。</w:t>
      </w:r>
    </w:p>
    <w:p>
      <w:pPr>
        <w:pStyle w:val="BodyText"/>
        <w:spacing w:line="375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61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40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65" w:right="90" w:firstLine="61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比增加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年没有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国有资本经营预算支出。</w:t>
      </w:r>
    </w:p>
    <w:p>
      <w:pPr>
        <w:ind w:left="602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8" w:right="5" w:firstLine="634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度预算数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本单位没有机关运行经费。</w:t>
      </w:r>
    </w:p>
    <w:p>
      <w:pPr>
        <w:spacing w:line="371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4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1" w:firstLine="648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截至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316.1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4.2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311.9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万元，在建工程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27" w:right="87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63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年学校无重点预算项目。</w:t>
      </w:r>
    </w:p>
    <w:p>
      <w:pPr>
        <w:spacing w:line="227" w:lineRule="auto"/>
        <w:sectPr>
          <w:footerReference w:type="default" r:id="rId10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1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第四部分：全州县蕉江瑶族乡民族初中2025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</w:t>
      </w:r>
    </w:p>
    <w:p>
      <w:pPr>
        <w:ind w:left="4052"/>
        <w:spacing w:before="24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表</w:t>
      </w:r>
    </w:p>
    <w:p>
      <w:pPr>
        <w:pStyle w:val="BodyText"/>
        <w:spacing w:line="375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3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3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2025-03-14T11:15:29</vt:filetime>
  </property>
</Properties>
</file>