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6" w:lineRule="exact"/>
        <w:ind w:firstLine="880" w:firstLineChars="200"/>
        <w:jc w:val="center"/>
        <w:rPr>
          <w:rFonts w:hint="eastAsia" w:ascii="方正小标宋_GBK" w:eastAsia="方正小标宋_GBK"/>
          <w:sz w:val="44"/>
          <w:szCs w:val="44"/>
        </w:rPr>
      </w:pPr>
      <w:bookmarkStart w:id="0" w:name="_GoBack"/>
      <w:bookmarkEnd w:id="0"/>
      <w:r>
        <w:rPr>
          <w:rFonts w:hint="eastAsia" w:ascii="方正小标宋_GBK" w:eastAsia="方正小标宋_GBK"/>
          <w:sz w:val="44"/>
          <w:szCs w:val="44"/>
        </w:rPr>
        <w:t>202</w:t>
      </w:r>
      <w:r>
        <w:rPr>
          <w:rFonts w:hint="eastAsia" w:ascii="方正小标宋_GBK" w:eastAsia="方正小标宋_GBK"/>
          <w:sz w:val="44"/>
          <w:szCs w:val="44"/>
          <w:lang w:val="en-US" w:eastAsia="zh-CN"/>
        </w:rPr>
        <w:t>2</w:t>
      </w:r>
      <w:r>
        <w:rPr>
          <w:rFonts w:hint="eastAsia" w:ascii="方正小标宋_GBK" w:eastAsia="方正小标宋_GBK"/>
          <w:sz w:val="44"/>
          <w:szCs w:val="44"/>
        </w:rPr>
        <w:t>年预算绩效评价结果</w:t>
      </w:r>
    </w:p>
    <w:p>
      <w:pPr>
        <w:spacing w:line="586" w:lineRule="exact"/>
        <w:ind w:firstLine="880" w:firstLineChars="200"/>
        <w:jc w:val="center"/>
        <w:rPr>
          <w:rFonts w:hint="eastAsia" w:ascii="方正小标宋_GBK" w:eastAsia="方正小标宋_GBK"/>
          <w:sz w:val="44"/>
          <w:szCs w:val="44"/>
        </w:rPr>
      </w:pPr>
    </w:p>
    <w:p>
      <w:pPr>
        <w:spacing w:line="58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ascii="Times New Roman" w:hAnsi="Times New Roman" w:eastAsia="仿宋_GB2312"/>
          <w:sz w:val="32"/>
          <w:szCs w:val="32"/>
        </w:rPr>
        <w:t>年</w:t>
      </w:r>
      <w:r>
        <w:rPr>
          <w:rFonts w:hint="eastAsia" w:ascii="Times New Roman" w:hAnsi="Times New Roman" w:eastAsia="仿宋_GB2312"/>
          <w:sz w:val="32"/>
          <w:szCs w:val="32"/>
          <w:lang w:val="en-US" w:eastAsia="zh-CN"/>
        </w:rPr>
        <w:t>全州县</w:t>
      </w:r>
      <w:r>
        <w:rPr>
          <w:rFonts w:ascii="Times New Roman" w:hAnsi="Times New Roman" w:eastAsia="仿宋_GB2312"/>
          <w:sz w:val="32"/>
          <w:szCs w:val="32"/>
        </w:rPr>
        <w:t>财政局</w:t>
      </w:r>
      <w:r>
        <w:rPr>
          <w:rFonts w:hint="eastAsia" w:ascii="Times New Roman" w:hAnsi="Times New Roman" w:eastAsia="仿宋_GB2312"/>
          <w:sz w:val="32"/>
          <w:szCs w:val="32"/>
          <w:lang w:val="en-US" w:eastAsia="zh-CN"/>
        </w:rPr>
        <w:t>为深入贯彻落实上级全面实施预算绩效管理的决策部署，</w:t>
      </w:r>
      <w:r>
        <w:rPr>
          <w:rFonts w:ascii="Times New Roman" w:hAnsi="Times New Roman" w:eastAsia="仿宋_GB2312"/>
          <w:sz w:val="32"/>
          <w:szCs w:val="32"/>
        </w:rPr>
        <w:t>坚持绩效导向，严格落实政府过紧日子的要求，按照“花钱要问效、有效多安排、低效多压减、无效要问责”原则，</w:t>
      </w:r>
      <w:r>
        <w:rPr>
          <w:rFonts w:hint="eastAsia" w:ascii="Times New Roman" w:hAnsi="Times New Roman" w:eastAsia="仿宋_GB2312"/>
          <w:sz w:val="32"/>
          <w:szCs w:val="32"/>
          <w:lang w:val="en-US" w:eastAsia="zh-CN"/>
        </w:rPr>
        <w:t>结合我县实际情况开展了</w:t>
      </w:r>
      <w:r>
        <w:rPr>
          <w:rFonts w:ascii="Times New Roman" w:hAnsi="Times New Roman" w:eastAsia="仿宋_GB2312"/>
          <w:sz w:val="32"/>
          <w:szCs w:val="32"/>
        </w:rPr>
        <w:t>预算绩效管理。</w:t>
      </w:r>
      <w:r>
        <w:rPr>
          <w:rFonts w:hint="eastAsia" w:ascii="Times New Roman" w:hAnsi="Times New Roman" w:eastAsia="仿宋_GB2312"/>
          <w:sz w:val="32"/>
          <w:szCs w:val="32"/>
          <w:lang w:val="en-US" w:eastAsia="zh-CN"/>
        </w:rPr>
        <w:t>县</w:t>
      </w:r>
      <w:r>
        <w:rPr>
          <w:rFonts w:ascii="Times New Roman" w:hAnsi="Times New Roman" w:eastAsia="仿宋_GB2312"/>
          <w:sz w:val="32"/>
          <w:szCs w:val="32"/>
        </w:rPr>
        <w:t>本级绩效评价除涉密部门外，实行一级预算部门全覆盖，</w:t>
      </w:r>
      <w:r>
        <w:rPr>
          <w:rFonts w:hint="eastAsia" w:ascii="Times New Roman" w:hAnsi="Times New Roman" w:eastAsia="仿宋_GB2312"/>
          <w:sz w:val="32"/>
          <w:szCs w:val="32"/>
          <w:lang w:val="en-US" w:eastAsia="zh-CN"/>
        </w:rPr>
        <w:t>委托广西师学绩效管理咨询有限公司为第三方中介司审核县直一级预算单位64家的绩效项目，共抽取了92个项目的绩效目标指标进行审核</w:t>
      </w:r>
      <w:r>
        <w:rPr>
          <w:rFonts w:ascii="Times New Roman" w:hAnsi="Times New Roman" w:eastAsia="仿宋_GB2312"/>
          <w:sz w:val="32"/>
          <w:szCs w:val="32"/>
        </w:rPr>
        <w:t>，绩效</w:t>
      </w:r>
      <w:r>
        <w:rPr>
          <w:rFonts w:hint="eastAsia" w:ascii="Times New Roman" w:hAnsi="Times New Roman" w:eastAsia="仿宋_GB2312"/>
          <w:sz w:val="32"/>
          <w:szCs w:val="32"/>
          <w:lang w:val="en-US" w:eastAsia="zh-CN"/>
        </w:rPr>
        <w:t>项目</w:t>
      </w:r>
      <w:r>
        <w:rPr>
          <w:rFonts w:ascii="Times New Roman" w:hAnsi="Times New Roman" w:eastAsia="仿宋_GB2312"/>
          <w:sz w:val="32"/>
          <w:szCs w:val="32"/>
        </w:rPr>
        <w:t>总额</w:t>
      </w:r>
      <w:r>
        <w:rPr>
          <w:rFonts w:hint="eastAsia" w:ascii="Times New Roman" w:hAnsi="Times New Roman" w:eastAsia="仿宋_GB2312"/>
          <w:sz w:val="32"/>
          <w:szCs w:val="32"/>
          <w:lang w:val="en-US" w:eastAsia="zh-CN"/>
        </w:rPr>
        <w:t>8046.78万</w:t>
      </w:r>
      <w:r>
        <w:rPr>
          <w:rFonts w:ascii="Times New Roman" w:hAnsi="Times New Roman" w:eastAsia="仿宋_GB2312"/>
          <w:sz w:val="32"/>
          <w:szCs w:val="32"/>
        </w:rPr>
        <w:t>元</w:t>
      </w:r>
      <w:r>
        <w:rPr>
          <w:rFonts w:hint="eastAsia" w:ascii="Times New Roman" w:hAnsi="Times New Roman" w:eastAsia="仿宋_GB2312"/>
          <w:sz w:val="32"/>
          <w:szCs w:val="32"/>
          <w:lang w:eastAsia="zh-CN"/>
        </w:rPr>
        <w:t>。</w:t>
      </w:r>
      <w:r>
        <w:rPr>
          <w:rFonts w:ascii="Times New Roman" w:hAnsi="Times New Roman" w:eastAsia="仿宋_GB2312"/>
          <w:sz w:val="32"/>
          <w:szCs w:val="32"/>
        </w:rPr>
        <w:t>委托重点评价项目</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个，</w:t>
      </w:r>
      <w:r>
        <w:rPr>
          <w:rFonts w:hint="eastAsia" w:ascii="Times New Roman" w:hAnsi="Times New Roman" w:eastAsia="仿宋_GB2312"/>
          <w:sz w:val="32"/>
          <w:szCs w:val="32"/>
          <w:lang w:val="en-US" w:eastAsia="zh-CN"/>
        </w:rPr>
        <w:t>项目资金总额4766.24万元，</w:t>
      </w:r>
      <w:r>
        <w:rPr>
          <w:rFonts w:ascii="Times New Roman" w:hAnsi="Times New Roman" w:eastAsia="仿宋_GB2312"/>
          <w:sz w:val="32"/>
          <w:szCs w:val="32"/>
        </w:rPr>
        <w:t>部门整体支出评价</w:t>
      </w:r>
      <w:r>
        <w:rPr>
          <w:rFonts w:hint="eastAsia" w:ascii="Times New Roman" w:hAnsi="Times New Roman" w:eastAsia="仿宋_GB2312"/>
          <w:sz w:val="32"/>
          <w:szCs w:val="32"/>
          <w:lang w:val="en-US" w:eastAsia="zh-CN"/>
        </w:rPr>
        <w:t>1</w:t>
      </w:r>
      <w:r>
        <w:rPr>
          <w:rFonts w:ascii="Times New Roman" w:hAnsi="Times New Roman" w:eastAsia="仿宋_GB2312"/>
          <w:sz w:val="32"/>
          <w:szCs w:val="32"/>
        </w:rPr>
        <w:t>个一级预算部门</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预算执行数33800.78万元，事前绩效评估项目，项目申请资金1000万，一个</w:t>
      </w:r>
      <w:r>
        <w:rPr>
          <w:rFonts w:ascii="Times New Roman" w:hAnsi="Times New Roman" w:eastAsia="仿宋_GB2312"/>
          <w:sz w:val="32"/>
          <w:szCs w:val="32"/>
        </w:rPr>
        <w:t>部门和</w:t>
      </w:r>
      <w:r>
        <w:rPr>
          <w:rFonts w:hint="eastAsia" w:ascii="Times New Roman" w:hAnsi="Times New Roman" w:eastAsia="仿宋_GB2312"/>
          <w:sz w:val="32"/>
          <w:szCs w:val="32"/>
          <w:lang w:val="en-US" w:eastAsia="zh-CN"/>
        </w:rPr>
        <w:t>事前评估</w:t>
      </w:r>
      <w:r>
        <w:rPr>
          <w:rFonts w:ascii="Times New Roman" w:hAnsi="Times New Roman" w:eastAsia="仿宋_GB2312"/>
          <w:sz w:val="32"/>
          <w:szCs w:val="32"/>
        </w:rPr>
        <w:t>项目</w:t>
      </w:r>
      <w:r>
        <w:rPr>
          <w:rFonts w:hint="eastAsia" w:ascii="Times New Roman" w:hAnsi="Times New Roman" w:eastAsia="仿宋_GB2312"/>
          <w:sz w:val="32"/>
          <w:szCs w:val="32"/>
          <w:lang w:val="en-US" w:eastAsia="zh-CN"/>
        </w:rPr>
        <w:t>的</w:t>
      </w:r>
      <w:r>
        <w:rPr>
          <w:rFonts w:ascii="Times New Roman" w:hAnsi="Times New Roman" w:eastAsia="仿宋_GB2312"/>
          <w:sz w:val="32"/>
          <w:szCs w:val="32"/>
        </w:rPr>
        <w:t>绩效评价</w:t>
      </w:r>
      <w:r>
        <w:rPr>
          <w:rFonts w:hint="eastAsia" w:ascii="Times New Roman" w:hAnsi="Times New Roman" w:eastAsia="仿宋_GB2312"/>
          <w:sz w:val="32"/>
          <w:szCs w:val="32"/>
          <w:lang w:val="en-US" w:eastAsia="zh-CN"/>
        </w:rPr>
        <w:t>相关</w:t>
      </w:r>
      <w:r>
        <w:rPr>
          <w:rFonts w:ascii="Times New Roman" w:hAnsi="Times New Roman" w:eastAsia="仿宋_GB2312"/>
          <w:sz w:val="32"/>
          <w:szCs w:val="32"/>
        </w:rPr>
        <w:t>结果纳入政府绩效考核，并作为预算安排主要参考依据。</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4B0479"/>
    <w:rsid w:val="2BD16AFB"/>
    <w:rsid w:val="2CD05AE8"/>
    <w:rsid w:val="4CEA2ABB"/>
    <w:rsid w:val="5E4B0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Office_11.8.2.12087_F1E327BC-269C-435d-A152-05C5408002CA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2023-05-29T03:02:00Z</dcterms:created>
  <dc:creator>Administrator</dc:creator>
  <cp:lastModifiedBy>Administrator</cp:lastModifiedBy>
  <dcterms:modified xsi:type="dcterms:W3CDTF">2024-04-29T05:25:48Z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2052-11.8.2.12087</vt:lpwstr>
  </property>
  <property fmtid="{D5CDD505-2E9C-101B-9397-08002B2CF9AE}" pid="3" name="ICV">
    <vt:lpwstr>2399603B2E524533AE73CDA5CBA2FB8D</vt:lpwstr>
  </property>
</Properties>
</file>