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after="313" w:afterLines="100" w:line="570" w:lineRule="exact"/>
        <w:jc w:val="center"/>
        <w:textAlignment w:val="auto"/>
        <w:rPr>
          <w:rFonts w:hint="eastAsia" w:ascii="方正小标宋_GBK" w:eastAsia="方正小标宋_GBK"/>
          <w:sz w:val="30"/>
          <w:szCs w:val="30"/>
          <w:lang w:eastAsia="zh-CN"/>
        </w:rPr>
      </w:pPr>
      <w:r>
        <w:rPr>
          <w:rFonts w:hint="eastAsia" w:ascii="方正小标宋_GBK" w:eastAsia="方正小标宋_GBK"/>
          <w:sz w:val="44"/>
          <w:szCs w:val="44"/>
          <w:lang w:val="en-US" w:eastAsia="zh-CN"/>
        </w:rPr>
        <w:t>全州</w:t>
      </w:r>
      <w:r>
        <w:rPr>
          <w:rFonts w:hint="eastAsia" w:ascii="方正小标宋_GBK" w:eastAsia="方正小标宋_GBK"/>
          <w:sz w:val="44"/>
          <w:szCs w:val="44"/>
          <w:lang w:eastAsia="zh-CN"/>
        </w:rPr>
        <w:t>县黄沙河镇人民政府</w:t>
      </w:r>
      <w:r>
        <w:rPr>
          <w:rFonts w:hint="eastAsia" w:ascii="方正小标宋_GBK" w:eastAsia="方正小标宋_GBK"/>
          <w:sz w:val="44"/>
          <w:szCs w:val="44"/>
        </w:rPr>
        <w:t>权责清单</w:t>
      </w:r>
      <w:r>
        <w:rPr>
          <w:rFonts w:hint="eastAsia" w:ascii="方正小标宋_GBK" w:eastAsia="方正小标宋_GBK"/>
          <w:sz w:val="30"/>
          <w:szCs w:val="30"/>
          <w:lang w:eastAsia="zh-CN"/>
        </w:rPr>
        <w:t>（</w:t>
      </w:r>
      <w:r>
        <w:rPr>
          <w:rFonts w:hint="eastAsia" w:ascii="方正小标宋_GBK" w:eastAsia="方正小标宋_GBK"/>
          <w:sz w:val="30"/>
          <w:szCs w:val="30"/>
          <w:lang w:val="en-US" w:eastAsia="zh-CN"/>
        </w:rPr>
        <w:t>2022年</w:t>
      </w:r>
      <w:r>
        <w:rPr>
          <w:rFonts w:hint="eastAsia" w:ascii="方正小标宋_GBK" w:eastAsia="方正小标宋_GBK"/>
          <w:sz w:val="30"/>
          <w:szCs w:val="30"/>
          <w:lang w:eastAsia="zh-CN"/>
        </w:rPr>
        <w:t>调整、增加法律法规规章授权类，共</w:t>
      </w:r>
      <w:r>
        <w:rPr>
          <w:rFonts w:hint="eastAsia" w:ascii="方正小标宋_GBK" w:eastAsia="方正小标宋_GBK"/>
          <w:sz w:val="30"/>
          <w:szCs w:val="30"/>
          <w:lang w:val="en-US" w:eastAsia="zh-CN"/>
        </w:rPr>
        <w:t>43</w:t>
      </w:r>
      <w:r>
        <w:rPr>
          <w:rFonts w:hint="eastAsia" w:ascii="方正小标宋_GBK" w:eastAsia="方正小标宋_GBK"/>
          <w:sz w:val="30"/>
          <w:szCs w:val="30"/>
          <w:lang w:eastAsia="zh-CN"/>
        </w:rPr>
        <w:t>项）</w:t>
      </w:r>
    </w:p>
    <w:tbl>
      <w:tblPr>
        <w:tblStyle w:val="6"/>
        <w:tblW w:w="22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1740"/>
        <w:gridCol w:w="1614"/>
        <w:gridCol w:w="7478"/>
        <w:gridCol w:w="1367"/>
        <w:gridCol w:w="5975"/>
        <w:gridCol w:w="584"/>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8" w:hRule="atLeast"/>
          <w:tblHeader/>
          <w:jc w:val="cent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94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jc w:val="cent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7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47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9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31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适龄儿童、少年因身体状况需要延缓入学或者休学审批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740"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61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5.事后监管阶段责任：建立行政许可档案，加强监督检查。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6.其他法律法规规章文件规定应承担的责任。</w:t>
            </w:r>
          </w:p>
        </w:tc>
        <w:tc>
          <w:tcPr>
            <w:tcW w:w="747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5.【部门规章】《实施教育行政许可若干规定》（2005年教育部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22号）第二十三条：教育行政部门应当按照行政许可法的规定，建立检查、备案、档案管理等制度。对被许可人从事行政许可事项的活动进行监督检查时，应当制作笔录，笔录归档后，公众有权查阅。</w:t>
            </w:r>
          </w:p>
        </w:tc>
        <w:tc>
          <w:tcPr>
            <w:tcW w:w="136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975"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000000"/>
                <w:sz w:val="20"/>
                <w:szCs w:val="20"/>
                <w:shd w:val="clear" w:color="auto" w:fill="FFFFFF"/>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83" w:tblpY="186"/>
        <w:tblOverlap w:val="never"/>
        <w:tblW w:w="21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2183"/>
        <w:gridCol w:w="1091"/>
        <w:gridCol w:w="8209"/>
        <w:gridCol w:w="1683"/>
        <w:gridCol w:w="5008"/>
        <w:gridCol w:w="584"/>
        <w:gridCol w:w="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3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5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5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9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2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5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462" w:hRule="atLeast"/>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2</w:t>
            </w:r>
          </w:p>
        </w:tc>
        <w:tc>
          <w:tcPr>
            <w:tcW w:w="311" w:type="dxa"/>
            <w:vAlign w:val="center"/>
          </w:tcPr>
          <w:p>
            <w:pPr>
              <w:widowControl/>
              <w:adjustRightInd w:val="0"/>
              <w:snapToGrid w:val="0"/>
              <w:spacing w:line="23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23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最低生活保障救助资金的给付</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认定管理</w:t>
            </w: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183" w:type="dxa"/>
            <w:vAlign w:val="center"/>
          </w:tcPr>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649号公布，2019年国务院第709号修订）第九条：国家对共同生活的家庭成员人均收入低于当地最低生活保障标准，且符合当地最低生活保障家庭财产状况规定的家庭，给予最低生活保障。</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第十二条：对批准获得最低生活保障的家庭，县级人民政府民政部门按照共同生活的家庭成员人均收入低于当地最低生活保障标准的差额，按月发给最低生活保障金。</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对获得最低生活保障后生活仍有困难的老年人、未成年人、重度残疾人和重病患者，县级以上地方人民政府应当采取必要措施给予生活保障。</w:t>
            </w:r>
          </w:p>
          <w:p>
            <w:pPr>
              <w:widowControl/>
              <w:numPr>
                <w:ilvl w:val="0"/>
                <w:numId w:val="0"/>
              </w:numPr>
              <w:adjustRightInd w:val="0"/>
              <w:snapToGrid w:val="0"/>
              <w:spacing w:line="23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【行政法规】《城市居民最低生活保障条例》（1999年国务院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p>
            <w:pPr>
              <w:widowControl/>
              <w:adjustRightInd w:val="0"/>
              <w:snapToGrid w:val="0"/>
              <w:spacing w:line="23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3.</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居民最低生活保障金给付”赋权乡镇人民政府（街道办事处）实施。发放资金由县级民政部门给付。</w:t>
            </w:r>
          </w:p>
        </w:tc>
        <w:tc>
          <w:tcPr>
            <w:tcW w:w="1091" w:type="dxa"/>
            <w:vAlign w:val="center"/>
          </w:tcPr>
          <w:p>
            <w:pPr>
              <w:widowControl/>
              <w:adjustRightInd w:val="0"/>
              <w:snapToGrid w:val="0"/>
              <w:spacing w:line="23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1.审查责任：材料审核（主要包括申请人及申请享受低保的成员的户口本、身份证原件；困难证明材料；《广西申请社会救助家庭经济状况核对授权书》，并签字按手印等材料）。</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2.审批责任：进行审批，按时办结（予以批准，进行公布；不予批准，书面说明理由）。</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4.给付责任：按照相关规定，按月发放最低生活保障金。</w:t>
            </w:r>
          </w:p>
          <w:p>
            <w:pPr>
              <w:widowControl/>
              <w:adjustRightInd w:val="0"/>
              <w:snapToGrid w:val="0"/>
              <w:spacing w:line="23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209"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2—2.【行政法规】《城市居民最低生活保障条例》（1999年国务院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2—3.【行政法规】《社会救助暂行办法》（2014年国务院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649号，2019年国务院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2—4.【地方政府规章】《广西壮族自治区最低生活保障办法》（2020年广西壮族自治区人民政府</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3—2.同2—2。</w:t>
            </w:r>
          </w:p>
          <w:p>
            <w:pPr>
              <w:keepNext w:val="0"/>
              <w:keepLines w:val="0"/>
              <w:pageBreakBefore w:val="0"/>
              <w:kinsoku/>
              <w:wordWrap/>
              <w:overflowPunct/>
              <w:topLinePunct w:val="0"/>
              <w:autoSpaceDE/>
              <w:autoSpaceDN/>
              <w:bidi w:val="0"/>
              <w:adjustRightInd w:val="0"/>
              <w:snapToGrid w:val="0"/>
              <w:spacing w:line="220" w:lineRule="exact"/>
              <w:ind w:firstLine="392" w:firstLineChars="200"/>
              <w:textAlignment w:val="auto"/>
              <w:outlineLvl w:val="9"/>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pacing w:val="-2"/>
                <w:sz w:val="20"/>
                <w:szCs w:val="20"/>
              </w:rPr>
              <w:t>4.同2—2</w:t>
            </w:r>
            <w:r>
              <w:rPr>
                <w:rFonts w:hint="eastAsia" w:eastAsia="仿宋_GB2312" w:cs="仿宋_GB2312"/>
                <w:snapToGrid w:val="0"/>
                <w:color w:val="000000"/>
                <w:spacing w:val="-2"/>
                <w:sz w:val="20"/>
                <w:szCs w:val="20"/>
                <w:lang w:eastAsia="zh-CN"/>
              </w:rPr>
              <w:t>。</w:t>
            </w:r>
          </w:p>
        </w:tc>
        <w:tc>
          <w:tcPr>
            <w:tcW w:w="16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008"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left="0" w:leftChars="0" w:firstLine="400" w:firstLineChars="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5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166"/>
        <w:gridCol w:w="1450"/>
        <w:gridCol w:w="5017"/>
        <w:gridCol w:w="1983"/>
        <w:gridCol w:w="6304"/>
        <w:gridCol w:w="63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临时救助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给付金额在当地城市低保标准年度总额的0.5倍以内的管理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1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649号发布，2019年国务院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《自治区党委编办关于印发广西赋予乡镇（街道）部分县级管理权限清单（第一批）的通知》（桂编办发〔2019〕195号）中的“临时救助资金发放”赋权乡镇人民政府（街道办事处）实施。</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.根据自治区党委办公厅 自治区人民政府办公厅印发《关于改革完善社会救助制度的若干措施》的通知（桂办发〔2020〕23号），临时救助金额在当地城市低保标准年度总额的0.5倍以内的，委托乡镇（街道）负责审核认定。</w:t>
            </w:r>
          </w:p>
        </w:tc>
        <w:tc>
          <w:tcPr>
            <w:tcW w:w="14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1.审查责任：审查是否符合临时救助的情形。</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2.公示责任：对符合条件的人员名单进行公示。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3.审批责任：及时审批，按时办结。</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4.给付责任：发放临时救助金。</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50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1—1.【法律】《中华人民共和国行政许可法》第三十四条：行政机关应当对申请人提交的申请材料进行审查。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2—2.同1—2。</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3—2.同1—2。</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4.同1—2。</w:t>
            </w:r>
          </w:p>
        </w:tc>
        <w:tc>
          <w:tcPr>
            <w:tcW w:w="19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4"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631"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983"/>
        <w:gridCol w:w="1083"/>
        <w:gridCol w:w="8867"/>
        <w:gridCol w:w="1750"/>
        <w:gridCol w:w="2333"/>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6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8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23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12" w:type="dxa"/>
            <w:vAlign w:val="center"/>
          </w:tcPr>
          <w:p>
            <w:pPr>
              <w:widowControl/>
              <w:adjustRightInd w:val="0"/>
              <w:snapToGrid w:val="0"/>
              <w:spacing w:line="257"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行政给付</w:t>
            </w:r>
          </w:p>
        </w:tc>
        <w:tc>
          <w:tcPr>
            <w:tcW w:w="508" w:type="dxa"/>
            <w:vAlign w:val="center"/>
          </w:tcPr>
          <w:p>
            <w:pPr>
              <w:widowControl/>
              <w:adjustRightInd w:val="0"/>
              <w:snapToGrid w:val="0"/>
              <w:spacing w:line="257"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特困人员救助供养</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认定管理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983"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649号发布，2019年国务院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709号修订）第三条：……县级以上地方人民政府民政、应急管理、卫生健康、教育、住房城乡建设、人力资源社会保障、医疗保障等部门，按照各自职责负责本行政区域内享有的社会救助管理工作。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第十六条：申请特困人员供养，由本人向户籍所在地的乡镇人民政府、街道办事处提出书面申请；本人申请有困难的，可以委托村民委员会、居民委员会代为提出申请。</w:t>
            </w:r>
          </w:p>
          <w:p>
            <w:pPr>
              <w:widowControl/>
              <w:adjustRightInd w:val="0"/>
              <w:snapToGrid w:val="0"/>
              <w:spacing w:line="257"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特困（城市“三无”、农村五保）人员供养”赋权乡镇人民政府（街道办事处）实施。</w:t>
            </w:r>
          </w:p>
          <w:p>
            <w:pPr>
              <w:widowControl/>
              <w:adjustRightInd w:val="0"/>
              <w:snapToGrid w:val="0"/>
              <w:spacing w:line="257"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tc>
        <w:tc>
          <w:tcPr>
            <w:tcW w:w="1083" w:type="dxa"/>
            <w:vAlign w:val="center"/>
          </w:tcPr>
          <w:p>
            <w:pPr>
              <w:widowControl/>
              <w:adjustRightInd w:val="0"/>
              <w:snapToGrid w:val="0"/>
              <w:spacing w:line="257"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1.审查责任：材料审核（申请特困的书面证明材料等）。</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2.审批责任：进行审批，按时办结（予以批准，发放证书，进行公布；不予批准，书面说明理由）。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4.给付责任：给予城乡特困人员供养。</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867"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1.【法律】《中华人民共和国行政许可法》第三十四条：行政机关应当对申请人提交的申请材料进行审查。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第三十八条：申请人的申请符合法定条件、标准的，行政机关应当依法作出准予行政许可的书面决定。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第四十条：行政机关作出的准予行政许可决定，应当予以公开，公众有权查阅。</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2—2.【行政法规】《农村五保供养工作条例》（1994年国务院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141号发布，2006年国</w:t>
            </w:r>
            <w:r>
              <w:rPr>
                <w:rFonts w:hint="eastAsia" w:eastAsia="仿宋_GB2312" w:cs="仿宋_GB2312"/>
                <w:snapToGrid w:val="0"/>
                <w:color w:val="000000"/>
                <w:spacing w:val="-2"/>
                <w:sz w:val="20"/>
                <w:szCs w:val="20"/>
              </w:rPr>
              <w:t>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2—3.【地方政府规章】《广西壮族自治区实施〈农村五保供养工作条例〉办法》（2010年广西壮族自治区人民政府</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3—1.【法律】《中华人民共和国行政许可法》第六十一条：行政机关应当建立健全监督制度，通过核查反映被许可人从事行政许可事项活动情况的有关材料，履行监督责任。</w:t>
            </w:r>
          </w:p>
          <w:p>
            <w:pPr>
              <w:widowControl/>
              <w:adjustRightInd w:val="0"/>
              <w:snapToGrid w:val="0"/>
              <w:spacing w:line="257" w:lineRule="exact"/>
              <w:ind w:firstLine="384" w:firstLineChars="200"/>
              <w:rPr>
                <w:rFonts w:hint="eastAsia" w:eastAsia="仿宋_GB2312" w:cs="仿宋_GB2312"/>
                <w:snapToGrid w:val="0"/>
                <w:color w:val="000000"/>
                <w:spacing w:val="-4"/>
                <w:sz w:val="20"/>
                <w:szCs w:val="20"/>
              </w:rPr>
            </w:pPr>
            <w:r>
              <w:rPr>
                <w:rFonts w:hint="eastAsia" w:eastAsia="仿宋_GB2312" w:cs="仿宋_GB2312"/>
                <w:snapToGrid w:val="0"/>
                <w:color w:val="000000"/>
                <w:spacing w:val="-4"/>
                <w:sz w:val="20"/>
                <w:szCs w:val="20"/>
              </w:rPr>
              <w:t>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3—2.【行政法规】《农村五保供养工作条例》（1994年国务院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141号发布，2006年国务院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adjustRightInd w:val="0"/>
              <w:snapToGrid w:val="0"/>
              <w:spacing w:line="257" w:lineRule="exact"/>
              <w:ind w:firstLine="392" w:firstLineChars="200"/>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【地方政府规章】《广西壮族自治区实施〈农村五保供养工作条例〉办法》（2010年广西壮族自治区人民政府</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tc>
        <w:tc>
          <w:tcPr>
            <w:tcW w:w="1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233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4466"/>
        <w:gridCol w:w="1950"/>
        <w:gridCol w:w="3517"/>
        <w:gridCol w:w="1983"/>
        <w:gridCol w:w="6300"/>
        <w:gridCol w:w="6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1.</w:t>
            </w:r>
            <w:r>
              <w:rPr>
                <w:rFonts w:hint="eastAsia" w:eastAsia="仿宋_GB2312" w:cs="仿宋_GB2312"/>
                <w:snapToGrid w:val="0"/>
                <w:color w:val="000000"/>
                <w:sz w:val="20"/>
                <w:szCs w:val="20"/>
              </w:rPr>
              <w:t>困难残疾人生活补贴给付认定管理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44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县级以上地方人民政府对享受最低生活保障待遇后生活仍有特别困难的残疾人家庭，应当采取其他措施保障其基本生活。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9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3.评定责任：困难残疾人生活补贴对象为户籍在广西壮族自治区的最低生活保障家庭中的残疾人。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35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83"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0"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6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5966"/>
        <w:gridCol w:w="1384"/>
        <w:gridCol w:w="4833"/>
        <w:gridCol w:w="1950"/>
        <w:gridCol w:w="4143"/>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8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28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3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1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2.</w:t>
            </w:r>
            <w:r>
              <w:rPr>
                <w:rFonts w:hint="eastAsia" w:eastAsia="仿宋_GB2312" w:cs="仿宋_GB2312"/>
                <w:snapToGrid w:val="0"/>
                <w:color w:val="000000"/>
                <w:sz w:val="20"/>
                <w:szCs w:val="20"/>
              </w:rPr>
              <w:t>重度残疾人护理补贴给付认定管理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59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条：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numPr>
                <w:ilvl w:val="0"/>
                <w:numId w:val="0"/>
              </w:numPr>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numPr>
                <w:ilvl w:val="0"/>
                <w:numId w:val="0"/>
              </w:numPr>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38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3.评定责任：重度残疾人护理补贴对象为户籍在广西壮族自治区的残疾等级被评定为一级、二级且需要长期照护的重度残疾人及三级、四级精神残疾的残疾人。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4833"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规范性文件】《广西壮族自治区人民政府办公厅关于印发广西壮族自治区困难残疾人生活补贴和重度残疾人护理补贴实施办法的通知》（桂政办发〔2015〕120号）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5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414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100" w:tblpY="421"/>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53"/>
        <w:gridCol w:w="367"/>
        <w:gridCol w:w="508"/>
        <w:gridCol w:w="355"/>
        <w:gridCol w:w="450"/>
        <w:gridCol w:w="510"/>
        <w:gridCol w:w="4665"/>
        <w:gridCol w:w="1725"/>
        <w:gridCol w:w="5012"/>
        <w:gridCol w:w="1250"/>
        <w:gridCol w:w="5716"/>
        <w:gridCol w:w="569"/>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4" w:hRule="atLeast"/>
          <w:tblHeader/>
        </w:trPr>
        <w:tc>
          <w:tcPr>
            <w:tcW w:w="35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6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4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8" w:hRule="atLeast"/>
          <w:tblHeader/>
        </w:trPr>
        <w:tc>
          <w:tcPr>
            <w:tcW w:w="35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6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3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66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7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59" w:hRule="atLeast"/>
        </w:trPr>
        <w:tc>
          <w:tcPr>
            <w:tcW w:w="35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6</w:t>
            </w:r>
          </w:p>
        </w:tc>
        <w:tc>
          <w:tcPr>
            <w:tcW w:w="36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rPr>
              <w:t>乡村建设规划许可证核发</w:t>
            </w:r>
          </w:p>
        </w:tc>
        <w:tc>
          <w:tcPr>
            <w:tcW w:w="355"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4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1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665"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第三十八条：村民在乡、村庄规划区范围内进行住宅建设的，应当办理乡村建设规划许可证。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adjustRightInd w:val="0"/>
              <w:snapToGrid w:val="0"/>
              <w:spacing w:line="280" w:lineRule="exact"/>
              <w:rPr>
                <w:rFonts w:hint="eastAsia" w:eastAsia="仿宋_GB2312"/>
                <w:snapToGrid w:val="0"/>
                <w:color w:val="000000"/>
                <w:sz w:val="20"/>
                <w:szCs w:val="20"/>
              </w:rPr>
            </w:pPr>
            <w:r>
              <w:rPr>
                <w:rFonts w:hint="eastAsia" w:eastAsia="仿宋_GB2312"/>
                <w:snapToGrid w:val="0"/>
                <w:color w:val="000000"/>
                <w:sz w:val="20"/>
                <w:szCs w:val="2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县级人民政府城乡规划主管部门可以委托乡（镇）人民政府核发乡村建设规划许可证。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在乡、村庄规划区内进行本条第一款规定的建设，应当在取得乡村建设规划许可证后，依法办理用地审批手续。</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72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1.受理责任：公示应当提交的材料；一次性告知补正材料；依法受理或不予受理（不予受理应当告知理由）。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3.决定责任：作出行政许可或者不予行政许可决定,法定告知（不予许可的应当书面告知理由）。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4．送达责任：准予许可的制发送达审批决定。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5．事后监管环节责任：分管领导对审批后的相关事宜实施监督管理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6．其他法律法规规章文件规定应履行的责任。</w:t>
            </w:r>
          </w:p>
        </w:tc>
        <w:tc>
          <w:tcPr>
            <w:tcW w:w="5012"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3—1.【法律】《中华人民共和国行政许可法》第三十七条：行政机关对行政许可申请进行审.查后，除了当场作出行政许可决定的，应在法定期限内按照规定程序作出行政许可决定。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4—1.【法律】《中华人民共和国行政许可法》第四十条：行政机关作出的准予行政许可决定，应当予以公开，公众有权查阅。</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4-2【法律】《中华人民共和国行政许可法》第四十四条：行政机关作出准予行政许可的决定，应当自作出决定之日起十日内向申请人颁发、送达行政许可证件、或者加贴标签、加盖检验、检测、检疫印章。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5．【法律】《中华人民共和国行政许可法》第六十一条：行政机关应当建立健全监督制度，通过核查反映被许可人从事行政许可事项活动情况的有关材料，履行监督责任。</w:t>
            </w:r>
          </w:p>
        </w:tc>
        <w:tc>
          <w:tcPr>
            <w:tcW w:w="12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716"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lang w:val="en-US" w:eastAsia="zh-CN"/>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5.《公务员法》第一百零四条：“公务员主管部门的工作人员，违反本法规定，滥用职权、玩忽职守、徇私舞弊，构成犯罪的，依法追究刑事责任；尚不构成犯罪的，给予处分。”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6-2.</w:t>
            </w:r>
            <w:r>
              <w:rPr>
                <w:rFonts w:hint="default" w:eastAsia="仿宋_GB2312"/>
                <w:snapToGrid w:val="0"/>
                <w:color w:val="000000"/>
                <w:sz w:val="20"/>
                <w:szCs w:val="20"/>
                <w:lang w:val="en-US" w:eastAsia="zh-CN"/>
              </w:rPr>
              <w:t>【行政法规】《行政机关公务员处分条例》（2007年4月4日中华人民共和国国务院</w:t>
            </w:r>
            <w:r>
              <w:rPr>
                <w:rFonts w:hint="eastAsia" w:eastAsia="仿宋_GB2312"/>
                <w:snapToGrid w:val="0"/>
                <w:color w:val="000000"/>
                <w:sz w:val="20"/>
                <w:szCs w:val="20"/>
                <w:lang w:val="en-US" w:eastAsia="zh-CN"/>
              </w:rPr>
              <w:t>令第</w:t>
            </w:r>
            <w:r>
              <w:rPr>
                <w:rFonts w:hint="default" w:eastAsia="仿宋_GB2312"/>
                <w:snapToGrid w:val="0"/>
                <w:color w:val="000000"/>
                <w:sz w:val="20"/>
                <w:szCs w:val="20"/>
                <w:lang w:val="en-US" w:eastAsia="zh-CN"/>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9"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lang w:val="en-US" w:eastAsia="zh-CN"/>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38"/>
        <w:gridCol w:w="382"/>
        <w:gridCol w:w="508"/>
        <w:gridCol w:w="550"/>
        <w:gridCol w:w="577"/>
        <w:gridCol w:w="574"/>
        <w:gridCol w:w="3979"/>
        <w:gridCol w:w="2640"/>
        <w:gridCol w:w="5831"/>
        <w:gridCol w:w="1383"/>
        <w:gridCol w:w="4233"/>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3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8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3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8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2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38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违反乡村清洁规定行为的处罚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979"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【地方性法规】《广西壮族自治区乡村清洁</w:t>
            </w:r>
            <w:r>
              <w:rPr>
                <w:rStyle w:val="11"/>
                <w:rFonts w:hint="eastAsia" w:eastAsia="仿宋_GB2312"/>
                <w:snapToGrid w:val="0"/>
              </w:rPr>
              <w:t>条例》（201</w:t>
            </w:r>
            <w:r>
              <w:rPr>
                <w:rStyle w:val="10"/>
                <w:rFonts w:hint="default" w:ascii="Times New Roman" w:hAnsi="Times New Roman" w:eastAsia="仿宋_GB2312"/>
                <w:snapToGrid w:val="0"/>
              </w:rPr>
              <w:t>6年广西壮族自治区第十二届人民代表大</w:t>
            </w:r>
            <w:r>
              <w:rPr>
                <w:rStyle w:val="11"/>
                <w:rFonts w:hint="eastAsia" w:eastAsia="仿宋_GB2312"/>
                <w:snapToGrid w:val="0"/>
              </w:rPr>
              <w:t>会公</w:t>
            </w:r>
            <w:r>
              <w:rPr>
                <w:rStyle w:val="10"/>
                <w:rFonts w:hint="default" w:ascii="Times New Roman" w:hAnsi="Times New Roman" w:eastAsia="仿宋_GB2312"/>
                <w:snapToGrid w:val="0"/>
              </w:rPr>
              <w:t>告第13号</w:t>
            </w:r>
            <w:r>
              <w:rPr>
                <w:rStyle w:val="11"/>
                <w:rFonts w:hint="eastAsia" w:eastAsia="仿宋_GB2312"/>
                <w:snapToGrid w:val="0"/>
              </w:rPr>
              <w:t>）</w:t>
            </w:r>
            <w:r>
              <w:rPr>
                <w:rStyle w:val="10"/>
                <w:rFonts w:hint="default" w:ascii="Times New Roman" w:hAnsi="Times New Roman" w:eastAsia="仿宋_GB2312"/>
                <w:snapToGrid w:val="0"/>
              </w:rPr>
              <w:t>第十二条：任何单位和个人不得侵占、损坏、擅自拆除、擅自关闭乡村卫生公厕、垃圾和污水处理等乡村清洁设施，或者擅自改变</w:t>
            </w:r>
            <w:r>
              <w:rPr>
                <w:rStyle w:val="11"/>
                <w:rFonts w:hint="eastAsia" w:eastAsia="仿宋_GB2312"/>
                <w:snapToGrid w:val="0"/>
              </w:rPr>
              <w:t>其用途。</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Style w:val="11"/>
                <w:rFonts w:hint="eastAsia" w:eastAsia="仿宋_GB2312"/>
                <w:snapToGrid w:val="0"/>
              </w:rPr>
              <w:t>的行为。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第十九</w:t>
            </w:r>
            <w:r>
              <w:rPr>
                <w:rStyle w:val="11"/>
                <w:rFonts w:hint="eastAsia" w:eastAsia="仿宋_GB2312"/>
                <w:snapToGrid w:val="0"/>
              </w:rPr>
              <w:t>条第</w:t>
            </w:r>
            <w:r>
              <w:rPr>
                <w:rStyle w:val="10"/>
                <w:rFonts w:hint="default" w:ascii="Times New Roman" w:hAnsi="Times New Roman" w:eastAsia="仿宋_GB2312"/>
                <w:snapToGrid w:val="0"/>
              </w:rPr>
              <w:t>三款：任何单位和个人不得在非指定地点倾倒、抛撒或者堆放建</w:t>
            </w:r>
            <w:r>
              <w:rPr>
                <w:rStyle w:val="11"/>
                <w:rFonts w:hint="eastAsia" w:eastAsia="仿宋_GB2312"/>
                <w:snapToGrid w:val="0"/>
              </w:rPr>
              <w:t>筑垃圾。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第三十九条：违反本条例第十二条规定，侵占、损坏、擅自拆除、擅自关闭乡村卫生公厕、垃圾和污水处理等乡村清洁设施或者擅自改变其用途的，由乡镇人民政府或者其委托的乡镇综合执法机构责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恢复原状，对单位可以并处一千元以上一万元以下罚款，对个人可以并处十元以上一百元以</w:t>
            </w:r>
            <w:r>
              <w:rPr>
                <w:rStyle w:val="11"/>
                <w:rFonts w:hint="eastAsia" w:eastAsia="仿宋_GB2312"/>
                <w:snapToGrid w:val="0"/>
              </w:rPr>
              <w:t>下罚款。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第四十条：违反本条例第十七条第一项、第二项、第三项、第六项规定，有下列行为之一的，由乡镇人民政府或者其委托的乡镇综合执法机构给予警告，并责</w:t>
            </w:r>
            <w:r>
              <w:rPr>
                <w:rStyle w:val="10"/>
                <w:rFonts w:hint="eastAsia" w:eastAsia="仿宋_GB2312"/>
                <w:snapToGrid w:val="0"/>
                <w:lang w:eastAsia="zh-CN"/>
              </w:rPr>
              <w:t>令第</w:t>
            </w:r>
            <w:r>
              <w:rPr>
                <w:rStyle w:val="10"/>
                <w:rFonts w:hint="default" w:ascii="Times New Roman" w:hAnsi="Times New Roman" w:eastAsia="仿宋_GB2312"/>
                <w:snapToGrid w:val="0"/>
              </w:rPr>
              <w:t>限期改正；逾期未改正的，对单位处五十元以上五百元以下罚款，对个人处五十元以下罚款；多次有下列行为之一的，对单位处五百元以上五千元以下罚款，对个人处五十元以上二百元</w:t>
            </w:r>
            <w:r>
              <w:rPr>
                <w:rStyle w:val="11"/>
                <w:rFonts w:hint="eastAsia" w:eastAsia="仿宋_GB2312"/>
                <w:snapToGrid w:val="0"/>
              </w:rPr>
              <w:t>以</w:t>
            </w:r>
            <w:r>
              <w:rPr>
                <w:rStyle w:val="10"/>
                <w:rFonts w:hint="default" w:ascii="Times New Roman" w:hAnsi="Times New Roman" w:eastAsia="仿宋_GB2312"/>
                <w:snapToGrid w:val="0"/>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Style w:val="11"/>
                <w:rFonts w:hint="eastAsia" w:eastAsia="仿宋_GB2312"/>
                <w:snapToGrid w:val="0"/>
              </w:rPr>
              <w:t>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第四十一条：违反本条例第十九条第三款规定，在非指定地点倾倒、抛撒或者堆放建筑垃圾的，由乡镇人民政府或者其委托的乡镇综合执法机构责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限期改正；逾期未改正的，对单位处一千元以上一万元以下罚款，对个人处二十元以上二百元以下罚款；情节严重的，对单位处一万元以上五万元以下罚款，对个人处二百元以上一千元以下罚款。</w:t>
            </w:r>
          </w:p>
        </w:tc>
        <w:tc>
          <w:tcPr>
            <w:tcW w:w="264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9.其他法律法规规章文件规定应履行的责任。</w:t>
            </w:r>
          </w:p>
        </w:tc>
        <w:tc>
          <w:tcPr>
            <w:tcW w:w="5831"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8.【法律】《中华人民共和国行政处罚法》第五十四条：行政机关应当建立健全对行政处罚的监督制度。县级以上人民政府应当加强对行政处罚的监督检查。</w:t>
            </w:r>
          </w:p>
          <w:p>
            <w:pPr>
              <w:adjustRightInd w:val="0"/>
              <w:snapToGrid w:val="0"/>
              <w:spacing w:line="300" w:lineRule="exact"/>
              <w:ind w:firstLine="400" w:firstLineChars="200"/>
              <w:rPr>
                <w:rStyle w:val="10"/>
                <w:rFonts w:hint="eastAsia" w:ascii="Times New Roman" w:hAnsi="Times New Roman" w:eastAsia="仿宋_GB2312"/>
                <w:snapToGrid w:val="0"/>
              </w:rPr>
            </w:pPr>
          </w:p>
        </w:tc>
        <w:tc>
          <w:tcPr>
            <w:tcW w:w="13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42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07"/>
        <w:gridCol w:w="1183"/>
        <w:gridCol w:w="2600"/>
        <w:gridCol w:w="9100"/>
        <w:gridCol w:w="1584"/>
        <w:gridCol w:w="368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3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4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9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12" w:type="dxa"/>
            <w:vAlign w:val="center"/>
          </w:tcPr>
          <w:p>
            <w:pPr>
              <w:adjustRightInd w:val="0"/>
              <w:snapToGrid w:val="0"/>
              <w:spacing w:line="267"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267"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对违反规定擅自占用和损坏乡村公共设施行为的处罚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0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183" w:type="dxa"/>
            <w:vAlign w:val="center"/>
          </w:tcPr>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【地方性法规】《广西壮族自治区乡村规划建设管理条例》（2018年广西壮族自治区第十三届人民代表大会常务委员会公告第13号）第五十条第二款：任何单位和个人不得擅自占用和损坏乡村公</w:t>
            </w:r>
            <w:r>
              <w:rPr>
                <w:rStyle w:val="11"/>
                <w:rFonts w:hint="eastAsia" w:eastAsia="仿宋_GB2312"/>
                <w:snapToGrid w:val="0"/>
              </w:rPr>
              <w:t>共设施。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六十</w:t>
            </w:r>
            <w:r>
              <w:rPr>
                <w:rStyle w:val="10"/>
                <w:rFonts w:hint="default" w:ascii="Times New Roman" w:hAnsi="Times New Roman" w:eastAsia="仿宋_GB2312"/>
                <w:snapToGrid w:val="0"/>
              </w:rPr>
              <w:t>二条： 违反本条例第五十条第二款规定，擅自占用和损坏乡村公共设施的，由乡（镇）人民政府或者其委托的乡（镇）综合执法机构责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恢复原状，对单位可以处一千元以上一万元以下罚款，对个人可以处十元以上一百元以下罚款；造成损失的，应当依法承担赔</w:t>
            </w:r>
            <w:r>
              <w:rPr>
                <w:rStyle w:val="11"/>
                <w:rFonts w:hint="eastAsia" w:eastAsia="仿宋_GB2312"/>
                <w:snapToGrid w:val="0"/>
              </w:rPr>
              <w:t>偿责任。</w:t>
            </w:r>
          </w:p>
        </w:tc>
        <w:tc>
          <w:tcPr>
            <w:tcW w:w="260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w:t>
            </w:r>
            <w:r>
              <w:rPr>
                <w:rStyle w:val="11"/>
                <w:rFonts w:hint="eastAsia" w:eastAsia="仿宋_GB2312"/>
                <w:snapToGrid w:val="0"/>
              </w:rPr>
              <w:t>履行的责任。</w:t>
            </w:r>
          </w:p>
        </w:tc>
        <w:tc>
          <w:tcPr>
            <w:tcW w:w="9100" w:type="dxa"/>
            <w:vAlign w:val="center"/>
          </w:tcPr>
          <w:p>
            <w:pPr>
              <w:adjustRightInd w:val="0"/>
              <w:snapToGrid w:val="0"/>
              <w:spacing w:line="26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0" w:lineRule="exact"/>
              <w:ind w:firstLine="400" w:firstLineChars="200"/>
              <w:rPr>
                <w:rStyle w:val="11"/>
                <w:rFonts w:hint="eastAsia" w:eastAsia="仿宋_GB2312"/>
                <w:snapToGrid w:val="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w:t>
            </w:r>
            <w:r>
              <w:rPr>
                <w:rStyle w:val="11"/>
                <w:rFonts w:hint="eastAsia" w:eastAsia="仿宋_GB2312"/>
                <w:snapToGrid w:val="0"/>
              </w:rPr>
              <w:t>的监督检查。</w:t>
            </w:r>
          </w:p>
        </w:tc>
        <w:tc>
          <w:tcPr>
            <w:tcW w:w="1584"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6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3304"/>
        <w:gridCol w:w="1485"/>
        <w:gridCol w:w="4977"/>
        <w:gridCol w:w="1817"/>
        <w:gridCol w:w="6430"/>
        <w:gridCol w:w="53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4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w:t>
            </w:r>
          </w:p>
        </w:tc>
        <w:tc>
          <w:tcPr>
            <w:tcW w:w="412" w:type="dxa"/>
            <w:vAlign w:val="center"/>
          </w:tcPr>
          <w:p>
            <w:pPr>
              <w:adjustRightInd w:val="0"/>
              <w:snapToGrid w:val="0"/>
              <w:spacing w:line="288"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288"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业主委员会成立备案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w:t>
            </w:r>
            <w:r>
              <w:rPr>
                <w:rStyle w:val="11"/>
                <w:rFonts w:hint="eastAsia" w:eastAsia="仿宋_GB2312"/>
                <w:snapToGrid w:val="0"/>
                <w:lang w:eastAsia="zh-CN"/>
              </w:rPr>
              <w:t>令第</w:t>
            </w:r>
            <w:r>
              <w:rPr>
                <w:rStyle w:val="10"/>
                <w:rFonts w:hint="default" w:ascii="Times New Roman" w:hAnsi="Times New Roman" w:eastAsia="仿宋_GB2312"/>
                <w:snapToGrid w:val="0"/>
              </w:rPr>
              <w:t>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1"/>
                <w:rFonts w:hint="eastAsia" w:eastAsia="仿宋_GB2312"/>
                <w:snapToGrid w:val="0"/>
                <w:spacing w:val="-4"/>
              </w:rPr>
              <w:t>第</w:t>
            </w:r>
            <w:r>
              <w:rPr>
                <w:rStyle w:val="10"/>
                <w:rFonts w:hint="default" w:ascii="Times New Roman" w:hAnsi="Times New Roman" w:eastAsia="仿宋_GB2312"/>
                <w:snapToGrid w:val="0"/>
                <w:spacing w:val="-4"/>
              </w:rPr>
              <w:t>十六条：业主委员会应当自选举产</w:t>
            </w:r>
            <w:r>
              <w:rPr>
                <w:rStyle w:val="11"/>
                <w:rFonts w:hint="eastAsia" w:eastAsia="仿宋_GB2312"/>
                <w:snapToGrid w:val="0"/>
                <w:spacing w:val="-4"/>
              </w:rPr>
              <w:t>生之</w:t>
            </w:r>
            <w:r>
              <w:rPr>
                <w:rStyle w:val="10"/>
                <w:rFonts w:hint="default" w:ascii="Times New Roman" w:hAnsi="Times New Roman" w:eastAsia="仿宋_GB2312"/>
                <w:snapToGrid w:val="0"/>
                <w:spacing w:val="-4"/>
              </w:rPr>
              <w:t>日起30日内，向物业所在地的区、县人民政府房地产行政主管</w:t>
            </w:r>
            <w:r>
              <w:rPr>
                <w:rStyle w:val="10"/>
                <w:rFonts w:hint="default" w:ascii="Times New Roman" w:hAnsi="Times New Roman" w:eastAsia="仿宋_GB2312"/>
                <w:snapToGrid w:val="0"/>
              </w:rPr>
              <w:t>部门和街道办事处、乡镇人民政</w:t>
            </w:r>
            <w:r>
              <w:rPr>
                <w:rStyle w:val="11"/>
                <w:rFonts w:hint="eastAsia" w:eastAsia="仿宋_GB2312"/>
                <w:snapToGrid w:val="0"/>
              </w:rPr>
              <w:t>府备案。</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2.【地方性法规】《广西壮族自治区物业管理</w:t>
            </w:r>
            <w:r>
              <w:rPr>
                <w:rStyle w:val="11"/>
                <w:rFonts w:hint="eastAsia" w:eastAsia="仿宋_GB2312"/>
                <w:snapToGrid w:val="0"/>
              </w:rPr>
              <w:t>条例》（</w:t>
            </w:r>
            <w:r>
              <w:rPr>
                <w:rStyle w:val="10"/>
                <w:rFonts w:hint="default" w:ascii="Times New Roman" w:hAnsi="Times New Roman" w:eastAsia="仿宋_GB2312"/>
                <w:snapToGrid w:val="0"/>
              </w:rPr>
              <w:t>2001年广西壮族自治区第九届人民代表大会常务委员会第二十四次会</w:t>
            </w:r>
            <w:r>
              <w:rPr>
                <w:rStyle w:val="11"/>
                <w:rFonts w:hint="eastAsia" w:eastAsia="仿宋_GB2312"/>
                <w:snapToGrid w:val="0"/>
              </w:rPr>
              <w:t>议通过，</w:t>
            </w:r>
            <w:r>
              <w:rPr>
                <w:rStyle w:val="10"/>
                <w:rFonts w:hint="default" w:ascii="Times New Roman" w:hAnsi="Times New Roman" w:eastAsia="仿宋_GB2312"/>
                <w:snapToGrid w:val="0"/>
              </w:rPr>
              <w:t>2020年广西壮族自治区人大常委会公告（</w:t>
            </w:r>
            <w:r>
              <w:rPr>
                <w:rStyle w:val="11"/>
                <w:rFonts w:hint="eastAsia" w:eastAsia="仿宋_GB2312"/>
                <w:snapToGrid w:val="0"/>
              </w:rPr>
              <w:t>十三</w:t>
            </w:r>
            <w:r>
              <w:rPr>
                <w:rStyle w:val="10"/>
                <w:rFonts w:hint="default" w:ascii="Times New Roman" w:hAnsi="Times New Roman" w:eastAsia="仿宋_GB2312"/>
                <w:snapToGrid w:val="0"/>
              </w:rPr>
              <w:t>届第33号）修订）第三十三条：业主委员会自选举产生之日起</w:t>
            </w:r>
            <w:r>
              <w:rPr>
                <w:rStyle w:val="11"/>
                <w:rFonts w:hint="eastAsia" w:eastAsia="仿宋_GB2312"/>
                <w:snapToGrid w:val="0"/>
              </w:rPr>
              <w:t>三十</w:t>
            </w:r>
            <w:r>
              <w:rPr>
                <w:rStyle w:val="10"/>
                <w:rFonts w:hint="default" w:ascii="Times New Roman" w:hAnsi="Times New Roman" w:eastAsia="仿宋_GB2312"/>
                <w:snapToGrid w:val="0"/>
              </w:rPr>
              <w:t>日内，持下列资料向街道办事处或者乡镇人民</w:t>
            </w:r>
            <w:r>
              <w:rPr>
                <w:rStyle w:val="11"/>
                <w:rFonts w:hint="eastAsia" w:eastAsia="仿宋_GB2312"/>
                <w:snapToGrid w:val="0"/>
              </w:rPr>
              <w:t>政府备</w:t>
            </w:r>
            <w:r>
              <w:rPr>
                <w:rStyle w:val="10"/>
                <w:rFonts w:hint="default" w:ascii="Times New Roman" w:hAnsi="Times New Roman" w:eastAsia="仿宋_GB2312"/>
                <w:snapToGrid w:val="0"/>
              </w:rPr>
              <w:t>案</w:t>
            </w:r>
            <w:r>
              <w:rPr>
                <w:rStyle w:val="11"/>
                <w:rFonts w:hint="eastAsia" w:eastAsia="仿宋_GB2312"/>
                <w:snapToGrid w:val="0"/>
              </w:rPr>
              <w:t>:（</w:t>
            </w:r>
            <w:r>
              <w:rPr>
                <w:rStyle w:val="10"/>
                <w:rFonts w:hint="default" w:ascii="Times New Roman" w:hAnsi="Times New Roman" w:eastAsia="仿宋_GB2312"/>
                <w:snapToGrid w:val="0"/>
              </w:rPr>
              <w:t>一） 业主大会成立和业主委员会</w:t>
            </w:r>
            <w:r>
              <w:rPr>
                <w:rStyle w:val="11"/>
                <w:rFonts w:hint="eastAsia" w:eastAsia="仿宋_GB2312"/>
                <w:snapToGrid w:val="0"/>
              </w:rPr>
              <w:t>选举情</w:t>
            </w:r>
            <w:r>
              <w:rPr>
                <w:rStyle w:val="10"/>
                <w:rFonts w:hint="default" w:ascii="Times New Roman" w:hAnsi="Times New Roman" w:eastAsia="仿宋_GB2312"/>
                <w:snapToGrid w:val="0"/>
              </w:rPr>
              <w:t>况</w:t>
            </w:r>
            <w:r>
              <w:rPr>
                <w:rStyle w:val="11"/>
                <w:rFonts w:hint="eastAsia" w:eastAsia="仿宋_GB2312"/>
                <w:snapToGrid w:val="0"/>
              </w:rPr>
              <w:t>；（</w:t>
            </w:r>
            <w:r>
              <w:rPr>
                <w:rStyle w:val="10"/>
                <w:rFonts w:hint="default" w:ascii="Times New Roman" w:hAnsi="Times New Roman" w:eastAsia="仿宋_GB2312"/>
                <w:snapToGrid w:val="0"/>
              </w:rPr>
              <w:t>二）业主大会议事规则、管理规约以及业主大会议事规则、管理规约内容与示范文本内容不一</w:t>
            </w:r>
            <w:r>
              <w:rPr>
                <w:rStyle w:val="11"/>
                <w:rFonts w:hint="eastAsia" w:eastAsia="仿宋_GB2312"/>
                <w:snapToGrid w:val="0"/>
              </w:rPr>
              <w:t>致的说</w:t>
            </w:r>
            <w:r>
              <w:rPr>
                <w:rStyle w:val="10"/>
                <w:rFonts w:hint="default" w:ascii="Times New Roman" w:hAnsi="Times New Roman" w:eastAsia="仿宋_GB2312"/>
                <w:snapToGrid w:val="0"/>
              </w:rPr>
              <w:t>明</w:t>
            </w:r>
            <w:r>
              <w:rPr>
                <w:rStyle w:val="11"/>
                <w:rFonts w:hint="eastAsia" w:eastAsia="仿宋_GB2312"/>
                <w:snapToGrid w:val="0"/>
              </w:rPr>
              <w:t>；（</w:t>
            </w:r>
            <w:r>
              <w:rPr>
                <w:rStyle w:val="10"/>
                <w:rFonts w:hint="default" w:ascii="Times New Roman" w:hAnsi="Times New Roman" w:eastAsia="仿宋_GB2312"/>
                <w:snapToGrid w:val="0"/>
              </w:rPr>
              <w:t>三）业主委员会委员、候补委员的名单、基本情况和书面承诺。前款所列资</w:t>
            </w:r>
            <w:r>
              <w:rPr>
                <w:rStyle w:val="11"/>
                <w:rFonts w:hint="eastAsia" w:eastAsia="仿宋_GB2312"/>
                <w:snapToGrid w:val="0"/>
              </w:rPr>
              <w:t>料齐</w:t>
            </w:r>
            <w:r>
              <w:rPr>
                <w:rStyle w:val="10"/>
                <w:rFonts w:hint="default" w:ascii="Times New Roman" w:hAnsi="Times New Roman" w:eastAsia="仿宋_GB2312"/>
                <w:snapToGrid w:val="0"/>
              </w:rPr>
              <w:t>全的，街道办事处或者乡镇人民政府应当自收到资料起五个工作日内出具业主大会、业主委员会</w:t>
            </w:r>
            <w:r>
              <w:rPr>
                <w:rStyle w:val="11"/>
                <w:rFonts w:hint="eastAsia" w:eastAsia="仿宋_GB2312"/>
                <w:snapToGrid w:val="0"/>
              </w:rPr>
              <w:t>备</w:t>
            </w:r>
            <w:r>
              <w:rPr>
                <w:rStyle w:val="10"/>
                <w:rFonts w:hint="default" w:ascii="Times New Roman" w:hAnsi="Times New Roman" w:eastAsia="仿宋_GB2312"/>
                <w:snapToGrid w:val="0"/>
              </w:rPr>
              <w:t>案文书，并将备案资料抄送县级人民政府住房城乡建设主管部门。备案文书应当载明业主</w:t>
            </w:r>
            <w:r>
              <w:rPr>
                <w:rStyle w:val="11"/>
                <w:rFonts w:hint="eastAsia" w:eastAsia="仿宋_GB2312"/>
                <w:snapToGrid w:val="0"/>
              </w:rPr>
              <w:t>大会</w:t>
            </w:r>
            <w:r>
              <w:rPr>
                <w:rStyle w:val="10"/>
                <w:rFonts w:hint="default" w:ascii="Times New Roman" w:hAnsi="Times New Roman" w:eastAsia="仿宋_GB2312"/>
                <w:snapToGrid w:val="0"/>
              </w:rPr>
              <w:t>名称，业主委</w:t>
            </w:r>
            <w:r>
              <w:rPr>
                <w:rStyle w:val="11"/>
                <w:rFonts w:hint="eastAsia" w:eastAsia="仿宋_GB2312"/>
                <w:snapToGrid w:val="0"/>
              </w:rPr>
              <w:t>员会</w:t>
            </w:r>
            <w:r>
              <w:rPr>
                <w:rStyle w:val="10"/>
                <w:rFonts w:hint="default" w:ascii="Times New Roman" w:hAnsi="Times New Roman" w:eastAsia="仿宋_GB2312"/>
                <w:snapToGrid w:val="0"/>
              </w:rPr>
              <w:t>名称，委员、候补</w:t>
            </w:r>
            <w:r>
              <w:rPr>
                <w:rStyle w:val="11"/>
                <w:rFonts w:hint="eastAsia" w:eastAsia="仿宋_GB2312"/>
                <w:snapToGrid w:val="0"/>
              </w:rPr>
              <w:t>委员</w:t>
            </w:r>
            <w:r>
              <w:rPr>
                <w:rStyle w:val="10"/>
                <w:rFonts w:hint="default" w:ascii="Times New Roman" w:hAnsi="Times New Roman" w:eastAsia="仿宋_GB2312"/>
                <w:snapToGrid w:val="0"/>
              </w:rPr>
              <w:t>名单，届别、任期、负责人和办公地址。业主大会议事规则、管理规约、业主委员会委员发</w:t>
            </w:r>
            <w:r>
              <w:rPr>
                <w:rStyle w:val="11"/>
                <w:rFonts w:hint="eastAsia" w:eastAsia="仿宋_GB2312"/>
                <w:snapToGrid w:val="0"/>
              </w:rPr>
              <w:t>生</w:t>
            </w:r>
            <w:r>
              <w:rPr>
                <w:rStyle w:val="10"/>
                <w:rFonts w:hint="default" w:ascii="Times New Roman" w:hAnsi="Times New Roman" w:eastAsia="仿宋_GB2312"/>
                <w:snapToGrid w:val="0"/>
              </w:rPr>
              <w:t>变更的，业主委员会应当自变更之日起十五日内将变更后有关情况按照本条第一款的规定进行备案。因物业管理区域调整、物业灭失或者其他原因致使业主委员会无</w:t>
            </w:r>
            <w:r>
              <w:rPr>
                <w:rStyle w:val="11"/>
                <w:rFonts w:hint="eastAsia" w:eastAsia="仿宋_GB2312"/>
                <w:snapToGrid w:val="0"/>
              </w:rPr>
              <w:t>法存</w:t>
            </w:r>
            <w:r>
              <w:rPr>
                <w:rStyle w:val="10"/>
                <w:rFonts w:hint="default" w:ascii="Times New Roman" w:hAnsi="Times New Roman" w:eastAsia="仿宋_GB2312"/>
                <w:snapToGrid w:val="0"/>
              </w:rPr>
              <w:t>续的，业主委员会应当在三十日内向街道办事处或者乡镇人民政府办理注销备案手续。</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3.决定阶段：建设行政主管部门作出同意或不同意的决定，不同意的告知不予许可的理由，按时办结</w:t>
            </w:r>
            <w:r>
              <w:rPr>
                <w:rStyle w:val="11"/>
                <w:rFonts w:hint="eastAsia" w:eastAsia="仿宋_GB2312"/>
                <w:snapToGrid w:val="0"/>
              </w:rPr>
              <w:t>，依法告知。</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4977"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w:t>
            </w:r>
            <w:r>
              <w:rPr>
                <w:rStyle w:val="11"/>
                <w:rFonts w:hint="eastAsia" w:eastAsia="仿宋_GB2312"/>
                <w:snapToGrid w:val="0"/>
                <w:lang w:eastAsia="zh-CN"/>
              </w:rPr>
              <w:t>令第</w:t>
            </w:r>
            <w:r>
              <w:rPr>
                <w:rStyle w:val="10"/>
                <w:rFonts w:hint="default" w:ascii="Times New Roman" w:hAnsi="Times New Roman" w:eastAsia="仿宋_GB2312"/>
                <w:snapToGrid w:val="0"/>
              </w:rPr>
              <w:t>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0"/>
                <w:rFonts w:hint="default" w:ascii="Times New Roman" w:hAnsi="Times New Roman" w:eastAsia="仿宋_GB2312"/>
                <w:snapToGrid w:val="0"/>
              </w:rPr>
              <w:t>第十六条：业主委员会应当自选</w:t>
            </w:r>
            <w:r>
              <w:rPr>
                <w:rStyle w:val="11"/>
                <w:rFonts w:hint="eastAsia" w:eastAsia="仿宋_GB2312"/>
                <w:snapToGrid w:val="0"/>
              </w:rPr>
              <w:t>举产</w:t>
            </w:r>
            <w:r>
              <w:rPr>
                <w:rStyle w:val="10"/>
                <w:rFonts w:hint="default" w:ascii="Times New Roman" w:hAnsi="Times New Roman" w:eastAsia="仿宋_GB2312"/>
                <w:snapToGrid w:val="0"/>
              </w:rPr>
              <w:t>生之日起30日内，向物业所在地的区、县人民政府房地产行政主管部门和街道办事处、乡镇人</w:t>
            </w:r>
            <w:r>
              <w:rPr>
                <w:rStyle w:val="11"/>
                <w:rFonts w:hint="eastAsia" w:eastAsia="仿宋_GB2312"/>
                <w:snapToGrid w:val="0"/>
              </w:rPr>
              <w:t>民政府备案。</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w:t>
            </w:r>
            <w:r>
              <w:rPr>
                <w:rStyle w:val="10"/>
                <w:rFonts w:hint="eastAsia" w:eastAsia="仿宋_GB2312"/>
                <w:snapToGrid w:val="0"/>
                <w:lang w:eastAsia="zh-CN"/>
              </w:rPr>
              <w:t>令第</w:t>
            </w:r>
            <w:r>
              <w:rPr>
                <w:rStyle w:val="10"/>
                <w:rFonts w:hint="default" w:ascii="Times New Roman" w:hAnsi="Times New Roman" w:eastAsia="仿宋_GB2312"/>
                <w:snapToGrid w:val="0"/>
              </w:rPr>
              <w:t>13号）</w:t>
            </w:r>
            <w:r>
              <w:rPr>
                <w:rStyle w:val="11"/>
                <w:rFonts w:hint="eastAsia" w:eastAsia="仿宋_GB2312"/>
                <w:snapToGrid w:val="0"/>
              </w:rPr>
              <w:t>第</w:t>
            </w:r>
            <w:r>
              <w:rPr>
                <w:rStyle w:val="12"/>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88"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1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43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50" w:tblpY="54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1533"/>
        <w:gridCol w:w="2656"/>
        <w:gridCol w:w="5243"/>
        <w:gridCol w:w="1800"/>
        <w:gridCol w:w="6784"/>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74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5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7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06" w:hRule="atLeast"/>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41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村民住宅开工信息备案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53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五</w:t>
            </w:r>
            <w:r>
              <w:rPr>
                <w:rStyle w:val="10"/>
                <w:rFonts w:hint="default" w:ascii="Times New Roman" w:hAnsi="Times New Roman" w:eastAsia="仿宋_GB2312"/>
                <w:snapToGrid w:val="0"/>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Style w:val="11"/>
                <w:rFonts w:hint="eastAsia" w:eastAsia="仿宋_GB2312"/>
                <w:snapToGrid w:val="0"/>
              </w:rPr>
              <w:t>置开工。</w:t>
            </w:r>
          </w:p>
        </w:tc>
        <w:tc>
          <w:tcPr>
            <w:tcW w:w="26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3.决定阶段：乡（镇）人民政府作出同意或不同意的决定，不同意的告知理由，按时办结</w:t>
            </w:r>
            <w:r>
              <w:rPr>
                <w:rStyle w:val="11"/>
                <w:rFonts w:hint="eastAsia" w:eastAsia="仿宋_GB2312"/>
                <w:snapToGrid w:val="0"/>
              </w:rPr>
              <w:t>，依法告知。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524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Style w:val="11"/>
                <w:rFonts w:hint="eastAsia" w:eastAsia="仿宋_GB2312"/>
                <w:snapToGrid w:val="0"/>
              </w:rPr>
              <w:t>、位置开工。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w:t>
            </w:r>
            <w:r>
              <w:rPr>
                <w:rStyle w:val="10"/>
                <w:rFonts w:hint="eastAsia" w:eastAsia="仿宋_GB2312"/>
                <w:snapToGrid w:val="0"/>
                <w:lang w:eastAsia="zh-CN"/>
              </w:rPr>
              <w:t>令第</w:t>
            </w:r>
            <w:r>
              <w:rPr>
                <w:rStyle w:val="10"/>
                <w:rFonts w:hint="default" w:ascii="Times New Roman" w:hAnsi="Times New Roman" w:eastAsia="仿宋_GB2312"/>
                <w:snapToGrid w:val="0"/>
              </w:rPr>
              <w:t>13号）</w:t>
            </w:r>
            <w:r>
              <w:rPr>
                <w:rStyle w:val="11"/>
                <w:rFonts w:hint="eastAsia" w:eastAsia="仿宋_GB2312"/>
                <w:snapToGrid w:val="0"/>
              </w:rPr>
              <w:t>第</w:t>
            </w:r>
            <w:r>
              <w:rPr>
                <w:rStyle w:val="10"/>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99"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0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784"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15"/>
        <w:gridCol w:w="397"/>
        <w:gridCol w:w="508"/>
        <w:gridCol w:w="550"/>
        <w:gridCol w:w="577"/>
        <w:gridCol w:w="574"/>
        <w:gridCol w:w="2734"/>
        <w:gridCol w:w="392"/>
        <w:gridCol w:w="1408"/>
        <w:gridCol w:w="392"/>
        <w:gridCol w:w="5324"/>
        <w:gridCol w:w="183"/>
        <w:gridCol w:w="1350"/>
        <w:gridCol w:w="267"/>
        <w:gridCol w:w="5750"/>
        <w:gridCol w:w="650"/>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35"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24"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46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7"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26"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3"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017"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46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95"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w:t>
            </w:r>
          </w:p>
        </w:tc>
        <w:tc>
          <w:tcPr>
            <w:tcW w:w="412" w:type="dxa"/>
            <w:gridSpan w:val="2"/>
            <w:vAlign w:val="center"/>
          </w:tcPr>
          <w:p>
            <w:pPr>
              <w:widowControl/>
              <w:adjustRightInd w:val="0"/>
              <w:snapToGrid w:val="0"/>
              <w:spacing w:line="272"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72"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在公路增设或改造平面交叉道口审批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126" w:type="dxa"/>
            <w:gridSpan w:val="2"/>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五十五条： 在公路上增设平面交叉道口，必须按照国家有关规定经过批准，并按照国家规定的技</w:t>
            </w:r>
            <w:r>
              <w:rPr>
                <w:rFonts w:hint="eastAsia" w:eastAsia="仿宋_GB2312"/>
                <w:snapToGrid w:val="0"/>
                <w:color w:val="000000"/>
                <w:sz w:val="20"/>
                <w:szCs w:val="20"/>
                <w:lang w:bidi="ar"/>
              </w:rPr>
              <w:t>术标准建设。</w:t>
            </w:r>
          </w:p>
          <w:p>
            <w:pPr>
              <w:widowControl/>
              <w:adjustRightInd w:val="0"/>
              <w:snapToGrid w:val="0"/>
              <w:spacing w:line="272" w:lineRule="exact"/>
              <w:ind w:firstLine="392" w:firstLineChars="200"/>
              <w:textAlignment w:val="center"/>
              <w:rPr>
                <w:rFonts w:hint="eastAsia" w:eastAsia="仿宋_GB2312"/>
                <w:snapToGrid w:val="0"/>
                <w:color w:val="000000"/>
                <w:spacing w:val="-2"/>
                <w:sz w:val="20"/>
                <w:szCs w:val="20"/>
                <w:lang w:bidi="ar"/>
              </w:rPr>
            </w:pPr>
            <w:r>
              <w:rPr>
                <w:rFonts w:hint="eastAsia" w:eastAsia="仿宋_GB2312" w:cs="宋体"/>
                <w:snapToGrid w:val="0"/>
                <w:color w:val="000000"/>
                <w:spacing w:val="-2"/>
                <w:sz w:val="20"/>
                <w:szCs w:val="20"/>
                <w:lang w:bidi="ar"/>
              </w:rPr>
              <w:t>2.【行政法规】《公路安全保护条例》（2011年国务院</w:t>
            </w:r>
            <w:r>
              <w:rPr>
                <w:rFonts w:hint="eastAsia" w:eastAsia="仿宋_GB2312" w:cs="宋体"/>
                <w:snapToGrid w:val="0"/>
                <w:color w:val="000000"/>
                <w:spacing w:val="-2"/>
                <w:sz w:val="20"/>
                <w:szCs w:val="20"/>
                <w:lang w:eastAsia="zh-CN" w:bidi="ar"/>
              </w:rPr>
              <w:t>令第</w:t>
            </w:r>
            <w:r>
              <w:rPr>
                <w:rFonts w:hint="eastAsia" w:eastAsia="仿宋_GB2312" w:cs="宋体"/>
                <w:snapToGrid w:val="0"/>
                <w:color w:val="000000"/>
                <w:spacing w:val="-2"/>
                <w:sz w:val="20"/>
                <w:szCs w:val="20"/>
                <w:lang w:bidi="ar"/>
              </w:rPr>
              <w:t>593号）</w:t>
            </w:r>
            <w:r>
              <w:rPr>
                <w:rFonts w:hint="eastAsia" w:eastAsia="仿宋_GB2312"/>
                <w:snapToGrid w:val="0"/>
                <w:color w:val="000000"/>
                <w:spacing w:val="-2"/>
                <w:sz w:val="20"/>
                <w:szCs w:val="20"/>
                <w:lang w:bidi="ar"/>
              </w:rPr>
              <w:t xml:space="preserve"> 第</w:t>
            </w:r>
            <w:r>
              <w:rPr>
                <w:rFonts w:hint="eastAsia" w:eastAsia="仿宋_GB2312" w:cs="宋体"/>
                <w:snapToGrid w:val="0"/>
                <w:color w:val="000000"/>
                <w:spacing w:val="-2"/>
                <w:sz w:val="20"/>
                <w:szCs w:val="20"/>
                <w:lang w:bidi="ar"/>
              </w:rPr>
              <w:t>二十七条： 进行下列涉路施工活动，建设单位应当向公路管理机构提出申请：（六）在公路上增设或者改造平</w:t>
            </w:r>
            <w:r>
              <w:rPr>
                <w:rFonts w:hint="eastAsia" w:eastAsia="仿宋_GB2312"/>
                <w:snapToGrid w:val="0"/>
                <w:color w:val="000000"/>
                <w:spacing w:val="-2"/>
                <w:sz w:val="20"/>
                <w:szCs w:val="20"/>
                <w:lang w:bidi="ar"/>
              </w:rPr>
              <w:t>面交叉道口。</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3.【地方性法规】《广西壮族自治区实施〈中华人民共和国公路</w:t>
            </w:r>
            <w:r>
              <w:rPr>
                <w:rFonts w:hint="eastAsia" w:eastAsia="仿宋_GB2312"/>
                <w:snapToGrid w:val="0"/>
                <w:color w:val="000000"/>
                <w:sz w:val="20"/>
                <w:szCs w:val="20"/>
                <w:lang w:bidi="ar"/>
              </w:rPr>
              <w:t>法〉办法</w:t>
            </w:r>
            <w:r>
              <w:rPr>
                <w:rFonts w:hint="eastAsia" w:eastAsia="仿宋_GB2312" w:cs="宋体"/>
                <w:snapToGrid w:val="0"/>
                <w:color w:val="000000"/>
                <w:sz w:val="20"/>
                <w:szCs w:val="20"/>
                <w:lang w:bidi="ar"/>
              </w:rPr>
              <w:t>》（2005年广西壮族自治区第十届人民代表大会常务委员会第十六</w:t>
            </w:r>
            <w:r>
              <w:rPr>
                <w:rFonts w:hint="eastAsia" w:eastAsia="仿宋_GB2312"/>
                <w:snapToGrid w:val="0"/>
                <w:color w:val="000000"/>
                <w:sz w:val="20"/>
                <w:szCs w:val="20"/>
                <w:lang w:bidi="ar"/>
              </w:rPr>
              <w:t>次会议，</w:t>
            </w:r>
            <w:r>
              <w:rPr>
                <w:rFonts w:hint="eastAsia" w:eastAsia="仿宋_GB2312" w:cs="宋体"/>
                <w:snapToGrid w:val="0"/>
                <w:color w:val="000000"/>
                <w:sz w:val="20"/>
                <w:szCs w:val="20"/>
                <w:lang w:bidi="ar"/>
              </w:rPr>
              <w:t>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w:t>
            </w:r>
            <w:r>
              <w:rPr>
                <w:rFonts w:hint="eastAsia" w:eastAsia="仿宋_GB2312"/>
                <w:snapToGrid w:val="0"/>
                <w:color w:val="000000"/>
                <w:sz w:val="20"/>
                <w:szCs w:val="20"/>
                <w:lang w:bidi="ar"/>
              </w:rPr>
              <w:t>理机构审批。</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一批）》第5项。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1．受理责任：公示在公路增设或改造平面交叉道口审批依法应当提交的材料；一次性告知补正材料；依法受理或不予受理（不予受理应当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5.事后监管责任：加强在公路增设或改造平面交叉道口审批的监督检查，保护公路路产路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324" w:type="dxa"/>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533"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责主体</w:t>
            </w:r>
            <w:r>
              <w:rPr>
                <w:rFonts w:hint="eastAsia" w:ascii="仿宋_GB2312" w:hAnsi="仿宋_GB2312" w:eastAsia="仿宋_GB2312" w:cs="仿宋_GB2312"/>
                <w:kern w:val="0"/>
                <w:sz w:val="20"/>
                <w:szCs w:val="20"/>
                <w:lang w:eastAsia="zh-CN"/>
              </w:rPr>
              <w:t>：乡村建设综合服务中心）</w:t>
            </w:r>
          </w:p>
        </w:tc>
        <w:tc>
          <w:tcPr>
            <w:tcW w:w="60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13" w:hRule="atLeast"/>
          <w:jc w:val="center"/>
        </w:trPr>
        <w:tc>
          <w:tcPr>
            <w:tcW w:w="323"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w:t>
            </w:r>
          </w:p>
        </w:tc>
        <w:tc>
          <w:tcPr>
            <w:tcW w:w="397" w:type="dxa"/>
            <w:vAlign w:val="center"/>
          </w:tcPr>
          <w:p>
            <w:pPr>
              <w:widowControl/>
              <w:adjustRightInd w:val="0"/>
              <w:snapToGrid w:val="0"/>
              <w:spacing w:line="298"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98"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设置非公路标志审批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2734" w:type="dxa"/>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五十四条：任何单位和个人未经县级以上地方人民政府交通主管部门批准，不得在公路用地范围内设置公路标志以外</w:t>
            </w:r>
            <w:r>
              <w:rPr>
                <w:rFonts w:hint="eastAsia" w:eastAsia="仿宋_GB2312"/>
                <w:snapToGrid w:val="0"/>
                <w:color w:val="000000"/>
                <w:sz w:val="20"/>
                <w:szCs w:val="20"/>
                <w:lang w:bidi="ar"/>
              </w:rPr>
              <w:t>的其他标志。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2.【行政法规】《公路安全保护条例》（2011年国务院</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593号）</w:t>
            </w:r>
            <w:r>
              <w:rPr>
                <w:rFonts w:hint="eastAsia" w:eastAsia="仿宋_GB2312"/>
                <w:snapToGrid w:val="0"/>
                <w:color w:val="000000"/>
                <w:sz w:val="20"/>
                <w:szCs w:val="20"/>
                <w:lang w:bidi="ar"/>
              </w:rPr>
              <w:t xml:space="preserve"> 第</w:t>
            </w:r>
            <w:r>
              <w:rPr>
                <w:rFonts w:hint="eastAsia" w:eastAsia="仿宋_GB2312" w:cs="宋体"/>
                <w:snapToGrid w:val="0"/>
                <w:color w:val="000000"/>
                <w:sz w:val="20"/>
                <w:szCs w:val="20"/>
                <w:lang w:bidi="ar"/>
              </w:rPr>
              <w:t>二十七条：进行下列涉路施工活动，建设单位应当向公路管理机构提出申请：（五）利用跨越公路的设施悬挂</w:t>
            </w:r>
            <w:r>
              <w:rPr>
                <w:rFonts w:hint="eastAsia" w:eastAsia="仿宋_GB2312"/>
                <w:snapToGrid w:val="0"/>
                <w:color w:val="000000"/>
                <w:sz w:val="20"/>
                <w:szCs w:val="20"/>
                <w:lang w:bidi="ar"/>
              </w:rPr>
              <w:t>非公路标志。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4.【规范性文件】《自治区党委编办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一批）》第4项。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1．受理责任：公示设置非公路标志审批依法应当提交的材料；一次性告知补正材料；依法受理或不予受理（不予受理应当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5.事后监管责任：加强设置非公路标志的监督检查，保护公路路产路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899" w:type="dxa"/>
            <w:gridSpan w:val="3"/>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6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88"/>
        <w:gridCol w:w="1728"/>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9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8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13</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w:t>
            </w:r>
            <w:r>
              <w:rPr>
                <w:rFonts w:hint="eastAsia" w:eastAsia="仿宋_GB2312" w:cs="宋体"/>
                <w:kern w:val="0"/>
                <w:sz w:val="20"/>
                <w:szCs w:val="20"/>
                <w:lang w:eastAsia="zh-CN" w:bidi="ar"/>
              </w:rPr>
              <w:t>处罚</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w:t>
            </w:r>
            <w:r>
              <w:rPr>
                <w:rFonts w:hint="eastAsia" w:eastAsia="仿宋_GB2312" w:cs="宋体"/>
                <w:kern w:val="0"/>
                <w:sz w:val="20"/>
                <w:szCs w:val="20"/>
                <w:lang w:eastAsia="zh-CN" w:bidi="ar"/>
              </w:rPr>
              <w:t>非法占用土地建住宅的处罚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1888"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1.【法律】《中华人民共和国土地管理法》第七十八条</w:t>
            </w:r>
            <w:r>
              <w:rPr>
                <w:rFonts w:hint="eastAsia" w:eastAsia="仿宋_GB2312"/>
                <w:snapToGrid w:val="0"/>
                <w:color w:val="000000"/>
                <w:sz w:val="20"/>
                <w:szCs w:val="20"/>
                <w:lang w:eastAsia="zh-CN"/>
              </w:rPr>
              <w:t>　</w:t>
            </w:r>
            <w:r>
              <w:rPr>
                <w:rFonts w:hint="eastAsia" w:eastAsia="仿宋_GB2312"/>
                <w:snapToGrid w:val="0"/>
                <w:color w:val="000000"/>
                <w:sz w:val="20"/>
                <w:szCs w:val="20"/>
              </w:rPr>
              <w:t>农村村民未经批准或者采取欺骗手段骗取批准，非法占用土地建住宅的，由县级以上人民政府农业农村主管部门责</w:t>
            </w:r>
            <w:r>
              <w:rPr>
                <w:rFonts w:hint="eastAsia" w:eastAsia="仿宋_GB2312"/>
                <w:snapToGrid w:val="0"/>
                <w:color w:val="000000"/>
                <w:sz w:val="20"/>
                <w:szCs w:val="20"/>
                <w:lang w:eastAsia="zh-CN"/>
              </w:rPr>
              <w:t>令第</w:t>
            </w:r>
            <w:r>
              <w:rPr>
                <w:rFonts w:hint="eastAsia" w:eastAsia="仿宋_GB2312"/>
                <w:snapToGrid w:val="0"/>
                <w:color w:val="000000"/>
                <w:sz w:val="20"/>
                <w:szCs w:val="20"/>
              </w:rPr>
              <w:t>退还非法占用的土地，限期拆除在非法占用的土地上新建的房屋。</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超过省、自治区、直辖市规定的标准，多占的土地以非法占用土地论处。</w:t>
            </w:r>
          </w:p>
          <w:p>
            <w:pPr>
              <w:widowControl/>
              <w:adjustRightInd w:val="0"/>
              <w:snapToGrid w:val="0"/>
              <w:spacing w:line="280" w:lineRule="exact"/>
              <w:ind w:firstLine="400" w:firstLineChars="200"/>
              <w:rPr>
                <w:rFonts w:hint="eastAsia" w:ascii="仿宋_GB2312" w:hAnsi="仿宋_GB2312" w:eastAsia="仿宋_GB2312" w:cs="仿宋_GB2312"/>
                <w:snapToGrid w:val="0"/>
                <w:color w:val="000000"/>
                <w:sz w:val="20"/>
                <w:szCs w:val="20"/>
                <w:lang w:val="en-US" w:eastAsia="zh-CN"/>
              </w:rPr>
            </w:pPr>
            <w:r>
              <w:rPr>
                <w:rFonts w:hint="eastAsia" w:eastAsia="仿宋_GB2312"/>
                <w:snapToGrid w:val="0"/>
                <w:color w:val="000000"/>
                <w:sz w:val="20"/>
                <w:szCs w:val="20"/>
                <w:lang w:val="en-US" w:eastAsia="zh-CN"/>
              </w:rPr>
              <w:t>2.</w:t>
            </w:r>
            <w:r>
              <w:rPr>
                <w:rFonts w:hint="eastAsia" w:eastAsia="仿宋_GB2312" w:cs="宋体"/>
                <w:snapToGrid w:val="0"/>
                <w:color w:val="000000"/>
                <w:sz w:val="20"/>
                <w:szCs w:val="20"/>
                <w:lang w:bidi="ar"/>
              </w:rPr>
              <w:t>【规范性文件】</w:t>
            </w:r>
            <w:r>
              <w:rPr>
                <w:rFonts w:hint="eastAsia" w:eastAsia="仿宋_GB2312"/>
                <w:snapToGrid w:val="0"/>
                <w:color w:val="000000"/>
                <w:sz w:val="20"/>
                <w:szCs w:val="20"/>
                <w:lang w:val="en-US" w:eastAsia="zh-CN"/>
              </w:rPr>
              <w:t>《广西壮族自治区人民政府关于赋予乡镇人民政府和街道办事处农村村民非法占用土地建住宅行政执法权的通告》桂政发</w:t>
            </w:r>
            <w:r>
              <w:rPr>
                <w:rFonts w:hint="eastAsia" w:ascii="仿宋_GB2312" w:hAnsi="仿宋_GB2312" w:eastAsia="仿宋_GB2312" w:cs="仿宋_GB2312"/>
                <w:snapToGrid w:val="0"/>
                <w:color w:val="000000"/>
                <w:sz w:val="20"/>
                <w:szCs w:val="20"/>
                <w:lang w:val="en-US" w:eastAsia="zh-CN"/>
              </w:rPr>
              <w:t>〔2021〕12号文件　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第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728"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1.立案阶段责任：接到举报或相关部门转送、巡查发现违法行为，及时予以审查，决定是否立案。下达《责</w:t>
            </w:r>
            <w:r>
              <w:rPr>
                <w:rFonts w:hint="eastAsia" w:eastAsia="仿宋_GB2312"/>
                <w:snapToGrid w:val="0"/>
                <w:color w:val="000000"/>
                <w:sz w:val="20"/>
                <w:szCs w:val="20"/>
                <w:lang w:eastAsia="zh-CN"/>
              </w:rPr>
              <w:t>令第</w:t>
            </w:r>
            <w:r>
              <w:rPr>
                <w:rFonts w:hint="eastAsia" w:eastAsia="仿宋_GB2312"/>
                <w:snapToGrid w:val="0"/>
                <w:color w:val="000000"/>
                <w:sz w:val="20"/>
                <w:szCs w:val="20"/>
              </w:rPr>
              <w:t>停止违法行为通知书》。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2.调查阶段责任：对立案的案件，落实专人负责，及时组织调查取证，与当事人有直接利害关系的应当回避。执法人员不得少于两人，调查时应出示执法证件，允许当事人辩解陈述。执法人员应保守有关秘密。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审查阶段责任：审理案件调查报告，对案件违法事实、证据、调查取证程序、法律适用、处罚种类和幅度、当事人陈述和申辩理由等方面进行审查，提出初步处理意见（主要证据不足时，以适当的方式补充调查）；根据案件的情况按层级召开案件会审会进行审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4．告知阶段责任：作出行政处罚决定前，应制作《行政处罚告知书》送达当事人，告知违法事实及其享有的陈述、申辩等权利。符合听证规定的，制作并送达《行政处罚听证告知书》。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5．决定阶段责任：制作行政处罚决定书，载明行政处罚告知、当事人陈述申辩或者听证情况等内容。符合刑事案件移送条件的，及时移送。</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6．送达阶段责任：行政处罚决定书按法律规定的方式送达当事人。</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7．执行阶段责任：当事人履行处罚决定的，及时结案；未履行处罚决定，依照生效的行政处罚决定，按程序下达催缴（告）通知书和申请人民法院强制执行。</w:t>
            </w:r>
          </w:p>
          <w:p>
            <w:pPr>
              <w:widowControl/>
              <w:adjustRightInd w:val="0"/>
              <w:snapToGrid w:val="0"/>
              <w:spacing w:line="223"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8．其他法律法规规章文件规定应履行的责任。</w:t>
            </w:r>
          </w:p>
        </w:tc>
        <w:tc>
          <w:tcPr>
            <w:tcW w:w="8017" w:type="dxa"/>
            <w:vAlign w:val="center"/>
          </w:tcPr>
          <w:p>
            <w:pPr>
              <w:widowControl/>
              <w:adjustRightInd w:val="0"/>
              <w:snapToGrid w:val="0"/>
              <w:spacing w:line="234" w:lineRule="exact"/>
              <w:ind w:firstLine="400" w:firstLineChars="200"/>
              <w:rPr>
                <w:rFonts w:hint="eastAsia" w:eastAsia="仿宋_GB2312"/>
                <w:snapToGrid w:val="0"/>
                <w:color w:val="000000"/>
                <w:spacing w:val="-2"/>
                <w:sz w:val="20"/>
                <w:szCs w:val="20"/>
              </w:rPr>
            </w:pPr>
            <w:r>
              <w:rPr>
                <w:rFonts w:hint="eastAsia" w:eastAsia="仿宋_GB2312"/>
                <w:snapToGrid w:val="0"/>
                <w:color w:val="000000"/>
                <w:sz w:val="20"/>
                <w:szCs w:val="20"/>
              </w:rPr>
              <w:t>1.【部门规章】《自然资源行政处罚办法》（2014年国土资源部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w:t>
            </w:r>
            <w:r>
              <w:rPr>
                <w:rFonts w:hint="eastAsia" w:eastAsia="仿宋_GB2312"/>
                <w:snapToGrid w:val="0"/>
                <w:color w:val="000000"/>
                <w:spacing w:val="-2"/>
                <w:sz w:val="20"/>
                <w:szCs w:val="20"/>
              </w:rPr>
              <w:t>第十一条：自然资源主管部门发现自然人、法人或者其他组织行为涉嫌违法的，应当及时核查。对正在实施的违法行为，应当依法及时下达《责</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停止违法行为通知书》予以制止。</w:t>
            </w:r>
          </w:p>
          <w:p>
            <w:pPr>
              <w:widowControl/>
              <w:adjustRightInd w:val="0"/>
              <w:snapToGrid w:val="0"/>
              <w:spacing w:line="234" w:lineRule="exact"/>
              <w:ind w:firstLine="392" w:firstLineChars="200"/>
              <w:rPr>
                <w:rFonts w:hint="eastAsia" w:eastAsia="仿宋_GB2312"/>
                <w:snapToGrid w:val="0"/>
                <w:color w:val="000000"/>
                <w:sz w:val="20"/>
                <w:szCs w:val="20"/>
              </w:rPr>
            </w:pPr>
            <w:r>
              <w:rPr>
                <w:rFonts w:hint="eastAsia" w:eastAsia="仿宋_GB2312"/>
                <w:snapToGrid w:val="0"/>
                <w:color w:val="000000"/>
                <w:spacing w:val="-2"/>
                <w:sz w:val="20"/>
                <w:szCs w:val="20"/>
              </w:rPr>
              <w:t>第十二条：符合下列条件的，自然资源主管部门应当在十个工作日内予以立案：⑴有明确的行为人。⑵有违反自然资源管理法律法规的事实。⑶依照自然资源管理法律法规应当追究法律责任。⑷属于本级本部门管辖。⑸违法行为没有超过追诉时效。违法行为轻微并及时纠正，没有造成危害后果的，可以不予立案。</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2—1.【法律】《中华人民共和国行政处罚法》第三十七条：行政机关在调查或者进行检查时，执法</w:t>
            </w:r>
            <w:r>
              <w:rPr>
                <w:rFonts w:hint="eastAsia" w:eastAsia="仿宋_GB2312"/>
                <w:snapToGrid w:val="0"/>
                <w:color w:val="000000"/>
                <w:spacing w:val="-2"/>
                <w:sz w:val="20"/>
                <w:szCs w:val="20"/>
              </w:rPr>
              <w:t>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2—2.【部门规章】《自然资源行政处罚办法》（2014年国土资源部</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60号公布，2020年自然资源部</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6号修正）第十三条：立案后，自然资源主管部门应当指定案件承办人员，及时组织调查取证。调查取证时，案件调查人员应当不少于二人，并应当向被调查人出示执法证件。</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第十四条：调查人员与案件有直接利害关系的，应当回避。</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第二十条：当事人请求自行提供陈述材料的，应当准许。必要时，调查人员也可以要求当事人自行书写。当事人应当在其提供的陈述材料上签名、按手印或者盖章。</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第二十一条：询问应当个别进行，并制作询问笔录。询问笔录应当记载询问的时间、地点和询问情况等。</w:t>
            </w:r>
          </w:p>
          <w:p>
            <w:pPr>
              <w:widowControl/>
              <w:adjustRightInd w:val="0"/>
              <w:snapToGrid w:val="0"/>
              <w:spacing w:line="234" w:lineRule="exact"/>
              <w:ind w:firstLine="384" w:firstLineChars="200"/>
              <w:rPr>
                <w:rFonts w:hint="eastAsia" w:eastAsia="仿宋_GB2312"/>
                <w:snapToGrid w:val="0"/>
                <w:color w:val="000000"/>
                <w:spacing w:val="-4"/>
                <w:sz w:val="20"/>
                <w:szCs w:val="20"/>
              </w:rPr>
            </w:pPr>
            <w:r>
              <w:rPr>
                <w:rFonts w:hint="eastAsia" w:eastAsia="仿宋_GB2312"/>
                <w:snapToGrid w:val="0"/>
                <w:color w:val="000000"/>
                <w:spacing w:val="-4"/>
                <w:sz w:val="20"/>
                <w:szCs w:val="20"/>
              </w:rPr>
              <w:t>3.【部门规章】《自然资源行政处罚办法》（2014年国土资源部</w:t>
            </w:r>
            <w:r>
              <w:rPr>
                <w:rFonts w:hint="eastAsia" w:eastAsia="仿宋_GB2312"/>
                <w:snapToGrid w:val="0"/>
                <w:color w:val="000000"/>
                <w:spacing w:val="-4"/>
                <w:sz w:val="20"/>
                <w:szCs w:val="20"/>
                <w:lang w:eastAsia="zh-CN"/>
              </w:rPr>
              <w:t>令第</w:t>
            </w:r>
            <w:r>
              <w:rPr>
                <w:rFonts w:hint="eastAsia" w:eastAsia="仿宋_GB2312"/>
                <w:snapToGrid w:val="0"/>
                <w:color w:val="000000"/>
                <w:spacing w:val="-4"/>
                <w:sz w:val="20"/>
                <w:szCs w:val="20"/>
              </w:rPr>
              <w:t>60号公布，2020年自然资源部</w:t>
            </w:r>
            <w:r>
              <w:rPr>
                <w:rFonts w:hint="eastAsia" w:eastAsia="仿宋_GB2312"/>
                <w:snapToGrid w:val="0"/>
                <w:color w:val="000000"/>
                <w:spacing w:val="-4"/>
                <w:sz w:val="20"/>
                <w:szCs w:val="20"/>
                <w:lang w:eastAsia="zh-CN"/>
              </w:rPr>
              <w:t>令第</w:t>
            </w:r>
            <w:r>
              <w:rPr>
                <w:rFonts w:hint="eastAsia" w:eastAsia="仿宋_GB2312"/>
                <w:snapToGrid w:val="0"/>
                <w:color w:val="000000"/>
                <w:spacing w:val="-4"/>
                <w:sz w:val="20"/>
                <w:szCs w:val="20"/>
              </w:rPr>
              <w:t>6号修正）第二十五条：自然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七条：违法行为依法需要给予行政处罚的，自然资源主管部门应当制作《行政处罚告知书》，按照法律规定的方式，送达当事人。当事人有权进行陈述和申辩。陈述和申辩应当在收到《行政处罚告知书》后三个工作日内提出。口头形式提出的，案件承办人员应当制作笔录。</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第二十八条：……当事人要求听证的，应当在收到《行政处罚听证告知书》后三个工作日内提出。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5—1.【法律】《中华人民共和国行政处罚法》第三十八条：调查终结，行政机关负责人应当对调查结果进行审查，根据不同情况，分别作出决定。</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第三十九条：行政机关……应当制作《行政处罚决定书》。</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二条：自然资源主管部门应当自立案之日起六十日内作出行政处罚决定。案情复杂不能在规定期限内作出行政处罚决定的，报本级自然资源主管部门负责人批准，可以适当延长，但延长期限原则上不超过三十日，案情特别复杂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6—1.【法律】《中华人民共和国行政处罚法》第四十条：行政处罚决定书应当在宣告后当场交付当事人；当事人不在场的，行政机关应当在七日内依照民事诉讼法的有关规定，将行政处罚决定书送达当事人。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7—1.【法律】《中华人民共和国行政处罚法》第四十四条：行政处罚决定依法作出后，当事人应当在行政处罚决定的期限内，予以履行。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三十三条：行政处罚决定生效后，当事人逾期不履行的，自然资源主管部门除采取法律法规规定的措施外，还可以采取以下措施：（一）向本级人民政府和上一级自然资源主管部门报告；（二）向当事人所在单位或者其上级主管部门通报；（三）向社会公开通报；（四）停止办理或者告知相关部门停止办理当事人与本案有关的许可、审批、登记等手续。</w:t>
            </w:r>
          </w:p>
          <w:p>
            <w:pPr>
              <w:widowControl/>
              <w:adjustRightInd w:val="0"/>
              <w:snapToGrid w:val="0"/>
              <w:spacing w:line="234"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第三十六条：自然资源主管部门申请人民法院强制执行前，应当催告当事人履行义务。</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016"/>
        <w:gridCol w:w="808"/>
        <w:gridCol w:w="892"/>
        <w:gridCol w:w="713"/>
        <w:gridCol w:w="6498"/>
        <w:gridCol w:w="173"/>
        <w:gridCol w:w="1150"/>
        <w:gridCol w:w="50"/>
        <w:gridCol w:w="5811"/>
        <w:gridCol w:w="566"/>
        <w:gridCol w:w="334"/>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7"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033"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853"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56"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824"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5"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9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73"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56"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987"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14</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行政许可</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农村村民宅基地审批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2824" w:type="dxa"/>
            <w:gridSpan w:val="2"/>
            <w:vAlign w:val="center"/>
          </w:tcPr>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Fonts w:hint="eastAsia" w:eastAsia="仿宋_GB2312" w:cs="宋体"/>
                <w:kern w:val="0"/>
                <w:sz w:val="20"/>
                <w:szCs w:val="20"/>
                <w:lang w:bidi="ar"/>
              </w:rPr>
              <w:t>【法律】《中华人民共和国土地管理法》第六十二条：农村村民一户只能拥有一处宅基地，其宅基地的面积不得超过省、自治区、直辖市规</w:t>
            </w:r>
            <w:r>
              <w:rPr>
                <w:rStyle w:val="12"/>
                <w:rFonts w:hint="eastAsia" w:eastAsia="仿宋_GB2312"/>
                <w:color w:val="auto"/>
                <w:lang w:bidi="ar"/>
              </w:rPr>
              <w:t>定</w:t>
            </w:r>
            <w:r>
              <w:rPr>
                <w:rStyle w:val="13"/>
                <w:rFonts w:hint="default" w:ascii="Times New Roman" w:hAnsi="Times New Roman" w:eastAsia="仿宋_GB2312"/>
                <w:color w:val="auto"/>
                <w:lang w:bidi="ar"/>
              </w:rPr>
              <w:t>的标准。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人均土地少、不能保障一户拥有一处宅基地的地区，县级人民政府在充分尊重农村村民意愿的基础上，可以采取措施，按照省、自治区、直辖市规定的标准保障农村村民实现</w:t>
            </w:r>
            <w:r>
              <w:rPr>
                <w:rStyle w:val="12"/>
                <w:rFonts w:hint="eastAsia" w:eastAsia="仿宋_GB2312"/>
                <w:color w:val="auto"/>
                <w:lang w:bidi="ar"/>
              </w:rPr>
              <w:t>户</w:t>
            </w:r>
            <w:r>
              <w:rPr>
                <w:rStyle w:val="13"/>
                <w:rFonts w:hint="default" w:ascii="Times New Roman" w:hAnsi="Times New Roman" w:eastAsia="仿宋_GB2312"/>
                <w:color w:val="auto"/>
                <w:lang w:bidi="ar"/>
              </w:rPr>
              <w:t>有所居。</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Style w:val="12"/>
                <w:rFonts w:hint="eastAsia" w:eastAsia="仿宋_GB2312"/>
                <w:color w:val="auto"/>
                <w:lang w:bidi="ar"/>
              </w:rPr>
              <w:t>境</w:t>
            </w:r>
            <w:r>
              <w:rPr>
                <w:rStyle w:val="13"/>
                <w:rFonts w:hint="default" w:ascii="Times New Roman" w:hAnsi="Times New Roman" w:eastAsia="仿宋_GB2312"/>
                <w:color w:val="auto"/>
                <w:lang w:bidi="ar"/>
              </w:rPr>
              <w:t>和条件。</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农村村民住宅用地，由乡（镇）人民政府审核批准；其中，涉及占用农用地的，依照本法第四十四条的规定办理</w:t>
            </w:r>
            <w:r>
              <w:rPr>
                <w:rStyle w:val="12"/>
                <w:rFonts w:hint="eastAsia" w:eastAsia="仿宋_GB2312"/>
                <w:color w:val="auto"/>
                <w:lang w:bidi="ar"/>
              </w:rPr>
              <w:t>审</w:t>
            </w:r>
            <w:r>
              <w:rPr>
                <w:rStyle w:val="13"/>
                <w:rFonts w:hint="default" w:ascii="Times New Roman" w:hAnsi="Times New Roman" w:eastAsia="仿宋_GB2312"/>
                <w:color w:val="auto"/>
                <w:lang w:bidi="ar"/>
              </w:rPr>
              <w:t>批手续。</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农村村民出卖、出租、赠与住宅后，再申请宅基地的，</w:t>
            </w:r>
            <w:r>
              <w:rPr>
                <w:rStyle w:val="12"/>
                <w:rFonts w:hint="eastAsia" w:eastAsia="仿宋_GB2312"/>
                <w:color w:val="auto"/>
                <w:lang w:bidi="ar"/>
              </w:rPr>
              <w:t>不</w:t>
            </w:r>
            <w:r>
              <w:rPr>
                <w:rStyle w:val="13"/>
                <w:rFonts w:hint="default" w:ascii="Times New Roman" w:hAnsi="Times New Roman" w:eastAsia="仿宋_GB2312"/>
                <w:color w:val="auto"/>
                <w:lang w:bidi="ar"/>
              </w:rPr>
              <w:t>予批准。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国家允许进城落户的农村村民依法自愿有偿退出宅基地，鼓励农村集体经济组织及其成员盘活利用闲置宅基地和</w:t>
            </w:r>
            <w:r>
              <w:rPr>
                <w:rStyle w:val="12"/>
                <w:rFonts w:hint="eastAsia" w:eastAsia="仿宋_GB2312"/>
                <w:color w:val="auto"/>
                <w:lang w:bidi="ar"/>
              </w:rPr>
              <w:t>闲</w:t>
            </w:r>
            <w:r>
              <w:rPr>
                <w:rStyle w:val="13"/>
                <w:rFonts w:hint="default" w:ascii="Times New Roman" w:hAnsi="Times New Roman" w:eastAsia="仿宋_GB2312"/>
                <w:color w:val="auto"/>
                <w:lang w:bidi="ar"/>
              </w:rPr>
              <w:t>置住宅。</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国务院农业农村主管部门负责全国农村宅基地改革和管理有关工作。</w:t>
            </w:r>
          </w:p>
        </w:tc>
        <w:tc>
          <w:tcPr>
            <w:tcW w:w="1605"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1.受理责任：公示应当提交的材料，一次性告知补正材料，依法受理或不予受理（不予受理应当告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2.审查责任：审查申请材料，组织</w:t>
            </w:r>
            <w:r>
              <w:rPr>
                <w:rStyle w:val="12"/>
                <w:rFonts w:hint="eastAsia" w:eastAsia="仿宋_GB2312"/>
                <w:color w:val="auto"/>
                <w:lang w:bidi="ar"/>
              </w:rPr>
              <w:t>现场检查。</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3.决定责任：作出行政许可或者不予行政许可决定，法定告知（不予许可的应当书面告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4.送达责任：准予许可的，制发许可证书或批件，送达并</w:t>
            </w:r>
            <w:r>
              <w:rPr>
                <w:rStyle w:val="12"/>
                <w:rFonts w:hint="eastAsia" w:eastAsia="仿宋_GB2312"/>
                <w:color w:val="auto"/>
                <w:lang w:bidi="ar"/>
              </w:rPr>
              <w:t>信息公开。</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5.监管责任：建立实施监督检查的运行机制和管理制度，开展定期和不定期检查，依法采取相关</w:t>
            </w:r>
            <w:r>
              <w:rPr>
                <w:rStyle w:val="12"/>
                <w:rFonts w:hint="eastAsia" w:eastAsia="仿宋_GB2312"/>
                <w:color w:val="auto"/>
                <w:lang w:bidi="ar"/>
              </w:rPr>
              <w:t>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6.其他法律法规规章文件规定应履行的责任。</w:t>
            </w:r>
          </w:p>
        </w:tc>
        <w:tc>
          <w:tcPr>
            <w:tcW w:w="6498" w:type="dxa"/>
            <w:vAlign w:val="center"/>
          </w:tcPr>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2"/>
                <w:rFonts w:hint="eastAsia" w:eastAsia="仿宋_GB2312"/>
                <w:color w:val="auto"/>
                <w:lang w:bidi="ar"/>
              </w:rPr>
              <w:t>书面凭证。</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2"/>
                <w:rFonts w:hint="eastAsia" w:eastAsia="仿宋_GB2312"/>
                <w:color w:val="auto"/>
                <w:lang w:bidi="ar"/>
              </w:rPr>
              <w:t>进行核查。</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3.【法律】《中华人民共和国行政许可法》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十七条：行政机关对行政许可申请进行审查后，除当场作出行政许可决定的外，应当在法定期限内按照规定程序作出行政</w:t>
            </w:r>
            <w:r>
              <w:rPr>
                <w:rStyle w:val="12"/>
                <w:rFonts w:hint="eastAsia" w:eastAsia="仿宋_GB2312"/>
                <w:color w:val="auto"/>
                <w:lang w:bidi="ar"/>
              </w:rPr>
              <w:t>许可决</w:t>
            </w:r>
            <w:r>
              <w:rPr>
                <w:rStyle w:val="13"/>
                <w:rFonts w:hint="default" w:ascii="Times New Roman" w:hAnsi="Times New Roman" w:eastAsia="仿宋_GB2312"/>
                <w:color w:val="auto"/>
                <w:lang w:bidi="ar"/>
              </w:rPr>
              <w:t>定。</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2"/>
                <w:rFonts w:hint="eastAsia" w:eastAsia="仿宋_GB2312"/>
                <w:color w:val="auto"/>
                <w:lang w:bidi="ar"/>
              </w:rPr>
              <w:t>第三</w:t>
            </w:r>
            <w:r>
              <w:rPr>
                <w:rStyle w:val="13"/>
                <w:rFonts w:hint="default" w:ascii="Times New Roman" w:hAnsi="Times New Roman" w:eastAsia="仿宋_GB2312"/>
                <w:color w:val="auto"/>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2"/>
                <w:rFonts w:hint="eastAsia" w:eastAsia="仿宋_GB2312"/>
                <w:color w:val="auto"/>
                <w:lang w:bidi="ar"/>
              </w:rPr>
              <w:t>讼的权利。</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4.【法律】《中华人民共和国行政许可法》</w:t>
            </w:r>
            <w:r>
              <w:rPr>
                <w:rStyle w:val="12"/>
                <w:rFonts w:hint="eastAsia" w:eastAsia="仿宋_GB2312"/>
                <w:color w:val="auto"/>
                <w:lang w:bidi="ar"/>
              </w:rPr>
              <w:t>第四</w:t>
            </w:r>
            <w:r>
              <w:rPr>
                <w:rStyle w:val="13"/>
                <w:rFonts w:hint="default" w:ascii="Times New Roman" w:hAnsi="Times New Roman" w:eastAsia="仿宋_GB2312"/>
                <w:color w:val="auto"/>
                <w:lang w:bidi="ar"/>
              </w:rPr>
              <w:t>十四条：行政机关作出准予行政许可的决定，应当自作出决定之日起十日内向申请人颁发、送达行政许可证件，或者加贴标签、加盖检验、检测、</w:t>
            </w:r>
            <w:r>
              <w:rPr>
                <w:rStyle w:val="12"/>
                <w:rFonts w:hint="eastAsia" w:eastAsia="仿宋_GB2312"/>
                <w:color w:val="auto"/>
                <w:lang w:bidi="ar"/>
              </w:rPr>
              <w:t>检疫印章。</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5.【法律】《中华人民共和国土地管理法》第七十八条：农村村民未经批准或者采取欺骗手段骗取批准，非法占用土地建住宅的，由县级以上人民政府农业农村主管部门责</w:t>
            </w:r>
            <w:r>
              <w:rPr>
                <w:rStyle w:val="13"/>
                <w:rFonts w:hint="eastAsia" w:eastAsia="仿宋_GB2312"/>
                <w:color w:val="auto"/>
                <w:lang w:eastAsia="zh-CN" w:bidi="ar"/>
              </w:rPr>
              <w:t>令第</w:t>
            </w:r>
            <w:r>
              <w:rPr>
                <w:rStyle w:val="13"/>
                <w:rFonts w:hint="default" w:ascii="Times New Roman" w:hAnsi="Times New Roman" w:eastAsia="仿宋_GB2312"/>
                <w:color w:val="auto"/>
                <w:lang w:bidi="ar"/>
              </w:rPr>
              <w:t>退还非法占用的土地，限期拆除在非法占用的土地上新</w:t>
            </w:r>
            <w:r>
              <w:rPr>
                <w:rStyle w:val="12"/>
                <w:rFonts w:hint="eastAsia" w:eastAsia="仿宋_GB2312"/>
                <w:color w:val="auto"/>
                <w:lang w:bidi="ar"/>
              </w:rPr>
              <w:t>建</w:t>
            </w:r>
            <w:r>
              <w:rPr>
                <w:rStyle w:val="13"/>
                <w:rFonts w:hint="default" w:ascii="Times New Roman" w:hAnsi="Times New Roman" w:eastAsia="仿宋_GB2312"/>
                <w:color w:val="auto"/>
                <w:lang w:bidi="ar"/>
              </w:rPr>
              <w:t>的房屋。</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超过省、自治区、直辖市规定的标准，多占的土地以非法占用</w:t>
            </w:r>
            <w:r>
              <w:rPr>
                <w:rStyle w:val="12"/>
                <w:rFonts w:hint="eastAsia" w:eastAsia="仿宋_GB2312"/>
                <w:color w:val="auto"/>
                <w:lang w:bidi="ar"/>
              </w:rPr>
              <w:t>土地论处。</w:t>
            </w:r>
          </w:p>
        </w:tc>
        <w:tc>
          <w:tcPr>
            <w:tcW w:w="1373" w:type="dxa"/>
            <w:gridSpan w:val="3"/>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方正书宋_GBK" w:hAnsi="宋体" w:eastAsia="方正书宋_GBK" w:cs="宋体"/>
                <w:kern w:val="0"/>
                <w:sz w:val="20"/>
                <w:szCs w:val="20"/>
              </w:rPr>
            </w:pP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811"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56"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2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1" w:type="dxa"/>
            <w:gridSpan w:val="9"/>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4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0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384"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61"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行政许可</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再生育审批（三孩及以上）</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016"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国家提倡一对夫妻生育两个子女。符合法律、法规规定条件的，可以要求安排再生育子女。具体办法由省、自治区、直辖市人民代表大会或者其常务委员会规定。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第十七条第二款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符合本条例第十四条第一款规定再生育子女的夫妻，在领取再生育证的同时，免费领取计划生育服务手册。</w:t>
            </w:r>
          </w:p>
        </w:tc>
        <w:tc>
          <w:tcPr>
            <w:tcW w:w="1700" w:type="dxa"/>
            <w:gridSpan w:val="2"/>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5.监管责任：建立实施监督检查的运行机制和管理制度，开展定期和不定期检查，依法采取相关处置措施。</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384" w:type="dxa"/>
            <w:gridSpan w:val="3"/>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2.【行政法规】《医疗机构管理条例》第十九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第六十二条</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1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61"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34"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3511"/>
        <w:gridCol w:w="1900"/>
        <w:gridCol w:w="7766"/>
        <w:gridCol w:w="5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7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行政征收</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社会抚养费征收</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不符合本法第十八条规定生育子女的公民，应当依法缴纳社会抚养费。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2.【行政法规】《社会抚养费征收管理办法》（2002年国务院</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rPr>
              <w:t>357号）第三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不符合人口与计划生育法第十八条的规定生育子女的公民，应当依照本办法的规定缴纳社会抚养费。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s="宋体"/>
                <w:color w:val="000000"/>
                <w:kern w:val="0"/>
                <w:sz w:val="20"/>
                <w:szCs w:val="20"/>
              </w:rPr>
              <w:t>【</w:t>
            </w:r>
            <w:r>
              <w:rPr>
                <w:rFonts w:hint="eastAsia" w:ascii="Times New Roman" w:hAnsi="Times New Roman" w:eastAsia="仿宋_GB2312" w:cs="宋体"/>
                <w:color w:val="000000"/>
                <w:kern w:val="0"/>
                <w:sz w:val="20"/>
                <w:szCs w:val="20"/>
                <w:lang w:eastAsia="zh-CN"/>
              </w:rPr>
              <w:t>地方政府规章</w:t>
            </w:r>
            <w:r>
              <w:rPr>
                <w:rFonts w:hint="eastAsia" w:ascii="Times New Roman" w:hAnsi="Times New Roman" w:eastAsia="仿宋_GB2312" w:cs="宋体"/>
                <w:color w:val="000000"/>
                <w:kern w:val="0"/>
                <w:sz w:val="20"/>
                <w:szCs w:val="20"/>
              </w:rPr>
              <w:t>】《广西壮族自治区人口和计划生育管理办法》（2014年广西壮族自治区人民政府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 xml:space="preserve"> 第102号公布，2019年广西壮族自治区人民政府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130号修正）</w:t>
            </w:r>
            <w:r>
              <w:rPr>
                <w:rFonts w:hint="eastAsia" w:ascii="Times New Roman" w:hAnsi="Times New Roman" w:eastAsia="仿宋_GB2312"/>
                <w:color w:val="000000"/>
                <w:kern w:val="0"/>
                <w:sz w:val="20"/>
                <w:szCs w:val="20"/>
              </w:rPr>
              <w:t>第二十二条第三款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社会抚养费的征收由县级卫生健康主管部门统一作书面征收决定书，委托乡镇人民政府或者城市街道办事处代收代缴。</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1.受理阶段责任：公示告知征收标准、金额计算方式、征收适用类型、征收方式以及其他应当公示的内容；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2.审核责任:审查社会扶养费征收的批准材料，对照材料，审查符合的征收标准；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3.确定阶段责任：对照标准，计算并确认缴费数额，并要严格按照规定的范围、标准和时限要求征收社会抚养。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4.事后监管阶段责任：对未及时缴费进行催报催缴。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351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1.</w:t>
            </w:r>
            <w:r>
              <w:rPr>
                <w:rFonts w:hint="eastAsia" w:ascii="Times New Roman" w:hAnsi="Times New Roman" w:eastAsia="仿宋_GB2312" w:cs="宋体"/>
                <w:color w:val="000000"/>
                <w:kern w:val="0"/>
                <w:sz w:val="20"/>
                <w:szCs w:val="20"/>
              </w:rPr>
              <w:t>【行政法规】《社会抚养费征收管理</w:t>
            </w:r>
            <w:r>
              <w:rPr>
                <w:rFonts w:hint="eastAsia" w:ascii="Times New Roman" w:hAnsi="Times New Roman" w:eastAsia="仿宋_GB2312"/>
                <w:color w:val="000000"/>
                <w:kern w:val="0"/>
                <w:sz w:val="20"/>
                <w:szCs w:val="20"/>
              </w:rPr>
              <w:t>办</w:t>
            </w:r>
            <w:r>
              <w:rPr>
                <w:rFonts w:hint="eastAsia" w:ascii="Times New Roman" w:hAnsi="Times New Roman" w:eastAsia="仿宋_GB2312" w:cs="宋体"/>
                <w:color w:val="000000"/>
                <w:kern w:val="0"/>
                <w:sz w:val="20"/>
                <w:szCs w:val="20"/>
              </w:rPr>
              <w:t>法》第三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不符合人口与计划生育法第十八条的规定生育子女的公民，应当依照本办法的规定缴纳</w:t>
            </w:r>
            <w:r>
              <w:rPr>
                <w:rFonts w:hint="eastAsia" w:ascii="Times New Roman" w:hAnsi="Times New Roman" w:eastAsia="仿宋_GB2312"/>
                <w:color w:val="000000"/>
                <w:kern w:val="0"/>
                <w:sz w:val="20"/>
                <w:szCs w:val="20"/>
              </w:rPr>
              <w:t>社</w:t>
            </w:r>
            <w:r>
              <w:rPr>
                <w:rFonts w:hint="eastAsia" w:ascii="Times New Roman" w:hAnsi="Times New Roman" w:eastAsia="仿宋_GB2312" w:cs="宋体"/>
                <w:color w:val="000000"/>
                <w:kern w:val="0"/>
                <w:sz w:val="20"/>
                <w:szCs w:val="20"/>
              </w:rPr>
              <w:t>会抚养费。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w:t>
            </w:r>
            <w:r>
              <w:rPr>
                <w:rFonts w:hint="eastAsia" w:ascii="Times New Roman" w:hAnsi="Times New Roman" w:eastAsia="仿宋_GB2312"/>
                <w:color w:val="000000"/>
                <w:kern w:val="0"/>
                <w:sz w:val="20"/>
                <w:szCs w:val="20"/>
              </w:rPr>
              <w:t>直</w:t>
            </w:r>
            <w:r>
              <w:rPr>
                <w:rFonts w:hint="eastAsia" w:ascii="Times New Roman" w:hAnsi="Times New Roman" w:eastAsia="仿宋_GB2312" w:cs="宋体"/>
                <w:color w:val="000000"/>
                <w:kern w:val="0"/>
                <w:sz w:val="20"/>
                <w:szCs w:val="20"/>
              </w:rPr>
              <w:t>辖市规定。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任何单位和个人不得违反法律、法规的规定擅自增设与计划生育有关的收费项目，提高社会抚养</w:t>
            </w:r>
            <w:r>
              <w:rPr>
                <w:rFonts w:hint="eastAsia" w:ascii="Times New Roman" w:hAnsi="Times New Roman" w:eastAsia="仿宋_GB2312"/>
                <w:color w:val="000000"/>
                <w:kern w:val="0"/>
                <w:sz w:val="20"/>
                <w:szCs w:val="20"/>
              </w:rPr>
              <w:t>费</w:t>
            </w:r>
            <w:r>
              <w:rPr>
                <w:rFonts w:hint="eastAsia" w:ascii="Times New Roman" w:hAnsi="Times New Roman" w:eastAsia="仿宋_GB2312" w:cs="宋体"/>
                <w:color w:val="000000"/>
                <w:kern w:val="0"/>
                <w:sz w:val="20"/>
                <w:szCs w:val="20"/>
              </w:rPr>
              <w:t>征收标</w:t>
            </w:r>
            <w:r>
              <w:rPr>
                <w:rFonts w:hint="eastAsia" w:ascii="Times New Roman" w:hAnsi="Times New Roman" w:eastAsia="仿宋_GB2312"/>
                <w:color w:val="000000"/>
                <w:kern w:val="0"/>
                <w:sz w:val="20"/>
                <w:szCs w:val="20"/>
              </w:rPr>
              <w:t>准</w:t>
            </w:r>
            <w:r>
              <w:rPr>
                <w:rFonts w:hint="eastAsia" w:ascii="Times New Roman" w:hAnsi="Times New Roman" w:eastAsia="仿宋_GB2312" w:cs="宋体"/>
                <w:color w:val="000000"/>
                <w:kern w:val="0"/>
                <w:sz w:val="20"/>
                <w:szCs w:val="20"/>
              </w:rPr>
              <w:t>。</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第十</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社会抚养费及滞纳金应当全部上缴国库，按照国务院财政部门的规定纳入地方财政预算管理；任何单位和个人不得截留、挪用、贪污、私分。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2.同1</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3.同1</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lang w:val="en-US" w:eastAsia="zh-CN"/>
              </w:rPr>
              <w:t>4.同1</w:t>
            </w:r>
          </w:p>
        </w:tc>
        <w:tc>
          <w:tcPr>
            <w:tcW w:w="1900" w:type="dxa"/>
            <w:vAlign w:val="center"/>
          </w:tcPr>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1.没有法律和事实依据实施行政征收的；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2.行政征收显失公正的；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3.执法人员玩忽职守，对应当予以制止和征收的违法行为不予制止、征收，致使公民、法人或其他组织的合法权益、公共利益和社会秩序遭受损害的; </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4.不具备行政执法资格实施行政处罚的；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5.擅自改变行政征收种类、幅度的；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6.因违法实施行政征收给当事人造成损失的；</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7.违反法定行政征收程序的；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8.在行政处罚过程中发生腐败行为的；</w:t>
            </w:r>
          </w:p>
          <w:p>
            <w:pPr>
              <w:widowControl/>
              <w:adjustRightInd w:val="0"/>
              <w:snapToGrid w:val="0"/>
              <w:spacing w:line="300"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9</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val="en-US" w:eastAsia="zh-CN" w:bidi="ar-SA"/>
              </w:rPr>
              <w:t>.</w:t>
            </w:r>
          </w:p>
          <w:p>
            <w:pPr>
              <w:adjustRightInd w:val="0"/>
              <w:snapToGrid w:val="0"/>
              <w:spacing w:line="280"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7766"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6</w:t>
            </w:r>
            <w:r>
              <w:rPr>
                <w:rFonts w:hint="eastAsia" w:ascii="仿宋_GB2312" w:eastAsia="仿宋_GB2312" w:cs="Arial"/>
                <w:color w:val="auto"/>
                <w:sz w:val="20"/>
                <w:lang w:bidi="ar-SA"/>
              </w:rPr>
              <w:t>.【法律】《中华人民共和国行政处罚法》（2021年修订版）第八十一条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7</w:t>
            </w:r>
            <w:r>
              <w:rPr>
                <w:rFonts w:hint="eastAsia" w:ascii="仿宋_GB2312" w:eastAsia="仿宋_GB2312" w:cs="Arial"/>
                <w:color w:val="auto"/>
                <w:sz w:val="20"/>
                <w:lang w:bidi="ar-SA"/>
              </w:rPr>
              <w:t>.同1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8</w:t>
            </w:r>
            <w:r>
              <w:rPr>
                <w:rFonts w:hint="eastAsia" w:ascii="仿宋_GB2312" w:eastAsia="仿宋_GB2312" w:cs="Arial"/>
                <w:color w:val="auto"/>
                <w:sz w:val="20"/>
                <w:lang w:bidi="ar-SA"/>
              </w:rPr>
              <w:t>.【法律】《中华人民共和国行政处罚法》（2021年修订版）第七十九条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val="en-US" w:eastAsia="zh-CN" w:bidi="ar-SA"/>
              </w:rPr>
              <w:t>9-3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5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094"/>
        <w:gridCol w:w="1617"/>
        <w:gridCol w:w="5483"/>
        <w:gridCol w:w="5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4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《独生子女父母光荣证》核发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fldChar w:fldCharType="begin"/>
            </w:r>
            <w:r>
              <w:rPr>
                <w:rFonts w:hint="eastAsia" w:ascii="Times New Roman" w:hAnsi="Times New Roman" w:eastAsia="仿宋_GB2312"/>
                <w:color w:val="000000"/>
                <w:kern w:val="0"/>
                <w:sz w:val="20"/>
                <w:szCs w:val="20"/>
              </w:rPr>
              <w:instrText xml:space="preserve"> HYPERLINK "javascript:SLC(18415926)" \o "" </w:instrText>
            </w:r>
            <w:r>
              <w:rPr>
                <w:rFonts w:hint="eastAsia" w:ascii="Times New Roman" w:hAnsi="Times New Roman" w:eastAsia="仿宋_GB2312"/>
                <w:color w:val="000000"/>
                <w:kern w:val="0"/>
                <w:sz w:val="20"/>
                <w:szCs w:val="20"/>
              </w:rPr>
              <w:fldChar w:fldCharType="separate"/>
            </w:r>
            <w:r>
              <w:rPr>
                <w:rFonts w:hint="eastAsia" w:ascii="Times New Roman" w:hAnsi="Times New Roman" w:eastAsia="仿宋_GB2312"/>
                <w:color w:val="000000"/>
                <w:kern w:val="0"/>
                <w:sz w:val="20"/>
                <w:szCs w:val="20"/>
              </w:rPr>
              <w:t>1.【法律】《中华人民共和国人口与计划生育法》第二十七条第一款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在国家提倡一对夫妻生育一个子女期间，自愿终身只生育一个子女的夫妻，国家发给《独生子女父母光荣证》。</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2.【地方性法规】《广西壮族自治区人口和计划生育条例》（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000000"/>
                <w:kern w:val="0"/>
                <w:sz w:val="20"/>
                <w:szCs w:val="20"/>
              </w:rPr>
              <w:fldChar w:fldCharType="end"/>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609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48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911"/>
        <w:gridCol w:w="1766"/>
        <w:gridCol w:w="5617"/>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流动人口婚育证明核发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流动人口的计划生育工作由其户籍所在地和现居住地的人民政府共同负责管理，以现居住地为主。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流动人口计划生育工作的具体管理办法、计划生育技术服务的具体管理办法和社会抚养费的征收管理办法，由国务院制定。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2.【行政法规】《流动人口计划生育工作条例》（2009年国务院</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rPr>
              <w:t>555号）第七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流动人口户籍所在地的乡（镇）人民政府、街道办事处应当及时出具婚育证明。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591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766"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79"/>
        <w:gridCol w:w="1800"/>
        <w:gridCol w:w="7950"/>
        <w:gridCol w:w="1515"/>
        <w:gridCol w:w="4813"/>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1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19</w:t>
            </w:r>
          </w:p>
        </w:tc>
        <w:tc>
          <w:tcPr>
            <w:tcW w:w="397" w:type="dxa"/>
            <w:vAlign w:val="center"/>
          </w:tcPr>
          <w:p>
            <w:pPr>
              <w:widowControl/>
              <w:adjustRightInd w:val="0"/>
              <w:snapToGrid w:val="0"/>
              <w:spacing w:line="294"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294"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生育登记（一孩</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二孩）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879"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【地方性法规】《广西壮族自治区人口和计划</w:t>
            </w:r>
            <w:r>
              <w:rPr>
                <w:rFonts w:hint="eastAsia" w:ascii="Times New Roman" w:hAnsi="Times New Roman" w:eastAsia="仿宋_GB2312"/>
                <w:color w:val="000000"/>
                <w:kern w:val="0"/>
                <w:sz w:val="20"/>
                <w:szCs w:val="20"/>
              </w:rPr>
              <w:t>生育条例</w:t>
            </w:r>
            <w:r>
              <w:rPr>
                <w:rFonts w:hint="eastAsia" w:ascii="Times New Roman" w:hAnsi="Times New Roman" w:eastAsia="仿宋_GB2312" w:cs="宋体"/>
                <w:color w:val="000000"/>
                <w:kern w:val="0"/>
                <w:sz w:val="20"/>
                <w:szCs w:val="20"/>
              </w:rPr>
              <w:t>》</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　第十七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00"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5.事后监管责任：定期或不定期检查已发单位是否有违反《放射诊疗管理规定》的行为，对违法行为依法查处，并给予有关责任人相关处分。</w:t>
            </w:r>
          </w:p>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950" w:type="dxa"/>
            <w:vAlign w:val="center"/>
          </w:tcPr>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000000"/>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000000"/>
                <w:kern w:val="0"/>
                <w:sz w:val="20"/>
                <w:szCs w:val="20"/>
                <w:lang w:eastAsia="zh-CN"/>
              </w:rPr>
              <w:t>用印章和注明日期的书面凭证。</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2.</w:t>
            </w:r>
            <w:r>
              <w:rPr>
                <w:rFonts w:hint="eastAsia" w:ascii="Times New Roman" w:hAnsi="Times New Roman" w:eastAsia="仿宋_GB2312"/>
                <w:color w:val="000000"/>
                <w:kern w:val="0"/>
                <w:sz w:val="20"/>
                <w:szCs w:val="20"/>
              </w:rPr>
              <w:t>【行政法规】《医师执业注册暂行办法》第八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注册主管部门应当自收到注册申请之日起30日内，对申请人提交的申请材料进行审核。审核合格的，予以注册，并发给卫生部统一印制的《医师执业证书》。</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对不符合注册条件的，注册主管部门应当自收到注册申请之日起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日内，书面通知申请人，并说明理由。申请人如有异议的，可以依法申请行政复议或者向人民法院提起行政诉讼。</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日内办理变更注册手续。对因不符合变更注册条件不予变更的，应当自收到变更注册申请之日起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日内书面通知申请人，并说明理由。申请人如有异议的，可以依法申请行政复议或者向人民法院提起诉讼。</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515"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481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561"/>
        <w:gridCol w:w="1744"/>
        <w:gridCol w:w="5844"/>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56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其他行政权力</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出具非医学需要鉴定胎儿性别和选择性终止妊娠的证明</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符合法定生育条件且妊娠十四周以上的妇女不得人工终止妊娠，但有下列情形之一的除外：</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（一）胎儿有严重缺陷或者患有严重遗传性疾病的；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（二）妊娠妇女患有严重疾病，继续妊娠将危及生命安全或者严重危害健康的；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（三）经自治区人民政府卫生行政部门指定的医疗保健机构诊断认为需要终止妊娠的；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（四）离婚、丧偶等要求终止妊娠的。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医疗保健机构或者计划生育技术服务机构施行人工终止妊娠手术前，应当遵守下列规定：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（二）有第九条第四项规定情形的，查验本人身份证明和县级人民政府人口和计划生育行政部门或者所在乡（镇）人民政府、街道办事处计划生育工作机构出具的证明。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1.受理环节责任：公示依法应当提交的材料和受理条件；一次性告知补齐补正材料；依法受理或不予受理（不予受理应当告知理由）。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2.审查环节责任：审核材料真实性和合法性，并提出审查意见。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3.决定环节责任：作出行政许可或不予行政许可的决定（不予许可的应书面说明理由，并告知当事人享有依法申请行政复议或提起行政诉讼的权利）。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4.送达环节责任：准予许可的，制发许可证书或批件。</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lang w:val="en-US" w:eastAsia="zh-CN"/>
              </w:rPr>
              <w:t>5.</w:t>
            </w:r>
            <w:r>
              <w:rPr>
                <w:rFonts w:hint="eastAsia" w:ascii="Times New Roman" w:hAnsi="Times New Roman" w:eastAsia="仿宋_GB2312"/>
                <w:color w:val="000000"/>
                <w:kern w:val="0"/>
                <w:sz w:val="20"/>
                <w:szCs w:val="20"/>
              </w:rPr>
              <w:t>其他法律法规规章文件规定应履行的责任。</w:t>
            </w:r>
          </w:p>
        </w:tc>
        <w:tc>
          <w:tcPr>
            <w:tcW w:w="556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tc>
        <w:tc>
          <w:tcPr>
            <w:tcW w:w="1744" w:type="dxa"/>
            <w:vAlign w:val="center"/>
          </w:tcPr>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1.不履行法定职责对应当出具证明而不予出具证明的。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2.在出具证明过程中发生腐败行为的。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3.超过法定权限或者给予不具备规定条件的情形</w:t>
            </w:r>
            <w:r>
              <w:rPr>
                <w:rFonts w:hint="eastAsia" w:ascii="Times New Roman" w:hAnsi="Times New Roman" w:eastAsia="仿宋_GB2312" w:cs="宋体"/>
                <w:color w:val="000000"/>
                <w:kern w:val="0"/>
                <w:sz w:val="20"/>
                <w:szCs w:val="20"/>
                <w:lang w:bidi="ar-SA"/>
              </w:rPr>
              <w:t>出具非医学需要鉴定胎儿性别和选择性终止妊娠的证明</w:t>
            </w:r>
            <w:r>
              <w:rPr>
                <w:rFonts w:hint="eastAsia" w:ascii="仿宋_GB2312" w:eastAsia="仿宋_GB2312" w:cs="Arial"/>
                <w:color w:val="auto"/>
                <w:sz w:val="20"/>
                <w:lang w:bidi="ar-SA"/>
              </w:rPr>
              <w:t>的。</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4.拒绝或者拖延履行法定职责，无故刁难行政相对人，造成不良影响的。</w:t>
            </w:r>
          </w:p>
          <w:p>
            <w:pPr>
              <w:adjustRightInd w:val="0"/>
              <w:snapToGrid w:val="0"/>
              <w:spacing w:line="280" w:lineRule="exact"/>
              <w:ind w:left="0" w:leftChars="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w:t>
            </w: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5.其他违反法律法规规章文件规定的行为。</w:t>
            </w:r>
          </w:p>
          <w:p>
            <w:pPr>
              <w:adjustRightInd w:val="0"/>
              <w:snapToGrid w:val="0"/>
              <w:spacing w:line="280" w:lineRule="exact"/>
              <w:ind w:left="0" w:leftChars="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　（</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44" w:type="dxa"/>
            <w:vAlign w:val="center"/>
          </w:tcPr>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1.【法律】《行政许可法》第七十二条：“ 行政机关及其工作人员违反本法的规定，有下列情形之一的，由其上级行政机关或者监察机关责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改正；情节严重的，对直接负责的主管人员和其他直接责任人员依法给予行政处分： （一）对符合法定条件的行政许可申请不予受理的； … …（六）依法应当举行听证而不举行听证的。”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2.【法律】《行政许可法》第七十三条：“ 行政机关工作人员办理行政许可、实施监督检查，索取或者收受他人财物或者谋取其他利益，构成犯罪的，依法追究刑事责任；尚不构成犯罪的，依法给予行政处分。” </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3.【法律】《行政许可法》　第七十四条：“ 行政机关实施行政许可，有下列情形之一的，由其上级行政机关或者监察机关责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4.【法律】《行政许可法》第七十七条：“ 行政机关不依法履行监督职责或者监督不力，造成严重后果的，由其上级行政机关或者监察机关责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改正，对直接负责的主管人员和其他直接责任人员依法给予行政处分；构成犯罪的，依法追究刑事责任。” </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 xml:space="preserve"> </w:t>
            </w: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466"/>
        <w:gridCol w:w="2323"/>
        <w:gridCol w:w="6427"/>
        <w:gridCol w:w="1917"/>
        <w:gridCol w:w="4950"/>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6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0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32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eastAsia="仿宋_GB2312" w:cs="仿宋_GB2312"/>
                <w:color w:val="auto"/>
                <w:kern w:val="0"/>
                <w:sz w:val="20"/>
                <w:szCs w:val="20"/>
                <w:lang w:val="en-US" w:eastAsia="zh-CN"/>
              </w:rPr>
              <w:t>21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行政处罚</w:t>
            </w:r>
          </w:p>
        </w:tc>
        <w:tc>
          <w:tcPr>
            <w:tcW w:w="508"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对符合再生育条件未领取再生育证生育子女的处罚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eastAsia="仿宋_GB2312" w:cs="仿宋_GB2312"/>
                <w:color w:val="auto"/>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466" w:type="dxa"/>
            <w:vAlign w:val="center"/>
          </w:tcPr>
          <w:p>
            <w:pPr>
              <w:widowControl/>
              <w:adjustRightInd w:val="0"/>
              <w:snapToGrid w:val="0"/>
              <w:spacing w:line="300" w:lineRule="exact"/>
              <w:ind w:firstLine="400" w:firstLineChars="200"/>
              <w:rPr>
                <w:rFonts w:ascii="Times New Roman" w:hAnsi="Times New Roman" w:eastAsia="仿宋_GB2312" w:cs="宋体"/>
                <w:color w:val="auto"/>
                <w:kern w:val="0"/>
                <w:sz w:val="20"/>
                <w:szCs w:val="20"/>
                <w:lang w:bidi="ar-SA"/>
              </w:rPr>
            </w:pPr>
            <w:r>
              <w:rPr>
                <w:rFonts w:ascii="Times New Roman" w:hAnsi="Times New Roman" w:eastAsia="仿宋_GB2312" w:cs="宋体"/>
                <w:color w:val="auto"/>
                <w:kern w:val="0"/>
                <w:sz w:val="20"/>
                <w:szCs w:val="20"/>
                <w:lang w:bidi="ar-SA"/>
              </w:rPr>
              <w:t>1.</w:t>
            </w:r>
            <w:r>
              <w:rPr>
                <w:rFonts w:hint="eastAsia" w:ascii="Times New Roman" w:hAnsi="Times New Roman" w:eastAsia="仿宋_GB2312" w:cs="宋体"/>
                <w:color w:val="auto"/>
                <w:kern w:val="0"/>
                <w:sz w:val="20"/>
                <w:szCs w:val="20"/>
                <w:lang w:bidi="ar-SA"/>
              </w:rPr>
              <w:t>【地方性法规】《广西壮族自治区人口和计划</w:t>
            </w:r>
            <w:r>
              <w:rPr>
                <w:rFonts w:hint="eastAsia" w:ascii="Times New Roman" w:hAnsi="Times New Roman" w:eastAsia="仿宋_GB2312"/>
                <w:color w:val="auto"/>
                <w:kern w:val="0"/>
                <w:sz w:val="20"/>
                <w:szCs w:val="20"/>
              </w:rPr>
              <w:t>生育条例</w:t>
            </w:r>
            <w:r>
              <w:rPr>
                <w:rFonts w:hint="eastAsia" w:ascii="Times New Roman" w:hAnsi="Times New Roman" w:eastAsia="仿宋_GB2312" w:cs="宋体"/>
                <w:color w:val="auto"/>
                <w:kern w:val="0"/>
                <w:sz w:val="20"/>
                <w:szCs w:val="20"/>
                <w:lang w:bidi="ar-SA"/>
              </w:rPr>
              <w:t>》</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01</w:t>
            </w:r>
            <w:r>
              <w:rPr>
                <w:rFonts w:hint="eastAsia" w:ascii="Times New Roman" w:hAnsi="Times New Roman" w:eastAsia="仿宋_GB2312" w:cs="宋体"/>
                <w:color w:val="auto"/>
                <w:kern w:val="0"/>
                <w:sz w:val="20"/>
                <w:szCs w:val="20"/>
                <w:lang w:bidi="ar-SA"/>
              </w:rPr>
              <w:t>2年广西壮族自治区第十一届人民代表大会常务委员会第二十七</w:t>
            </w:r>
            <w:r>
              <w:rPr>
                <w:rFonts w:hint="eastAsia" w:ascii="Times New Roman" w:hAnsi="Times New Roman" w:eastAsia="仿宋_GB2312"/>
                <w:color w:val="auto"/>
                <w:kern w:val="0"/>
                <w:sz w:val="20"/>
                <w:szCs w:val="20"/>
              </w:rPr>
              <w:t>次会议通</w:t>
            </w:r>
            <w:r>
              <w:rPr>
                <w:rFonts w:hint="eastAsia" w:ascii="Times New Roman" w:hAnsi="Times New Roman" w:eastAsia="仿宋_GB2312" w:cs="宋体"/>
                <w:color w:val="auto"/>
                <w:kern w:val="0"/>
                <w:sz w:val="20"/>
                <w:szCs w:val="20"/>
                <w:lang w:bidi="ar-SA"/>
              </w:rPr>
              <w:t>过</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02</w:t>
            </w:r>
            <w:r>
              <w:rPr>
                <w:rFonts w:hint="eastAsia" w:ascii="Times New Roman" w:hAnsi="Times New Roman" w:eastAsia="仿宋_GB2312" w:cs="宋体"/>
                <w:color w:val="auto"/>
                <w:kern w:val="0"/>
                <w:sz w:val="20"/>
                <w:szCs w:val="20"/>
                <w:lang w:bidi="ar-SA"/>
              </w:rPr>
              <w:t>0年广西壮族自治区第十三届人民代表大会常务委员会第十八次会议第四次修正）第四十</w:t>
            </w:r>
            <w:r>
              <w:rPr>
                <w:rFonts w:hint="eastAsia" w:ascii="Times New Roman" w:hAnsi="Times New Roman" w:eastAsia="仿宋_GB2312" w:cs="宋体"/>
                <w:color w:val="auto"/>
                <w:kern w:val="0"/>
                <w:sz w:val="20"/>
                <w:szCs w:val="20"/>
                <w:lang w:eastAsia="zh-CN" w:bidi="ar-SA"/>
              </w:rPr>
              <w:t>条：</w:t>
            </w:r>
            <w:r>
              <w:rPr>
                <w:rFonts w:hint="eastAsia" w:ascii="Times New Roman" w:hAnsi="Times New Roman" w:eastAsia="仿宋_GB2312" w:cs="宋体"/>
                <w:color w:val="auto"/>
                <w:kern w:val="0"/>
                <w:sz w:val="20"/>
                <w:szCs w:val="20"/>
                <w:lang w:bidi="ar-SA"/>
              </w:rPr>
              <w:t>符合本条例第十四条第一款规定的再生育条件，未申请领取再生育证生育子女的，由县级人民政府卫生健康行政部门处五百元以上一千元以下的罚款。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ascii="Times New Roman" w:hAnsi="Times New Roman" w:eastAsia="仿宋_GB2312" w:cs="宋体"/>
                <w:color w:val="auto"/>
                <w:kern w:val="0"/>
                <w:sz w:val="20"/>
                <w:szCs w:val="20"/>
                <w:lang w:bidi="ar-SA"/>
              </w:rPr>
              <w:t>2.</w:t>
            </w:r>
            <w:r>
              <w:rPr>
                <w:rFonts w:hint="eastAsia" w:ascii="Times New Roman" w:hAnsi="Times New Roman" w:eastAsia="仿宋_GB2312" w:cs="宋体"/>
                <w:color w:val="auto"/>
                <w:kern w:val="0"/>
                <w:sz w:val="20"/>
                <w:szCs w:val="20"/>
              </w:rPr>
              <w:t>【</w:t>
            </w:r>
            <w:r>
              <w:rPr>
                <w:rFonts w:hint="eastAsia" w:ascii="Times New Roman" w:hAnsi="Times New Roman" w:eastAsia="仿宋_GB2312" w:cs="宋体"/>
                <w:color w:val="auto"/>
                <w:kern w:val="0"/>
                <w:sz w:val="20"/>
                <w:szCs w:val="20"/>
                <w:lang w:eastAsia="zh-CN"/>
              </w:rPr>
              <w:t>地方政府规章</w:t>
            </w:r>
            <w:r>
              <w:rPr>
                <w:rFonts w:hint="eastAsia" w:ascii="Times New Roman" w:hAnsi="Times New Roman" w:eastAsia="仿宋_GB2312" w:cs="宋体"/>
                <w:color w:val="auto"/>
                <w:kern w:val="0"/>
                <w:sz w:val="20"/>
                <w:szCs w:val="20"/>
              </w:rPr>
              <w:t>】《广西壮族自治区人口和计划生育管理办法》（2014年广西壮族自治区人民政府</w:t>
            </w:r>
            <w:r>
              <w:rPr>
                <w:rFonts w:hint="eastAsia" w:ascii="Times New Roman" w:eastAsia="仿宋_GB2312" w:cs="宋体"/>
                <w:color w:val="auto"/>
                <w:kern w:val="0"/>
                <w:sz w:val="20"/>
                <w:szCs w:val="20"/>
                <w:lang w:eastAsia="zh-CN"/>
              </w:rPr>
              <w:t>令第</w:t>
            </w:r>
            <w:r>
              <w:rPr>
                <w:rFonts w:hint="eastAsia" w:ascii="Times New Roman" w:hAnsi="Times New Roman" w:eastAsia="仿宋_GB2312" w:cs="宋体"/>
                <w:color w:val="auto"/>
                <w:kern w:val="0"/>
                <w:sz w:val="20"/>
                <w:szCs w:val="20"/>
              </w:rPr>
              <w:t xml:space="preserve"> 第102号公布，2019年广西壮族自治区人民政府</w:t>
            </w:r>
            <w:r>
              <w:rPr>
                <w:rFonts w:hint="eastAsia" w:ascii="Times New Roman" w:eastAsia="仿宋_GB2312" w:cs="宋体"/>
                <w:color w:val="auto"/>
                <w:kern w:val="0"/>
                <w:sz w:val="20"/>
                <w:szCs w:val="20"/>
                <w:lang w:eastAsia="zh-CN"/>
              </w:rPr>
              <w:t>令第</w:t>
            </w:r>
            <w:r>
              <w:rPr>
                <w:rFonts w:hint="eastAsia" w:ascii="Times New Roman" w:hAnsi="Times New Roman" w:eastAsia="仿宋_GB2312" w:cs="宋体"/>
                <w:color w:val="auto"/>
                <w:kern w:val="0"/>
                <w:sz w:val="20"/>
                <w:szCs w:val="20"/>
              </w:rPr>
              <w:t>130号修正）</w:t>
            </w:r>
            <w:r>
              <w:rPr>
                <w:rFonts w:hint="eastAsia" w:eastAsia="仿宋_GB2312" w:cs="宋体"/>
                <w:color w:val="auto"/>
                <w:kern w:val="0"/>
                <w:sz w:val="20"/>
                <w:szCs w:val="20"/>
              </w:rPr>
              <w:t>第二十七条</w:t>
            </w:r>
            <w:r>
              <w:rPr>
                <w:rFonts w:hint="eastAsia" w:ascii="Times New Roman" w:hAnsi="Times New Roman" w:eastAsia="仿宋_GB2312" w:cs="宋体"/>
                <w:color w:val="auto"/>
                <w:sz w:val="20"/>
                <w:szCs w:val="20"/>
              </w:rPr>
              <w:t> 有下列行为之一的，由乡镇人民政府、城市街道办事处或者县级以上计划生育行政主管部门给予批评教育，经批评教育后仍不改正的，由县级计划生育行政主管部门处以500元以上l000元以下的罚款: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(一)不按照本办法规定落实有效节育措施、补救措施或者不参加避孕节育情况检查;</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(二)骗取、提交虚假无效计划生育证明;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(三)隐瞒或者编造虚假的生育或者避孕节育情况;</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(四)与计划生育证明有关的其他弄虚作假行为。</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323" w:type="dxa"/>
            <w:vAlign w:val="center"/>
          </w:tcPr>
          <w:p>
            <w:pPr>
              <w:widowControl/>
              <w:adjustRightInd w:val="0"/>
              <w:snapToGrid w:val="0"/>
              <w:spacing w:line="26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立案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2.调查责任：案件的调查取证，必须有两名以上执法人员参加，并出示有关证件，对涉及国家机密、商业秘密和个人隐私的，应当保守秘密。依法收集制作相关证据。调查终结后，承办人应当写出调查报告。</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审查责任：对案件调查情况进行合议，认为违法事实不成立的，予以销案。违法行为轻微，没有造成危害后果的，不予以行政处罚。不属于本机关管辖的，移送有管辖权的行政机关处理。涉嫌犯罪的，移送司法机关。</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4.告知责任：告知当事人拟作出行政处罚的事实、理由、依据以及当事人依法享有的权利等。应听取当事人的陈述和申辩，符合听证条件的，告知当事人申请举行听证的权利。</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5.决定责任：制作行政处罚决定书（载明违法事实、处罚的内容和依据、当事人救济的途径等内容）。</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6.送达责任：行政处罚决定书应在法定期限通过法定方式送达给当事人。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7.执行责任：处罚决定履行或者执行后，承办人应当制作结案报告。将有关案件材料进行整理装订，加盖案件承办人印章，归档保存。</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8.其他法律法规规章文件规定应履行的责任。</w:t>
            </w:r>
          </w:p>
        </w:tc>
        <w:tc>
          <w:tcPr>
            <w:tcW w:w="6427" w:type="dxa"/>
            <w:vAlign w:val="center"/>
          </w:tcPr>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w:t>
            </w:r>
            <w:r>
              <w:rPr>
                <w:rFonts w:hint="eastAsia" w:eastAsia="仿宋_GB2312"/>
                <w:color w:val="auto"/>
                <w:kern w:val="0"/>
                <w:sz w:val="20"/>
                <w:szCs w:val="20"/>
                <w:lang w:eastAsia="zh-CN"/>
              </w:rPr>
              <w:t>令第</w:t>
            </w:r>
            <w:r>
              <w:rPr>
                <w:rFonts w:hint="eastAsia" w:ascii="Times New Roman" w:hAnsi="Times New Roman" w:eastAsia="仿宋_GB2312"/>
                <w:color w:val="auto"/>
                <w:kern w:val="0"/>
                <w:sz w:val="20"/>
                <w:szCs w:val="20"/>
                <w:lang w:eastAsia="zh-CN"/>
              </w:rPr>
              <w:t>13号）</w:t>
            </w:r>
            <w:r>
              <w:rPr>
                <w:rFonts w:hint="eastAsia" w:ascii="Times New Roman" w:hAnsi="Times New Roman" w:eastAsia="仿宋_GB2312"/>
                <w:color w:val="auto"/>
                <w:kern w:val="0"/>
                <w:sz w:val="20"/>
                <w:szCs w:val="20"/>
              </w:rPr>
              <w:t>第二十七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行政执法机关对群众举报、控告或者其他机关移送、相对人交代以及通过其他渠道发现的应当给予行政处罚的违法事项，应按下列程序办理：（一）登记立案；……第二十八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2.【法律】《中华人民共和国行政处罚法》第三十六</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第三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行政机关在调查或者进行检查时，执法人员不得</w:t>
            </w:r>
            <w:r>
              <w:rPr>
                <w:rFonts w:hint="eastAsia" w:ascii="Times New Roman" w:hAnsi="Times New Roman" w:eastAsia="仿宋_GB2312"/>
                <w:color w:val="auto"/>
                <w:spacing w:val="-4"/>
                <w:kern w:val="0"/>
                <w:sz w:val="20"/>
                <w:szCs w:val="20"/>
              </w:rPr>
              <w:t>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lang w:eastAsia="zh-CN"/>
              </w:rPr>
              <w:t>3—1.【法律】</w:t>
            </w:r>
            <w:r>
              <w:rPr>
                <w:rFonts w:hint="eastAsia" w:ascii="Times New Roman" w:hAnsi="Times New Roman" w:eastAsia="仿宋_GB2312"/>
                <w:color w:val="auto"/>
                <w:kern w:val="0"/>
                <w:sz w:val="20"/>
                <w:szCs w:val="20"/>
              </w:rPr>
              <w:t>《中华人民共和国行政处罚法》第三十八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w:t>
            </w:r>
            <w:r>
              <w:rPr>
                <w:rFonts w:hint="eastAsia" w:ascii="Times New Roman" w:hAnsi="Times New Roman" w:eastAsia="仿宋_GB2312"/>
                <w:color w:val="auto"/>
                <w:kern w:val="0"/>
                <w:sz w:val="20"/>
                <w:szCs w:val="20"/>
                <w:lang w:eastAsia="zh-CN"/>
              </w:rPr>
              <w:t>—2.【</w:t>
            </w:r>
            <w:r>
              <w:rPr>
                <w:rFonts w:hint="eastAsia" w:ascii="Times New Roman" w:hAnsi="Times New Roman" w:eastAsia="仿宋_GB2312"/>
                <w:color w:val="auto"/>
                <w:kern w:val="0"/>
                <w:sz w:val="20"/>
                <w:szCs w:val="20"/>
              </w:rPr>
              <w:t>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w:t>
            </w:r>
            <w:r>
              <w:rPr>
                <w:rFonts w:hint="eastAsia" w:eastAsia="仿宋_GB2312"/>
                <w:color w:val="auto"/>
                <w:kern w:val="0"/>
                <w:sz w:val="20"/>
                <w:szCs w:val="20"/>
                <w:lang w:eastAsia="zh-CN"/>
              </w:rPr>
              <w:t>令第</w:t>
            </w:r>
            <w:r>
              <w:rPr>
                <w:rFonts w:hint="eastAsia" w:ascii="Times New Roman" w:hAnsi="Times New Roman" w:eastAsia="仿宋_GB2312"/>
                <w:color w:val="auto"/>
                <w:kern w:val="0"/>
                <w:sz w:val="20"/>
                <w:szCs w:val="20"/>
                <w:lang w:eastAsia="zh-CN"/>
              </w:rPr>
              <w:t>13号）</w:t>
            </w:r>
            <w:r>
              <w:rPr>
                <w:rFonts w:hint="eastAsia" w:ascii="Times New Roman" w:hAnsi="Times New Roman" w:eastAsia="仿宋_GB2312"/>
                <w:color w:val="auto"/>
                <w:kern w:val="0"/>
                <w:sz w:val="20"/>
                <w:szCs w:val="20"/>
              </w:rPr>
              <w:t>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4.【法律】《中华人民共和国行政处罚法》第三十一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行政机关在作出行政处罚决定之前，应当告知当事人作出行政处罚决定的事实、理由及依据，并告知当事人依法享有的权利。第三十二</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5.【法律】《中华人民共和国行政处罚法》第三十三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违法事实确凿并有法定依据，对公民处以五十元以下、对法人或者其他组织处以一千元以下罚款或者警告的行政处罚的，可以当场作出行政处罚决定。第三十四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执法人员当场作出行政处罚决定的，应当向当事人出示执法身份证件，填写预定格式、编有号码的行政处罚决定书。行政处罚决定书应当当场交付当事人。前款规定的行政处罚决定书应当载明当事人的违法行为、行政处罚依据、罚款数额、时间、地点以及行政机关名称，并由执法人员签名或者盖章。执法人员当场作出的行政处罚决定，必须报所属行政机关备案。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第三十九</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6.【法律】《中华人民共和国行政处罚法》第四十</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行政处罚决定书应当在宣告后当场交付当事人；当事人不在场的，行政机关应当在七日内依照民事诉讼法的有关规定，将行政处罚决定书送达当事人。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7.【法律】《中华人民共和国行政处罚法》第五十一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8.【法律】《中华人民共和国行政处罚法》第五十四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val="en-US" w:eastAsia="zh-CN" w:bidi="ar-SA"/>
              </w:rPr>
            </w:pPr>
            <w:r>
              <w:rPr>
                <w:rFonts w:hint="eastAsia" w:ascii="仿宋_GB2312" w:eastAsia="仿宋_GB2312" w:cs="Arial"/>
                <w:color w:val="auto"/>
                <w:sz w:val="20"/>
                <w:lang w:bidi="ar-SA"/>
              </w:rPr>
              <w:t>11.其他违反法律法规规章文件规定的行为</w:t>
            </w:r>
            <w:r>
              <w:rPr>
                <w:rFonts w:hint="eastAsia" w:ascii="仿宋_GB2312" w:eastAsia="仿宋_GB2312" w:cs="Arial"/>
                <w:color w:val="auto"/>
                <w:sz w:val="20"/>
                <w:lang w:val="en-US" w:eastAsia="zh-CN" w:bidi="ar-SA"/>
              </w:rPr>
              <w:t>.</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hAnsi="仿宋_GB2312" w:eastAsia="仿宋_GB2312" w:cs="仿宋_GB2312"/>
                <w:color w:val="auto"/>
                <w:kern w:val="0"/>
                <w:sz w:val="20"/>
                <w:szCs w:val="20"/>
                <w:lang w:eastAsia="zh-CN"/>
              </w:rPr>
              <w:t>（</w:t>
            </w:r>
            <w:r>
              <w:rPr>
                <w:rFonts w:hint="eastAsia" w:ascii="方正黑体_GBK" w:hAnsi="黑体" w:eastAsia="方正黑体_GBK" w:cs="宋体"/>
                <w:color w:val="auto"/>
                <w:kern w:val="0"/>
                <w:sz w:val="20"/>
                <w:szCs w:val="20"/>
              </w:rPr>
              <w:t>内部追责主体</w:t>
            </w:r>
            <w:r>
              <w:rPr>
                <w:rFonts w:hint="eastAsia" w:ascii="方正黑体_GBK" w:hAnsi="黑体" w:eastAsia="方正黑体_GBK" w:cs="宋体"/>
                <w:color w:val="auto"/>
                <w:kern w:val="0"/>
                <w:sz w:val="20"/>
                <w:szCs w:val="20"/>
                <w:lang w:eastAsia="zh-CN"/>
              </w:rPr>
              <w:t>：</w:t>
            </w:r>
            <w:r>
              <w:rPr>
                <w:rFonts w:hint="eastAsia" w:ascii="仿宋_GB2312" w:hAnsi="仿宋_GB2312" w:eastAsia="仿宋_GB2312" w:cs="仿宋_GB2312"/>
                <w:color w:val="auto"/>
                <w:kern w:val="0"/>
                <w:sz w:val="20"/>
                <w:szCs w:val="20"/>
                <w:lang w:eastAsia="zh-CN"/>
              </w:rPr>
              <w:t>社会保障服务中心）</w:t>
            </w:r>
          </w:p>
        </w:tc>
        <w:tc>
          <w:tcPr>
            <w:tcW w:w="4950"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870"/>
        <w:gridCol w:w="1593"/>
        <w:gridCol w:w="6937"/>
        <w:gridCol w:w="1100"/>
        <w:gridCol w:w="3550"/>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07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8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87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9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对生产经营单位提取、使用和管理安全费用情况的监督检查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870"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lang w:val="en-US" w:eastAsia="zh-CN"/>
                <w14:textFill>
                  <w14:solidFill>
                    <w14:schemeClr w14:val="tx1"/>
                  </w14:solidFill>
                </w14:textFill>
              </w:rPr>
              <w:t>1.</w:t>
            </w:r>
            <w:r>
              <w:rPr>
                <w:rFonts w:hint="eastAsia" w:ascii="Times New Roman" w:hAnsi="Times New Roman" w:eastAsia="仿宋_GB2312" w:cs="宋体"/>
                <w:color w:val="000000" w:themeColor="text1"/>
                <w:kern w:val="0"/>
                <w:sz w:val="20"/>
                <w:szCs w:val="20"/>
                <w14:textFill>
                  <w14:solidFill>
                    <w14:schemeClr w14:val="tx1"/>
                  </w14:solidFill>
                </w14:textFill>
              </w:rPr>
              <w:t>【法律】《中华人民共和国安全生产法》第</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九</w:t>
            </w:r>
            <w:r>
              <w:rPr>
                <w:rFonts w:hint="eastAsia" w:ascii="Times New Roman" w:hAnsi="Times New Roman" w:eastAsia="仿宋_GB2312" w:cs="宋体"/>
                <w:color w:val="000000" w:themeColor="text1"/>
                <w:kern w:val="0"/>
                <w:sz w:val="20"/>
                <w:szCs w:val="20"/>
                <w14:textFill>
                  <w14:solidFill>
                    <w14:schemeClr w14:val="tx1"/>
                  </w14:solidFill>
                </w14:textFill>
              </w:rPr>
              <w:t>条第</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二</w:t>
            </w:r>
            <w:r>
              <w:rPr>
                <w:rFonts w:hint="eastAsia" w:ascii="Times New Roman" w:hAnsi="Times New Roman" w:eastAsia="仿宋_GB2312" w:cs="宋体"/>
                <w:color w:val="000000" w:themeColor="text1"/>
                <w:kern w:val="0"/>
                <w:sz w:val="20"/>
                <w:szCs w:val="20"/>
                <w14:textFill>
                  <w14:solidFill>
                    <w14:schemeClr w14:val="tx1"/>
                  </w14:solidFill>
                </w14:textFill>
              </w:rPr>
              <w:t>款</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（三）对检查中发现的事故隐患，应当责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立即排除；重大事故隐患排除前或者排除过程中无法保证安全的，应当责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从危险区域内撤出作业人员，责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lang w:eastAsia="zh-CN"/>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lang w:val="en-US" w:eastAsia="zh-CN"/>
                <w14:textFill>
                  <w14:solidFill>
                    <w14:schemeClr w14:val="tx1"/>
                  </w14:solidFill>
                </w14:textFill>
              </w:rPr>
              <w:t>2.</w:t>
            </w:r>
            <w:r>
              <w:rPr>
                <w:rFonts w:hint="eastAsia" w:ascii="Times New Roman" w:hAnsi="Times New Roman" w:eastAsia="仿宋_GB2312" w:cs="宋体"/>
                <w:color w:val="000000" w:themeColor="text1"/>
                <w:kern w:val="0"/>
                <w:sz w:val="20"/>
                <w:szCs w:val="20"/>
                <w14:textFill>
                  <w14:solidFill>
                    <w14:schemeClr w14:val="tx1"/>
                  </w14:solidFill>
                </w14:textFill>
              </w:rPr>
              <w:t>【规范性文件】《企业安全生产费用提取和使用管理办法》（财企〔2012〕16号）第三十五</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条：</w:t>
            </w:r>
            <w:r>
              <w:rPr>
                <w:rFonts w:hint="eastAsia" w:ascii="Times New Roman" w:hAnsi="Times New Roman" w:eastAsia="仿宋_GB2312" w:cs="宋体"/>
                <w:color w:val="000000" w:themeColor="text1"/>
                <w:kern w:val="0"/>
                <w:sz w:val="20"/>
                <w:szCs w:val="20"/>
                <w14:textFill>
                  <w14:solidFill>
                    <w14:schemeClr w14:val="tx1"/>
                  </w14:solidFill>
                </w14:textFill>
              </w:rPr>
              <w:t>各级财政部门、安全生产监督管理部门、煤</w:t>
            </w:r>
            <w:r>
              <w:rPr>
                <w:rFonts w:hint="eastAsia" w:ascii="Times New Roman" w:hAnsi="Times New Roman" w:eastAsia="仿宋_GB2312" w:cs="宋体"/>
                <w:color w:val="auto"/>
                <w:kern w:val="0"/>
                <w:sz w:val="20"/>
                <w:szCs w:val="20"/>
              </w:rPr>
              <w:t>矿安全监察机构和有关行业主管部门依法对企业安全费用提取、使用和管理进行监督检查。</w:t>
            </w:r>
          </w:p>
        </w:tc>
        <w:tc>
          <w:tcPr>
            <w:tcW w:w="1593" w:type="dxa"/>
            <w:shd w:val="clear" w:color="auto" w:fill="auto"/>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5.其他法律法规规章文件规定应履行的责任。</w:t>
            </w:r>
          </w:p>
        </w:tc>
        <w:tc>
          <w:tcPr>
            <w:tcW w:w="6937"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2</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—1.【</w:t>
            </w:r>
            <w:r>
              <w:rPr>
                <w:rFonts w:hint="eastAsia" w:ascii="Times New Roman" w:hAnsi="Times New Roman" w:eastAsia="仿宋_GB2312" w:cs="宋体"/>
                <w:color w:val="000000" w:themeColor="text1"/>
                <w:kern w:val="0"/>
                <w:sz w:val="20"/>
                <w:szCs w:val="20"/>
                <w14:textFill>
                  <w14:solidFill>
                    <w14:schemeClr w14:val="tx1"/>
                  </w14:solidFill>
                </w14:textFill>
              </w:rPr>
              <w:t>法律】《中华人民共和国行政处罚法》第三十七</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条：</w:t>
            </w:r>
            <w:r>
              <w:rPr>
                <w:rFonts w:hint="eastAsia" w:ascii="Times New Roman" w:hAnsi="Times New Roman" w:eastAsia="仿宋_GB2312" w:cs="宋体"/>
                <w:color w:val="000000" w:themeColor="text1"/>
                <w:kern w:val="0"/>
                <w:sz w:val="20"/>
                <w:szCs w:val="20"/>
                <w14:textFill>
                  <w14:solidFill>
                    <w14:schemeClr w14:val="tx1"/>
                  </w14:solidFill>
                </w14:textFill>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2</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—2.</w:t>
            </w:r>
            <w:r>
              <w:rPr>
                <w:rFonts w:hint="eastAsia" w:ascii="Times New Roman" w:hAnsi="Times New Roman" w:eastAsia="仿宋_GB2312" w:cs="宋体"/>
                <w:color w:val="000000" w:themeColor="text1"/>
                <w:kern w:val="0"/>
                <w:sz w:val="20"/>
                <w:szCs w:val="20"/>
                <w14:textFill>
                  <w14:solidFill>
                    <w14:schemeClr w14:val="tx1"/>
                  </w14:solidFill>
                </w14:textFill>
              </w:rPr>
              <w:t>【法律】《中华人民共和国行政处罚法》第六十二</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条：</w:t>
            </w:r>
            <w:r>
              <w:rPr>
                <w:rFonts w:hint="eastAsia" w:ascii="Times New Roman" w:hAnsi="Times New Roman" w:eastAsia="仿宋_GB2312" w:cs="宋体"/>
                <w:color w:val="000000" w:themeColor="text1"/>
                <w:kern w:val="0"/>
                <w:sz w:val="20"/>
                <w:szCs w:val="20"/>
                <w14:textFill>
                  <w14:solidFill>
                    <w14:schemeClr w14:val="tx1"/>
                  </w14:solidFill>
                </w14:textFill>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（三）对检查中发现的事故隐患，应当责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立即排除；重大事故隐患排除前或者排除过程中无法保证安全的，应当责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从危险区域内撤出作业人员，责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1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5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01"/>
        <w:gridCol w:w="1556"/>
        <w:gridCol w:w="6394"/>
        <w:gridCol w:w="1444"/>
        <w:gridCol w:w="4505"/>
        <w:gridCol w:w="55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4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3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50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对生产经营单位消除重大事故隐患的监督检查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0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第四十一条　生产经营单位应当建立安全风险分级管控制度，按照安全风险分级采取相应的管控措施。</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县级以上地方各级人民政府负有安全生产监督管理职责的部门应当将重大事故隐患纳入相关信息系统，建立健全重大事故隐患治理督办制度，督促生产经营单位消除重大事故隐患。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55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3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44"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505"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5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26"/>
        <w:gridCol w:w="1650"/>
        <w:gridCol w:w="5953"/>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2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5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对安全生产评价、检验、检测机构的监督检查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2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2.【部门规章】《安全评价检测检验机构管理办法》（2019年应急管理部</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1号）第三条第三款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设区的市级人民政府、县级人民政府应急管理部门、煤矿安全生产监督管理部门按照各自的职责，对安全评价检测检验机构执业行为实施监督检查，并对发现的违法行为依法实施行政处罚。</w:t>
            </w:r>
          </w:p>
        </w:tc>
        <w:tc>
          <w:tcPr>
            <w:tcW w:w="165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95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w w:val="95"/>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45"/>
        <w:gridCol w:w="1781"/>
        <w:gridCol w:w="5803"/>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5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0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4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8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0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对非煤矿山企业劳动条件、安全状况、作业场所、生产设备、职工安全教育和培训工作等情况的监督检查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45"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2.【法律】《中华人民共和国矿山安全法》</w:t>
            </w:r>
            <w:r>
              <w:rPr>
                <w:rFonts w:hint="eastAsia" w:ascii="Times New Roman" w:hAnsi="Times New Roman" w:eastAsia="仿宋_GB2312" w:cs="宋体"/>
                <w:color w:val="000000"/>
                <w:kern w:val="0"/>
                <w:sz w:val="20"/>
                <w:szCs w:val="20"/>
                <w:lang w:eastAsia="zh-CN"/>
              </w:rPr>
              <w:t>第三十三条　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（一）检查矿山企业和管理矿山企业的主管部门贯彻执行矿山安全法律、法规的情况；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（二）参加矿山建设工程安全设施的设计审查和竣工验收；</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（三）检查矿山劳动条件和安全状况；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（四）检查矿山企业职工安全教育、培训工作；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（五）监督矿山企业提取和使用安全技术措施专项费用的情况；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（六）参加并监督矿山事故的调查和处理；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（七）法律、行政法规规定的其他监督职责。</w:t>
            </w:r>
          </w:p>
        </w:tc>
        <w:tc>
          <w:tcPr>
            <w:tcW w:w="178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80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1.在监督检查中滥用职权、玩忽职守、徇私舞弊行为的；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4.违反规定程序实施监督检查的；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5.其他违反法律法规规章文件规定的行为。</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内部追责主体</w:t>
            </w:r>
            <w:r>
              <w:rPr>
                <w:rFonts w:hint="eastAsia" w:ascii="Times New Roman" w:hAnsi="Times New Roman" w:eastAsia="仿宋_GB2312" w:cs="宋体"/>
                <w:color w:val="000000"/>
                <w:kern w:val="0"/>
                <w:sz w:val="20"/>
                <w:szCs w:val="20"/>
                <w:lang w:eastAsia="zh-CN"/>
              </w:rPr>
              <w:t>：乡村建设综合服务中心）</w:t>
            </w:r>
          </w:p>
        </w:tc>
        <w:tc>
          <w:tcPr>
            <w:tcW w:w="49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w:t>
            </w:r>
            <w:r>
              <w:rPr>
                <w:rFonts w:hint="eastAsia" w:eastAsia="仿宋_GB2312" w:cs="宋体"/>
                <w:color w:val="000000"/>
                <w:kern w:val="0"/>
                <w:sz w:val="20"/>
                <w:szCs w:val="20"/>
                <w:lang w:eastAsia="zh-CN"/>
              </w:rPr>
              <w:t>《中华人民共和国安全生产法》</w:t>
            </w:r>
            <w:r>
              <w:rPr>
                <w:rFonts w:hint="eastAsia" w:ascii="Times New Roman" w:hAnsi="Times New Roman" w:eastAsia="仿宋_GB2312" w:cs="宋体"/>
                <w:color w:val="000000"/>
                <w:kern w:val="0"/>
                <w:sz w:val="20"/>
                <w:szCs w:val="20"/>
              </w:rPr>
              <w:t>第九十条　负有安全生产监督管理职责的部门的工作人员，有下列行为之一的，给予降级或者撤职的处分；构成犯罪的，依照刑法有关规定追究刑事责任: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（一）对不符合法定安全生产条件的涉及安全生产的事项予以批准或者验收通过的；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（二）发现未依法取得批准、验收的单位擅自从事有关活动或者接到举报后不予取缔或者不依法予以处理的；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（三）对已经依法取得批准的单位不履行监督管理职责，发现其不再具备安全生产条件而不撤销原批准或者发现安全生产违法行为不予查处的；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2.同上。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3.【法规】《行政机关公务员处分条例》（2007年4月22日国务院</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4.【规章】《广西壮族自治区行政过错责任追究办法》（2007年6月13日广西壮族自治区人民政府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34号公布）第二章第八条：实施行政行为，有下列情形之一的，应当追究行政过错人的责任：（一）依法应当回避不回避；（四）执行公务活动不出示有效证件；（五）其他违反法定程序的情形。</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5.</w:t>
            </w:r>
            <w:r>
              <w:rPr>
                <w:rFonts w:hint="eastAsia" w:ascii="Times New Roman" w:hAnsi="Times New Roman" w:eastAsia="仿宋_GB2312" w:cs="宋体"/>
                <w:color w:val="000000"/>
                <w:kern w:val="0"/>
                <w:sz w:val="20"/>
                <w:szCs w:val="20"/>
              </w:rPr>
              <w:t>【法律】</w:t>
            </w:r>
            <w:r>
              <w:rPr>
                <w:rFonts w:hint="eastAsia" w:ascii="Times New Roman" w:hAnsi="Times New Roman" w:eastAsia="仿宋_GB2312" w:cs="宋体"/>
                <w:color w:val="000000"/>
                <w:kern w:val="0"/>
                <w:sz w:val="20"/>
                <w:szCs w:val="20"/>
                <w:lang w:val="en-US" w:eastAsia="zh-CN"/>
              </w:rPr>
              <w:t>《中华人民共和国行政处罚法》</w:t>
            </w:r>
            <w:r>
              <w:rPr>
                <w:rFonts w:hint="eastAsia" w:ascii="Times New Roman" w:hAnsi="Times New Roman" w:eastAsia="仿宋_GB2312" w:cs="宋体"/>
                <w:color w:val="000000"/>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701"/>
        <w:gridCol w:w="1631"/>
        <w:gridCol w:w="5297"/>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9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8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7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对危险化学品生产、储存、使用、经营、运输企业安全生产情况的监督检查和隐患排查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7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2.【法规】《危险化学品安全管理条例》（2002年国务院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344号公布，2013年国务院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645号修订）第七十六条：未经安全条件审查，新建、改建、扩建生产、储存危险化学品的建设项目的，由安全生产监督管理部门责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停止建设，限期改正；逾期不改正的，处 50 万元以上 100 万元以下的罚款；构成犯罪的，依法追究刑事责任。</w:t>
            </w:r>
            <w:r>
              <w:rPr>
                <w:rFonts w:hint="eastAsia" w:ascii="仿宋_GB2312" w:hAnsi="仿宋_GB2312" w:eastAsia="仿宋_GB2312" w:cs="仿宋_GB2312"/>
                <w:kern w:val="0"/>
                <w:sz w:val="20"/>
                <w:szCs w:val="20"/>
              </w:rPr>
              <w:cr/>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第七条：负有危险化学品安全监督管理职责的部门依法进行监督检查，可以采取下列措施：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（一）进入危险化学品作业场所实施现场检查，向有关单位和人员了解情况，查阅、复制有关文件、资料；</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（二）发现危险化学品事故隐患，责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立即消除或者限期消除；</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（三）对不符合法律、行政法规、规章规定或者国家标准、行业标准要求的设施、设备、装置、器材、运输工具，责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立即停止使用；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（五）发现影响危险化学品安全的违法行为，当场予以纠正或者责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限期改正。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tc>
        <w:tc>
          <w:tcPr>
            <w:tcW w:w="163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29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【法律】</w:t>
            </w:r>
            <w:r>
              <w:rPr>
                <w:rFonts w:hint="eastAsia" w:ascii="仿宋_GB2312" w:hAnsi="仿宋_GB2312" w:eastAsia="仿宋_GB2312" w:cs="仿宋_GB2312"/>
                <w:kern w:val="0"/>
                <w:sz w:val="20"/>
                <w:szCs w:val="20"/>
                <w:lang w:val="en-US" w:eastAsia="zh-CN"/>
              </w:rPr>
              <w:t>《中华人民共和国行政处罚法》</w:t>
            </w:r>
            <w:r>
              <w:rPr>
                <w:rFonts w:hint="eastAsia" w:ascii="仿宋_GB2312" w:hAnsi="仿宋_GB2312" w:eastAsia="仿宋_GB2312" w:cs="仿宋_GB2312"/>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对烟花爆竹生产企业的监督检查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2.【部门规章】《烟花爆竹生产企业安全生产许可证实施办法》（2012年国家安全监管总局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54号）第三十五条：发证机关及所在地人民政府安全生产监督管理部门应当加强对烟花爆竹生产企业的监督检查，督促其依照法律、法规、规章和国家标准、行业标准的规定进行生产。</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684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仿宋_GB2312" w:hAnsi="仿宋_GB2312" w:eastAsia="仿宋_GB2312" w:cs="仿宋_GB2312"/>
                <w:kern w:val="0"/>
                <w:sz w:val="20"/>
                <w:szCs w:val="20"/>
                <w:lang w:eastAsia="zh-CN"/>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801"/>
        <w:gridCol w:w="2006"/>
        <w:gridCol w:w="5822"/>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0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7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8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00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2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对非药品类易制毒化学品生产、经营的监督检查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8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2.【行政法规】《易制毒化学品管理条例》（2005年国务院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445号公布，2018年国务院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3.【部门规章】《非药品类易制毒化学品生产、经营许可实施办法》（2006年国家安全生产监督管理总局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60号）第二十五条：县级以上人民政府安全生产监督管理部门应当加强非药品类易制毒化学品生产、经营的监督检查工作。</w:t>
            </w:r>
          </w:p>
        </w:tc>
        <w:tc>
          <w:tcPr>
            <w:tcW w:w="200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22"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9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324"/>
        <w:gridCol w:w="1455"/>
        <w:gridCol w:w="585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5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29</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对存在重大危险源的危险化学品单位的监督检查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32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2.【部门规章】《危险化学品重大危险源监督管理暂行规定》（2011年国家安全生产监督管理总局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40号公布，2015年国家安全监管总局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首次对重大危险源的监督检查应当包括下列主要内容：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（一）重大危险源的运行情况、安全管理规章制度及安全操作规程制定和落实情况；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（二）重大危险源的辨识、分级、安全评估、登记建档、备案情况；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（三）重大危险源的监测监控情况；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（四）重大危险源安全设施和安全监测监控系统的检测、检验以及维护保养情况；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（五）重大危险源事故应急预案的编制、评审、备案、修订和演练情况；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（六）有关从业人员的安全培训教育情况；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（七）安全标志设置情况；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（八）应急救援器材、设备、物资配备情况；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（九）预防和控制事故措施的落实情况。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安全生产监督管理部门在监督检查中发现重大危险源存在事故隐患的，应当责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暂时停产停业或者停止使用；重大事故隐患排除后，经安全生产监督管理部门审查同意，方可恢复生产经营和使用。</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安全生产监督管理部门和对有关行业、领域的安全生产工作实施监督管理的部门，统称负有安全生产监督管理职责的部门。</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89"/>
        <w:gridCol w:w="1211"/>
        <w:gridCol w:w="7600"/>
        <w:gridCol w:w="1000"/>
        <w:gridCol w:w="3327"/>
        <w:gridCol w:w="534"/>
        <w:gridCol w:w="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9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7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47"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8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7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对小型露天采石场安全生产情况隐患排查情况的监督检查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8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2.【部门规章】《小型露天采石场安全管理与监督检查规定》（2011年国家安全监管总局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39号公布，2015年国家安全监管总局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安全生产监督管理部门应当加强对小型露天采石场的监督检查，对检查中发现的事故隐患和安全生产违法违规行为，依法作出现场处理或者实施行政处罚。</w:t>
            </w:r>
          </w:p>
        </w:tc>
        <w:tc>
          <w:tcPr>
            <w:tcW w:w="121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6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0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2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27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对地质勘探单位安全生产情况的监督检查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2.【部门规章】《金属与非金属矿产资源地质勘探安全生产监督管理暂行规定》（2010年国家安全监管总局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35号公布，2015年国家安全监管总局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安全生产监督管理部门应当加强对地质勘探单位安全生产的监督检查，对检查中发现的事故隐患和安全生产违法违规行为，依法作出现场处理或者实施行政处罚。</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84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74"/>
        <w:gridCol w:w="1455"/>
        <w:gridCol w:w="6000"/>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8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7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对生产经营单位应急预案的编制、定期演练和备案等事项的监督检查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7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2.【行政法规】《生产安全事故应急条例》（2019年国务院</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708号）第三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县级以上人民政府应急管理部门指导、协调本级人民政府其他负有安全生产监督管理职责的部门和下级人民政府的生产安全事故应急工作。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乡、镇人民政府以及街道办事处等地方人民政府派出机关应当协助上级人民政府有关部门依法履行生产安全事故应急工作职责。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3.【部门规章】《生产安全事故应急预案管理办法》（2016年国家安全生产监督管理总局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88号公布，2019年应急管理部</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2号修正）第四条第二款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0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14"/>
        <w:gridCol w:w="1219"/>
        <w:gridCol w:w="7149"/>
        <w:gridCol w:w="956"/>
        <w:gridCol w:w="3863"/>
        <w:gridCol w:w="508"/>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2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9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14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86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1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对非煤矿山外包工程安全生产的监督检查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1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2.【部门规章】《非煤矿山外包工程安全管理暂行办法》（2013年国家安全监管总局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62号公布，2015年国家安全监管总局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安全生产监督管理部门应当加强对外包工程的安全生产监督检查，重点检查下列事项：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（一）发包单位非煤矿山安全生产许可证、安全生产管理协议、安全投入等情况；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（二）承包单位的施工资质、应当依法取得的非煤矿山安全生产许可证、安全投入落实、承包单位及其项目部的安全生产管理机构、技术力量配备、相关人员的安全资格和持证等情况；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（三）违法发包、转包、分项发包等行为。</w:t>
            </w:r>
          </w:p>
        </w:tc>
        <w:tc>
          <w:tcPr>
            <w:tcW w:w="1219"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14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956"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86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s="宋体"/>
                <w:snapToGrid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34</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经济普查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【行政法规】《全国经济</w:t>
            </w:r>
            <w:r>
              <w:rPr>
                <w:rFonts w:hint="eastAsia" w:eastAsia="仿宋_GB2312"/>
                <w:color w:val="FF0000"/>
                <w:kern w:val="0"/>
                <w:sz w:val="20"/>
                <w:szCs w:val="20"/>
              </w:rPr>
              <w:t>普查条例</w:t>
            </w:r>
            <w:r>
              <w:rPr>
                <w:rFonts w:hint="eastAsia" w:eastAsia="仿宋_GB2312" w:cs="宋体"/>
                <w:color w:val="FF0000"/>
                <w:kern w:val="0"/>
                <w:sz w:val="20"/>
                <w:szCs w:val="20"/>
              </w:rPr>
              <w:t>》（2004</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4</w:t>
            </w:r>
            <w:r>
              <w:rPr>
                <w:rFonts w:hint="eastAsia" w:eastAsia="仿宋_GB2312"/>
                <w:color w:val="FF0000"/>
                <w:kern w:val="0"/>
                <w:sz w:val="20"/>
                <w:szCs w:val="20"/>
              </w:rPr>
              <w:t>15号发</w:t>
            </w:r>
            <w:r>
              <w:rPr>
                <w:rFonts w:hint="eastAsia" w:eastAsia="仿宋_GB2312" w:cs="宋体"/>
                <w:color w:val="FF0000"/>
                <w:kern w:val="0"/>
                <w:sz w:val="20"/>
                <w:szCs w:val="20"/>
              </w:rPr>
              <w:t>布，2018年国务院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702号修订）第十六条：地方各级人民政府设立经济普查领导小组及其办公室，按照国务院经济普查领导小组及其办公室的统一规定和要求，具体组织实施当地的经济普查工作。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街道办事处和居（村）民委员会应当广泛动员和组织社会力量积极参与并认真做好经济普查工作。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w:t>
            </w:r>
            <w:r>
              <w:rPr>
                <w:rFonts w:hint="eastAsia" w:eastAsia="仿宋_GB2312"/>
                <w:color w:val="FF0000"/>
                <w:kern w:val="0"/>
                <w:sz w:val="20"/>
                <w:szCs w:val="20"/>
                <w:lang w:eastAsia="zh-CN"/>
              </w:rPr>
              <w:t>令第</w:t>
            </w:r>
            <w:r>
              <w:rPr>
                <w:rFonts w:hint="eastAsia" w:eastAsia="仿宋_GB2312"/>
                <w:color w:val="FF0000"/>
                <w:kern w:val="0"/>
                <w:sz w:val="20"/>
                <w:szCs w:val="20"/>
              </w:rPr>
              <w:t>或者授意经济普查机构、经济普查人员篡改经济普查资料或者编造虚假数据。</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因不履行或不正确履行经济普查职责，有下列情形的，行政机关及相关工作人员应承担相应责任：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2.【法规】《全国经济普查条例》第三十五条：地方、部门、单位的领导人自行修改经济普查资料、编造虚假数据或者强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、授意经济普查机构、经济普查人员篡改经济普查资料或者编造虚假数据的，依法给予处分,并由县级以上人民政府统计机构予以通报。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经济普查人员参与篡改经济普查资料、编造虚假数据的，由县级以上人民政府统计机构责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18"/>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35</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农业普查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【行政法规】《全国农业</w:t>
            </w:r>
            <w:r>
              <w:rPr>
                <w:rFonts w:hint="eastAsia" w:eastAsia="仿宋_GB2312"/>
                <w:color w:val="FF0000"/>
                <w:kern w:val="0"/>
                <w:sz w:val="20"/>
                <w:szCs w:val="20"/>
              </w:rPr>
              <w:t>普查条例</w:t>
            </w:r>
            <w:r>
              <w:rPr>
                <w:rFonts w:hint="eastAsia" w:eastAsia="仿宋_GB2312" w:cs="宋体"/>
                <w:color w:val="FF0000"/>
                <w:kern w:val="0"/>
                <w:sz w:val="20"/>
                <w:szCs w:val="20"/>
              </w:rPr>
              <w:t>》（2006</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村民委员会应当在乡镇人民政府的指导下做好本区域内的农业普查工作。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村民委员会应当在乡镇人民政府的指导下做好本区域内的农业普查工作。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w:t>
            </w:r>
            <w:r>
              <w:rPr>
                <w:rFonts w:hint="eastAsia" w:eastAsia="仿宋_GB2312"/>
                <w:color w:val="FF0000"/>
                <w:kern w:val="0"/>
                <w:sz w:val="20"/>
                <w:szCs w:val="20"/>
                <w:lang w:eastAsia="zh-CN"/>
              </w:rPr>
              <w:t>令第</w:t>
            </w:r>
            <w:r>
              <w:rPr>
                <w:rFonts w:hint="eastAsia" w:eastAsia="仿宋_GB2312"/>
                <w:color w:val="FF0000"/>
                <w:kern w:val="0"/>
                <w:sz w:val="20"/>
                <w:szCs w:val="20"/>
              </w:rPr>
              <w:t>、授意普查办公室、普查人员和普查对象篡改农业普查资料或者编造虚假数据，不得对拒绝、抵制篡改农业普查资料或者拒绝、抵制编造虚假数据的人员打击报复。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第473号发布）第二十六条：农业普查数据处理方案和实施办法，由国务院农业普查领导小组办公室制订。 地方普查办公室应当按照数据处理方案和实施办法的规定进行数据处理，并按时上报普查数据。</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因不履行或不正确履行农业普查职责，有下列情形的，行政机关及相关工作人员应承担相应责任：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18"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2.【法规】《全国农业普查条例》第三十五条：地方、部门、单位的领导人自行修改农业普查资料、编造虚假数据或者强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、授意农业普查机构、农业普查人员篡改农业普查资料或者编造虚假数据的，依法给予处分,并由县级以上人民政府统计机构予以通报。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农业普查人员参与篡改农业普查资料、编造虚假数据的，由县级以上人民政府统计机构责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36</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人口普查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【行政法规】《全国人口</w:t>
            </w:r>
            <w:r>
              <w:rPr>
                <w:rFonts w:hint="eastAsia" w:eastAsia="仿宋_GB2312"/>
                <w:color w:val="FF0000"/>
                <w:kern w:val="0"/>
                <w:sz w:val="20"/>
                <w:szCs w:val="20"/>
              </w:rPr>
              <w:t>普查条例</w:t>
            </w:r>
            <w:r>
              <w:rPr>
                <w:rFonts w:hint="eastAsia" w:eastAsia="仿宋_GB2312" w:cs="宋体"/>
                <w:color w:val="FF0000"/>
                <w:kern w:val="0"/>
                <w:sz w:val="20"/>
                <w:szCs w:val="20"/>
              </w:rPr>
              <w:t>》（2010</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57</w:t>
            </w:r>
            <w:r>
              <w:rPr>
                <w:rFonts w:hint="eastAsia" w:eastAsia="仿宋_GB2312"/>
                <w:color w:val="FF0000"/>
                <w:kern w:val="0"/>
                <w:sz w:val="20"/>
                <w:szCs w:val="20"/>
              </w:rPr>
              <w:t>6</w:t>
            </w:r>
            <w:r>
              <w:rPr>
                <w:rFonts w:hint="eastAsia" w:eastAsia="仿宋_GB2312" w:cs="宋体"/>
                <w:color w:val="FF0000"/>
                <w:kern w:val="0"/>
                <w:sz w:val="20"/>
                <w:szCs w:val="20"/>
              </w:rPr>
              <w:t>号）第三条：人口普查工作按照全国统一领导、部门分工协作、地方分级负责、各方共同参与的原</w:t>
            </w:r>
            <w:r>
              <w:rPr>
                <w:rFonts w:hint="eastAsia" w:eastAsia="仿宋_GB2312"/>
                <w:color w:val="FF0000"/>
                <w:kern w:val="0"/>
                <w:sz w:val="20"/>
                <w:szCs w:val="20"/>
              </w:rPr>
              <w:t>则组织实施</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国务院统一领导全国人口普查工作，研究决定人口普查中的重大问题。地方各级人民政府按照国务院的统一规定和要求，领导本行政区域的人</w:t>
            </w:r>
            <w:r>
              <w:rPr>
                <w:rFonts w:hint="eastAsia" w:eastAsia="仿宋_GB2312"/>
                <w:color w:val="FF0000"/>
                <w:kern w:val="0"/>
                <w:sz w:val="20"/>
                <w:szCs w:val="20"/>
              </w:rPr>
              <w:t>口普查工作</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在人口普查工作期间，各级人民政府设立由统计机构和有关部门组成的人口普查机构（以下简称普查机构），负责人口普查的组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村民委员会、居民委员会应当协助所在地人民政府动员和组织社会力量，做好本区域的人口普查工作。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村民委员会、居民委员会应当协助所在地人民政府动员和组织社会力量，做好本区域的人口普查工作。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第576号发布）第二十九条：地方各级普查机构应当按照普查方案的规定进行数据处理，并按时上报人口普查资料。</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因不履行或不正确履行人口普查职责，有下列情形的，行政机关及相关工作人员应承担相应责任：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2.【法规】《全国人口普查条例》第三十五条：地方、部门、单位的领导人自行修改人口普查资料、编造虚假数据或者强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、授意人口普查机构、人口普查人员篡改人口普查资料或者编造虚假数据的，依法给予处分,并由县级以上人民政府统计机构予以通报。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人口普查人员参与篡改人口普查资料、编造虚假数据的，由县级以上人民政府统计机构责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577"/>
        <w:gridCol w:w="1500"/>
        <w:gridCol w:w="5072"/>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7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37</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统计资料的补正</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》（2017</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1.对统计调查对象提供的统计资料进行审核；</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2.统计资料不完整或者存在明显错误的，督促指导统计调查对象依法予以补充或者改正。</w:t>
            </w:r>
          </w:p>
        </w:tc>
        <w:tc>
          <w:tcPr>
            <w:tcW w:w="65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w:t>
            </w:r>
            <w:r>
              <w:rPr>
                <w:rFonts w:hint="eastAsia" w:eastAsia="仿宋_GB2312"/>
                <w:color w:val="FF0000"/>
                <w:kern w:val="0"/>
                <w:sz w:val="20"/>
                <w:szCs w:val="20"/>
              </w:rPr>
              <w:t>（</w:t>
            </w:r>
            <w:r>
              <w:rPr>
                <w:rFonts w:hint="eastAsia" w:eastAsia="仿宋_GB2312" w:cs="宋体"/>
                <w:color w:val="FF0000"/>
                <w:kern w:val="0"/>
                <w:sz w:val="20"/>
                <w:szCs w:val="20"/>
              </w:rPr>
              <w:t>2</w:t>
            </w:r>
            <w:r>
              <w:rPr>
                <w:rFonts w:hint="eastAsia" w:eastAsia="仿宋_GB2312"/>
                <w:color w:val="FF0000"/>
                <w:kern w:val="0"/>
                <w:sz w:val="20"/>
                <w:szCs w:val="20"/>
              </w:rPr>
              <w:t>01</w:t>
            </w:r>
            <w:r>
              <w:rPr>
                <w:rFonts w:hint="eastAsia" w:eastAsia="仿宋_GB2312" w:cs="宋体"/>
                <w:color w:val="FF0000"/>
                <w:kern w:val="0"/>
                <w:sz w:val="20"/>
                <w:szCs w:val="20"/>
              </w:rPr>
              <w:t>7年4月12日中华人民共</w:t>
            </w:r>
            <w:r>
              <w:rPr>
                <w:rFonts w:hint="eastAsia" w:eastAsia="仿宋_GB2312"/>
                <w:color w:val="FF0000"/>
                <w:kern w:val="0"/>
                <w:sz w:val="20"/>
                <w:szCs w:val="20"/>
              </w:rPr>
              <w:t>和</w:t>
            </w:r>
            <w:r>
              <w:rPr>
                <w:rFonts w:hint="eastAsia" w:eastAsia="仿宋_GB2312" w:cs="宋体"/>
                <w:color w:val="FF0000"/>
                <w:kern w:val="0"/>
                <w:sz w:val="20"/>
                <w:szCs w:val="20"/>
              </w:rPr>
              <w:t>国</w:t>
            </w:r>
            <w:r>
              <w:rPr>
                <w:rFonts w:hint="eastAsia" w:eastAsia="仿宋_GB2312"/>
                <w:color w:val="FF0000"/>
                <w:kern w:val="0"/>
                <w:sz w:val="20"/>
                <w:szCs w:val="20"/>
              </w:rPr>
              <w:t>国务院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 xml:space="preserve">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50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因不履行或不正确履行统计职责，有下列情形的，行政机关及相关工作人员应承担相应责任：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1.对工作中发现的问题，不及时处理，造成不良后果的；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5072"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994"/>
        <w:gridCol w:w="1607"/>
        <w:gridCol w:w="4369"/>
        <w:gridCol w:w="1237"/>
        <w:gridCol w:w="6809"/>
        <w:gridCol w:w="597"/>
        <w:gridCol w:w="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0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61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9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3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8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9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38</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行政许可</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林木采伐许可证核发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99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五十六条：采伐林地上的林木应当申请采伐许可证，并按照采伐许可证的规定进行采伐；采伐自然保护区以外的竹林，不需要申请采伐许可证，但应当符合林木采伐技术规程。</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农村居民采伐自留地和房前屋后个人所有的零星林木，不需要申请采伐许可证。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非林地上的农田防护林、防风固沙林、护路林、护岸护堤林和城镇林木等的更新采伐，由有关主管部门按照有关规定管理。  采挖移植林木按照采伐林木管理。具体办法由国务院林业主管部门制定。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禁止伪造、变造、买卖、租借采伐许可证。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第五十七条：采伐许可证由县级以上人民政府林业主管部门核发。</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县级以上人民政府林业主管部门应当采取措施，方便申请人办理采伐许可证。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农村居民采伐自留山和个人承包集体林地上的林木，由县级人民政府林业主管部门或者其委托的乡镇人民政府核发采伐许可证。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w:t>
            </w:r>
            <w:r>
              <w:rPr>
                <w:rFonts w:hint="eastAsia" w:eastAsia="仿宋_GB2312"/>
                <w:kern w:val="0"/>
                <w:sz w:val="20"/>
                <w:szCs w:val="20"/>
                <w:lang w:eastAsia="zh-CN"/>
              </w:rPr>
              <w:t>令第</w:t>
            </w:r>
            <w:r>
              <w:rPr>
                <w:rFonts w:hint="eastAsia" w:eastAsia="仿宋_GB2312"/>
                <w:kern w:val="0"/>
                <w:sz w:val="20"/>
                <w:szCs w:val="20"/>
              </w:rPr>
              <w:t>278号发布，2018年国务院</w:t>
            </w:r>
            <w:r>
              <w:rPr>
                <w:rFonts w:hint="eastAsia" w:eastAsia="仿宋_GB2312"/>
                <w:kern w:val="0"/>
                <w:sz w:val="20"/>
                <w:szCs w:val="20"/>
                <w:lang w:eastAsia="zh-CN"/>
              </w:rPr>
              <w:t>令第</w:t>
            </w:r>
            <w:r>
              <w:rPr>
                <w:rFonts w:hint="eastAsia" w:eastAsia="仿宋_GB2312"/>
                <w:kern w:val="0"/>
                <w:sz w:val="20"/>
                <w:szCs w:val="20"/>
              </w:rPr>
              <w:t>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tc>
        <w:tc>
          <w:tcPr>
            <w:tcW w:w="1607"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2.审查责任：按照政策规定对书面材料进行审查，提出是否同意审批的初步意见，告知申请人、利害相关人享有听证权利；涉及公共利益的重大许可，向社会公告，并举行听证。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4.送达责任：准予许可的制发送达审批决定；信息公开。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4369"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5.【法律】《中华人民共和国行政许可法》第六十一条：行政机关应当建立健全监督制度，通过核查反映被许可人从事行政许可事项活动情况的有关材料，履行监督责任。</w:t>
            </w:r>
          </w:p>
        </w:tc>
        <w:tc>
          <w:tcPr>
            <w:tcW w:w="123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6809"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6-4.【规范性文件】《广西壮族自治区林采伐管理办法》（桂林政发[2016]16号）第十六条  有下列情形之一的，依法追究责任部门和当事人的责任：（二）截留、挪用、挤占森林采伐限额的；（三）无正当理由不受理林木采伐申请的或不按规定时限办结林木采伐许可证的；（四）辖区内实际林木采伐消耗量超过上级下达的年森林采伐限额的；（五）越权审批林木采伐的；（六）不按规定填写林木采伐许可证或填写内容与伐区设计文件不相符，并导致森林资源遭受破坏的。</w:t>
            </w:r>
          </w:p>
        </w:tc>
        <w:tc>
          <w:tcPr>
            <w:tcW w:w="59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9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200"/>
        <w:gridCol w:w="2416"/>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40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35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2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4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39</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行政处罚</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对滥伐林木行为的处罚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120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 第七十六条第二款：滥伐林木的，由县级以上人民政府林业主管部门责</w:t>
            </w:r>
            <w:r>
              <w:rPr>
                <w:rFonts w:hint="eastAsia" w:eastAsia="仿宋_GB2312"/>
                <w:kern w:val="0"/>
                <w:sz w:val="20"/>
                <w:szCs w:val="20"/>
                <w:lang w:eastAsia="zh-CN"/>
              </w:rPr>
              <w:t>令第</w:t>
            </w:r>
            <w:r>
              <w:rPr>
                <w:rFonts w:hint="eastAsia" w:eastAsia="仿宋_GB2312"/>
                <w:kern w:val="0"/>
                <w:sz w:val="20"/>
                <w:szCs w:val="20"/>
              </w:rPr>
              <w:t>限期在原地或者异地补种滥伐株数一倍以上三倍以下的树木，可以处滥伐林木价值三倍以上五倍以下的罚款。</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2.【规范性文件】《自治区党委编办关于印发〈广西赋予乡镇（街道）部分县级管理权限清单（第一批）〉的通知》（桂编办发〔2019〕195号）“对滥伐森林或者其他林木行为的处罚”赋权至乡镇人民政府（街道办事处）实施。</w:t>
            </w:r>
          </w:p>
        </w:tc>
        <w:tc>
          <w:tcPr>
            <w:tcW w:w="241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1.立案责任：通过举报、巡查（或者下级林业部门上报及其他机关移送的违法案件等），发现涉嫌的违法行为，予以审查，决定是否立案。</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3.审查责任：审查案件调查报告，对案件违法事实、证据、调查取证程序、法律适用、处罚种类和幅度、当事人陈述和申辩理由等方面进行审查，提出处理意见。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4.告知责任：作出行政处罚决定前，应制作《行政处罚告知书》送达当事人，告知违法事实及其享有的陈述、申辩等权利。符合听证规定的，告知听证权。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5.决定责任：据案件审查情况决定是否予以行政处罚。依法给予处罚的，制作行政处罚决定书。 对情节复杂或者重大违法行为给予较重的行政处罚，行政机关的负责人应当集体讨论决定。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6.送达责任：当场送达或在七日内依照民事诉讼法的有关规定送达。</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7.执行责任：依照生效的行政处罚决定，自觉履行或强制执行。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8.其他法律法规规章文件规定应履行的责任。</w:t>
            </w:r>
          </w:p>
        </w:tc>
        <w:tc>
          <w:tcPr>
            <w:tcW w:w="8017" w:type="dxa"/>
            <w:vAlign w:val="center"/>
          </w:tcPr>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1.【部门规章】《林业行政处罚程序规定》（1996年林业部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2—2.【部门规章】《林业行政处罚程序规定》（1996年林业部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8号）第十五条：林业行政执法人员在调查处理林业行政处罚案件时与当事人有利害关系的，应当自行回避。</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3.【部门规章】《林业行政处罚程序规定》（1996年林业部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4—2.【部门规章】《林业行政处罚程序规定》（1996年林业部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8号）第三十七条：林业行政主管部门作出责</w:t>
            </w:r>
            <w:r>
              <w:rPr>
                <w:rFonts w:hint="eastAsia" w:eastAsia="仿宋_GB2312"/>
                <w:kern w:val="0"/>
                <w:sz w:val="20"/>
                <w:szCs w:val="20"/>
                <w:lang w:eastAsia="zh-CN"/>
              </w:rPr>
              <w:t>令第</w:t>
            </w:r>
            <w:r>
              <w:rPr>
                <w:rFonts w:hint="eastAsia" w:eastAsia="仿宋_GB2312"/>
                <w:kern w:val="0"/>
                <w:sz w:val="20"/>
                <w:szCs w:val="20"/>
              </w:rPr>
              <w:t>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5—1.同3.</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5—2.【法律】《中华人民共和国行政处罚法》第三十九条：行政机关依照本法第三十八条的规定给予行政处罚，应当制作行政处罚决定书。</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6.【部门规章】《林业行政处罚程序规定》（1996年林业部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adjustRightInd w:val="0"/>
              <w:snapToGrid w:val="0"/>
              <w:spacing w:line="276"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424"/>
        <w:gridCol w:w="2130"/>
        <w:gridCol w:w="6075"/>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6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1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4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40</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行政强制</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代为恢复植被和林业生产条件或代为补种树木</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42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恢复植被和林业生产条件、树木补种的标准，由省级以上人民政府林业主管部门制定。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w:t>
            </w:r>
            <w:r>
              <w:rPr>
                <w:rFonts w:hint="eastAsia" w:eastAsia="仿宋_GB2312"/>
                <w:kern w:val="0"/>
                <w:sz w:val="20"/>
                <w:szCs w:val="20"/>
                <w:lang w:eastAsia="zh-CN"/>
              </w:rPr>
              <w:t>令第</w:t>
            </w:r>
            <w:r>
              <w:rPr>
                <w:rFonts w:hint="eastAsia" w:eastAsia="仿宋_GB2312"/>
                <w:kern w:val="0"/>
                <w:sz w:val="20"/>
                <w:szCs w:val="20"/>
              </w:rPr>
              <w:t>278号发布，2018年国务院</w:t>
            </w:r>
            <w:r>
              <w:rPr>
                <w:rFonts w:hint="eastAsia" w:eastAsia="仿宋_GB2312"/>
                <w:kern w:val="0"/>
                <w:sz w:val="20"/>
                <w:szCs w:val="20"/>
                <w:lang w:eastAsia="zh-CN"/>
              </w:rPr>
              <w:t>令第</w:t>
            </w:r>
            <w:r>
              <w:rPr>
                <w:rFonts w:hint="eastAsia" w:eastAsia="仿宋_GB2312"/>
                <w:kern w:val="0"/>
                <w:sz w:val="20"/>
                <w:szCs w:val="20"/>
              </w:rPr>
              <w:t>698号修订）第四十一条：违反本条例规定，毁林采种或者违反操作技术规程采脂、挖笋、掘根、剥树皮及过度修枝，致使森林、林木受到毁坏的，依法赔偿损失，由县级以上人民政府林业主管部门责</w:t>
            </w:r>
            <w:r>
              <w:rPr>
                <w:rFonts w:hint="eastAsia" w:eastAsia="仿宋_GB2312"/>
                <w:kern w:val="0"/>
                <w:sz w:val="20"/>
                <w:szCs w:val="20"/>
                <w:lang w:eastAsia="zh-CN"/>
              </w:rPr>
              <w:t>令第</w:t>
            </w:r>
            <w:r>
              <w:rPr>
                <w:rFonts w:hint="eastAsia" w:eastAsia="仿宋_GB2312"/>
                <w:kern w:val="0"/>
                <w:sz w:val="20"/>
                <w:szCs w:val="20"/>
              </w:rPr>
              <w:t>停止违法行为，补种毁坏株数1倍至3倍的树木，可以处毁坏林木价值1倍至5倍的罚款；拒不补种树木或者补种不符合国家有关规定的，由县级以上人民政府林业主管部门组织代为补种，所需费用由违法者支付。</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违反森林法和本条例规定，擅自开垦林地，致使森林、林木受到毁坏的，依照森林法第四十四条的规定予以处罚……。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 “代为补种树木”赋权至乡镇人民政府（街道办事处）实施。</w:t>
            </w:r>
          </w:p>
        </w:tc>
        <w:tc>
          <w:tcPr>
            <w:tcW w:w="213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2.决定责任：充分听取当事人提出的事实、理由和证据，进行记录和复核，无正当理由的，向本行政机关负责人报告，经批准作出代履行决定书并送达当事人。</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4.追缴代履行费用责任：核算代履行费用，并向被履行单位追缴费用。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5.其他法律法规规章文件规定应履行的责任。</w:t>
            </w:r>
          </w:p>
        </w:tc>
        <w:tc>
          <w:tcPr>
            <w:tcW w:w="6075"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4.【法律】《中华人民共和国行政强制法》第五十一条第二款：代履行的费用按照成本合理确定，由当事人承担。但是，法律另有规定的除外。</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3</w:t>
            </w:r>
            <w:r>
              <w:rPr>
                <w:rFonts w:hint="eastAsia" w:ascii="仿宋_GB2312" w:hAnsi="仿宋_GB2312" w:eastAsia="仿宋_GB2312" w:cs="仿宋_GB2312"/>
                <w:kern w:val="0"/>
                <w:sz w:val="20"/>
                <w:szCs w:val="20"/>
              </w:rPr>
              <w:t>.违反规定程序实施</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kern w:val="0"/>
                <w:sz w:val="20"/>
                <w:szCs w:val="20"/>
              </w:rPr>
              <w:t>.其他违反法律法规规章文件规定的行为。</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3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CN"/>
              </w:rPr>
              <w:t>同</w:t>
            </w:r>
            <w:r>
              <w:rPr>
                <w:rFonts w:hint="eastAsia" w:ascii="仿宋_GB2312" w:hAnsi="仿宋_GB2312" w:eastAsia="仿宋_GB2312" w:cs="仿宋_GB2312"/>
                <w:kern w:val="0"/>
                <w:sz w:val="20"/>
                <w:szCs w:val="20"/>
                <w:lang w:val="en-US" w:eastAsia="zh-CN"/>
              </w:rPr>
              <w:t>3.</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56"/>
        <w:gridCol w:w="556"/>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对草原保护、建设和利用情况的监督检查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【法律】《中华人民共和国草原法》第八</w:t>
            </w:r>
            <w:r>
              <w:rPr>
                <w:rFonts w:hint="eastAsia" w:eastAsia="仿宋_GB2312"/>
                <w:kern w:val="0"/>
                <w:sz w:val="20"/>
                <w:szCs w:val="20"/>
                <w:lang w:eastAsia="zh-CN"/>
              </w:rPr>
              <w:t>条：</w:t>
            </w:r>
            <w:r>
              <w:rPr>
                <w:rFonts w:hint="eastAsia" w:eastAsia="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1.选案责任：根据随机抽查细则、举报或上级安排以及日常管理中发现的问题确定检查对象。一般需提前1—2日通知被检查对象。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3.处理责任：核实检查报告及其他有关材料，对违法行为做出处理决定。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56"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lang w:val="en-US" w:eastAsia="zh-CN"/>
              </w:rPr>
              <w:t>8.</w:t>
            </w:r>
            <w:r>
              <w:rPr>
                <w:rFonts w:hint="eastAsia" w:ascii="仿宋_GB2312" w:eastAsia="仿宋_GB2312" w:cs="Arial"/>
                <w:color w:val="auto"/>
                <w:sz w:val="20"/>
                <w:lang w:bidi="ar-SA"/>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adjustRightInd w:val="0"/>
              <w:snapToGrid w:val="0"/>
              <w:spacing w:line="300" w:lineRule="exact"/>
              <w:ind w:firstLine="400" w:firstLineChars="200"/>
              <w:rPr>
                <w:rFonts w:hint="eastAsia" w:ascii="Times New Roman" w:hAnsi="Times New Roman" w:eastAsia="仿宋_GB2312" w:cs="宋体"/>
                <w:snapToGrid w:val="0"/>
                <w:sz w:val="20"/>
                <w:szCs w:val="20"/>
                <w:lang w:val="en-US" w:eastAsia="zh-CN"/>
              </w:rPr>
            </w:pPr>
          </w:p>
        </w:tc>
        <w:tc>
          <w:tcPr>
            <w:tcW w:w="55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894"/>
        <w:gridCol w:w="6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行政确认</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在承包经营期内，对承包经营者使用的草原进行微调的批准</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2.审查责任：按照政策规定，审查申请材料。</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3.决定责任：作出行政确认或者不予行政确认决定，法定告知（不予行政确认的应当书面告知理由）。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4.送达责任：准予确认的制发送达行政确认决定；信息公开。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5.同1。</w:t>
            </w:r>
          </w:p>
        </w:tc>
        <w:tc>
          <w:tcPr>
            <w:tcW w:w="1410"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894"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1-2.《中华人民共和国草原法》第七十二条 未经批准，擅自改变草原保护、建设、利用规划的，由县级以上人民政府责令第限期改正;对直接负责的主管人员和其他直接责任人员，依法给予行政处分。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pPr w:leftFromText="180" w:rightFromText="180" w:vertAnchor="text" w:horzAnchor="page" w:tblpX="1057" w:tblpY="49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707"/>
        <w:gridCol w:w="2156"/>
        <w:gridCol w:w="7219"/>
        <w:gridCol w:w="1538"/>
        <w:gridCol w:w="3337"/>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91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84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5" w:hRule="atLeast"/>
          <w:tblHead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7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50" w:hRule="atLeast"/>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43</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eastAsia="仿宋_GB2312"/>
                <w:kern w:val="0"/>
                <w:sz w:val="20"/>
                <w:szCs w:val="20"/>
              </w:rPr>
            </w:pPr>
            <w:r>
              <w:rPr>
                <w:rFonts w:hint="eastAsia" w:eastAsia="仿宋_GB2312" w:cs="宋体"/>
                <w:kern w:val="0"/>
                <w:sz w:val="20"/>
                <w:szCs w:val="20"/>
              </w:rPr>
              <w:t>消防安全</w:t>
            </w:r>
          </w:p>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707" w:type="dxa"/>
            <w:vAlign w:val="center"/>
          </w:tcPr>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lang w:val="en-US" w:eastAsia="zh-CN"/>
              </w:rPr>
              <w:t>3</w:t>
            </w:r>
            <w:r>
              <w:rPr>
                <w:rFonts w:hint="eastAsia" w:eastAsia="仿宋_GB2312" w:cs="宋体"/>
                <w:kern w:val="0"/>
                <w:sz w:val="20"/>
                <w:szCs w:val="20"/>
              </w:rPr>
              <w:t>.【规范性文件】《消防安全责任制实施办法》（国办发〔2017〕87号）第九条：乡镇人民政府消防工作职责：（六）部署消防安全整治，组织开展消防安全检查，督促整改火灾隐患。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街道办事处应当履行前款第（一）、（四）、（五）、（六）、（七）项职责，并保障消防工作经费。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lang w:val="en-US" w:eastAsia="zh-CN"/>
              </w:rPr>
              <w:t>4</w:t>
            </w:r>
            <w:r>
              <w:rPr>
                <w:rFonts w:hint="eastAsia" w:eastAsia="仿宋_GB2312" w:cs="宋体"/>
                <w:kern w:val="0"/>
                <w:sz w:val="20"/>
                <w:szCs w:val="20"/>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1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1.告知责任：确定检查目标、对象、内容，公告或通知被检查单位（暗访不通知）。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2.检查责任：按照上级要求和相关标准，对单位开展消防安全检查；属于监督执法检查时，执法人员不得少于2人，并按照有关规定进行。</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3.处理责任：制作检查记录，对检查发现的问题提出整改和处理意见，并督促整改消防安全违法行为和火灾隐患，对重大消防问题或者火灾隐患实行专项督办。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rPr>
              <w:t>5.其他法律法规规章文件规定应履行的责任。</w:t>
            </w:r>
          </w:p>
        </w:tc>
        <w:tc>
          <w:tcPr>
            <w:tcW w:w="7219" w:type="dxa"/>
            <w:vAlign w:val="center"/>
          </w:tcPr>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1.【地方政府规章】《广西壮族自治区行政执法程序规定》（1997年广西壮族自治区人民政府</w:t>
            </w:r>
            <w:r>
              <w:rPr>
                <w:rFonts w:hint="eastAsia" w:eastAsia="仿宋_GB2312" w:cs="宋体"/>
                <w:kern w:val="0"/>
                <w:sz w:val="20"/>
                <w:szCs w:val="20"/>
                <w:lang w:eastAsia="zh-CN"/>
              </w:rPr>
              <w:t>令第</w:t>
            </w:r>
            <w:r>
              <w:rPr>
                <w:rFonts w:hint="eastAsia" w:eastAsia="仿宋_GB2312" w:cs="宋体"/>
                <w:kern w:val="0"/>
                <w:sz w:val="20"/>
                <w:szCs w:val="20"/>
              </w:rPr>
              <w:t>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3—3.【规范性文件】《消防安全责任制实施办法》（国办发〔2017〕87号）第九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ascii="仿宋_GB2312" w:hAnsi="仿宋_GB2312" w:eastAsia="仿宋_GB2312" w:cs="仿宋_GB2312"/>
                <w:kern w:val="0"/>
                <w:sz w:val="20"/>
                <w:szCs w:val="20"/>
              </w:rPr>
            </w:pPr>
            <w:r>
              <w:rPr>
                <w:rFonts w:hint="eastAsia" w:eastAsia="仿宋_GB2312" w:cs="宋体"/>
                <w:kern w:val="0"/>
                <w:sz w:val="20"/>
                <w:szCs w:val="20"/>
              </w:rPr>
              <w:t>4—2.【规范性文件】《消防安全责任制实施办法》（国办发〔2017〕87号）第九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tc>
        <w:tc>
          <w:tcPr>
            <w:tcW w:w="1538"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37"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9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sectPr>
      <w:footerReference r:id="rId3" w:type="default"/>
      <w:footerReference r:id="rId4"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D618D"/>
    <w:multiLevelType w:val="singleLevel"/>
    <w:tmpl w:val="F55D61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Dc3OGQ4OTg3MmRmOTU1YjliY2U4MTdlYzU0ZTc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1B639F0"/>
    <w:rsid w:val="01B772F0"/>
    <w:rsid w:val="01CA4E44"/>
    <w:rsid w:val="03075F2E"/>
    <w:rsid w:val="037D7C9F"/>
    <w:rsid w:val="037E0765"/>
    <w:rsid w:val="03EE354F"/>
    <w:rsid w:val="03F36F41"/>
    <w:rsid w:val="046D5BE8"/>
    <w:rsid w:val="04AE0ECF"/>
    <w:rsid w:val="04CF42F0"/>
    <w:rsid w:val="04DB06C7"/>
    <w:rsid w:val="0607523C"/>
    <w:rsid w:val="06294B3E"/>
    <w:rsid w:val="0660653A"/>
    <w:rsid w:val="06837C17"/>
    <w:rsid w:val="068906E2"/>
    <w:rsid w:val="070415CB"/>
    <w:rsid w:val="070D6FC4"/>
    <w:rsid w:val="07AF12AC"/>
    <w:rsid w:val="08090B8A"/>
    <w:rsid w:val="08A937EF"/>
    <w:rsid w:val="09164749"/>
    <w:rsid w:val="0A0D5931"/>
    <w:rsid w:val="0A9E60DD"/>
    <w:rsid w:val="0AE4756A"/>
    <w:rsid w:val="0B164E7B"/>
    <w:rsid w:val="0B2B3816"/>
    <w:rsid w:val="0B6772E2"/>
    <w:rsid w:val="0C0315C5"/>
    <w:rsid w:val="0C077820"/>
    <w:rsid w:val="0CA7590E"/>
    <w:rsid w:val="0CB839F9"/>
    <w:rsid w:val="0CE0709A"/>
    <w:rsid w:val="0CF45B78"/>
    <w:rsid w:val="0CF84C52"/>
    <w:rsid w:val="0D062A39"/>
    <w:rsid w:val="0D273739"/>
    <w:rsid w:val="0DEB7354"/>
    <w:rsid w:val="0DF3582E"/>
    <w:rsid w:val="0DF74F74"/>
    <w:rsid w:val="0E600313"/>
    <w:rsid w:val="0F3D26F7"/>
    <w:rsid w:val="0FB61A0A"/>
    <w:rsid w:val="10066F1C"/>
    <w:rsid w:val="10216C58"/>
    <w:rsid w:val="11A327B7"/>
    <w:rsid w:val="11F37E79"/>
    <w:rsid w:val="130E29F4"/>
    <w:rsid w:val="130F5F47"/>
    <w:rsid w:val="132B52F5"/>
    <w:rsid w:val="138D024D"/>
    <w:rsid w:val="142346A8"/>
    <w:rsid w:val="1475427C"/>
    <w:rsid w:val="14D87973"/>
    <w:rsid w:val="154C3B35"/>
    <w:rsid w:val="156D56D3"/>
    <w:rsid w:val="15987935"/>
    <w:rsid w:val="17581B4F"/>
    <w:rsid w:val="178C1C47"/>
    <w:rsid w:val="181A7072"/>
    <w:rsid w:val="182E6CCC"/>
    <w:rsid w:val="18504661"/>
    <w:rsid w:val="186C0135"/>
    <w:rsid w:val="18DE6DC3"/>
    <w:rsid w:val="18E26553"/>
    <w:rsid w:val="194F5078"/>
    <w:rsid w:val="19C670D5"/>
    <w:rsid w:val="1A396625"/>
    <w:rsid w:val="1A8142C6"/>
    <w:rsid w:val="1C2A1710"/>
    <w:rsid w:val="1C507263"/>
    <w:rsid w:val="1C6C6642"/>
    <w:rsid w:val="1D0639C9"/>
    <w:rsid w:val="1D85115C"/>
    <w:rsid w:val="1E19256D"/>
    <w:rsid w:val="1E217643"/>
    <w:rsid w:val="1EF80D53"/>
    <w:rsid w:val="1F127370"/>
    <w:rsid w:val="1F31787E"/>
    <w:rsid w:val="1F3745EC"/>
    <w:rsid w:val="1F697692"/>
    <w:rsid w:val="1F706276"/>
    <w:rsid w:val="1F8F30CB"/>
    <w:rsid w:val="204210A8"/>
    <w:rsid w:val="20813E52"/>
    <w:rsid w:val="20A46111"/>
    <w:rsid w:val="20BB50C5"/>
    <w:rsid w:val="21267637"/>
    <w:rsid w:val="214A55E6"/>
    <w:rsid w:val="21A1448E"/>
    <w:rsid w:val="223808BB"/>
    <w:rsid w:val="225A44AE"/>
    <w:rsid w:val="22E65450"/>
    <w:rsid w:val="238D0332"/>
    <w:rsid w:val="24913F01"/>
    <w:rsid w:val="24DC14B1"/>
    <w:rsid w:val="24E75754"/>
    <w:rsid w:val="24EE5B11"/>
    <w:rsid w:val="253F4863"/>
    <w:rsid w:val="25A93515"/>
    <w:rsid w:val="265276B3"/>
    <w:rsid w:val="2670537F"/>
    <w:rsid w:val="268E0411"/>
    <w:rsid w:val="26CC11B8"/>
    <w:rsid w:val="26E3580B"/>
    <w:rsid w:val="26EB409F"/>
    <w:rsid w:val="279164E2"/>
    <w:rsid w:val="27A44CD3"/>
    <w:rsid w:val="28140CF2"/>
    <w:rsid w:val="28957789"/>
    <w:rsid w:val="293B5838"/>
    <w:rsid w:val="29BF49C9"/>
    <w:rsid w:val="29FC562C"/>
    <w:rsid w:val="2A761F5F"/>
    <w:rsid w:val="2ABF7728"/>
    <w:rsid w:val="2BC15E09"/>
    <w:rsid w:val="2BFE73B9"/>
    <w:rsid w:val="2C296016"/>
    <w:rsid w:val="2CD02606"/>
    <w:rsid w:val="2CF575E1"/>
    <w:rsid w:val="2D1D0E28"/>
    <w:rsid w:val="2D7324B8"/>
    <w:rsid w:val="2DAF77EE"/>
    <w:rsid w:val="2DC4064F"/>
    <w:rsid w:val="2DEB6C21"/>
    <w:rsid w:val="2DF76278"/>
    <w:rsid w:val="2E3F517E"/>
    <w:rsid w:val="2E6151BC"/>
    <w:rsid w:val="2FC4246B"/>
    <w:rsid w:val="2FE45ED6"/>
    <w:rsid w:val="30897453"/>
    <w:rsid w:val="314302B5"/>
    <w:rsid w:val="31B70BA5"/>
    <w:rsid w:val="32843773"/>
    <w:rsid w:val="328B3E37"/>
    <w:rsid w:val="33303F33"/>
    <w:rsid w:val="33382353"/>
    <w:rsid w:val="333F04F6"/>
    <w:rsid w:val="334D4DFA"/>
    <w:rsid w:val="342F5C0A"/>
    <w:rsid w:val="34AB6222"/>
    <w:rsid w:val="34E42DF7"/>
    <w:rsid w:val="353318AC"/>
    <w:rsid w:val="3539373C"/>
    <w:rsid w:val="35944927"/>
    <w:rsid w:val="35FD34A8"/>
    <w:rsid w:val="363D46D7"/>
    <w:rsid w:val="38377709"/>
    <w:rsid w:val="388A3CC3"/>
    <w:rsid w:val="3897206C"/>
    <w:rsid w:val="38AE5FDA"/>
    <w:rsid w:val="38FF3911"/>
    <w:rsid w:val="392576AC"/>
    <w:rsid w:val="3AB72302"/>
    <w:rsid w:val="3B2F1925"/>
    <w:rsid w:val="3B5E2FE5"/>
    <w:rsid w:val="3B6A5BC6"/>
    <w:rsid w:val="3BC02E4A"/>
    <w:rsid w:val="3C3F4140"/>
    <w:rsid w:val="3EB22876"/>
    <w:rsid w:val="40513C18"/>
    <w:rsid w:val="4086674C"/>
    <w:rsid w:val="40926114"/>
    <w:rsid w:val="409C1A87"/>
    <w:rsid w:val="40CD1275"/>
    <w:rsid w:val="410473C5"/>
    <w:rsid w:val="416261F7"/>
    <w:rsid w:val="420F7CF8"/>
    <w:rsid w:val="42A10268"/>
    <w:rsid w:val="43252179"/>
    <w:rsid w:val="443C6DD4"/>
    <w:rsid w:val="44CE177B"/>
    <w:rsid w:val="44FE49F3"/>
    <w:rsid w:val="458D36C8"/>
    <w:rsid w:val="45B22CAD"/>
    <w:rsid w:val="466061E7"/>
    <w:rsid w:val="466F46F7"/>
    <w:rsid w:val="46E1171A"/>
    <w:rsid w:val="4735151C"/>
    <w:rsid w:val="475549E1"/>
    <w:rsid w:val="47666363"/>
    <w:rsid w:val="47AE302D"/>
    <w:rsid w:val="48636E73"/>
    <w:rsid w:val="48825B22"/>
    <w:rsid w:val="494F526E"/>
    <w:rsid w:val="496D41F8"/>
    <w:rsid w:val="49AF3699"/>
    <w:rsid w:val="4A3E7931"/>
    <w:rsid w:val="4A491C78"/>
    <w:rsid w:val="4BD77014"/>
    <w:rsid w:val="4BF004DE"/>
    <w:rsid w:val="4C72420A"/>
    <w:rsid w:val="4C85328A"/>
    <w:rsid w:val="4CF64ECC"/>
    <w:rsid w:val="4DD515FE"/>
    <w:rsid w:val="4E431892"/>
    <w:rsid w:val="4EA33A03"/>
    <w:rsid w:val="4EC73CDD"/>
    <w:rsid w:val="4EDB22AA"/>
    <w:rsid w:val="4F330430"/>
    <w:rsid w:val="4F671E70"/>
    <w:rsid w:val="4F833F23"/>
    <w:rsid w:val="4FB40220"/>
    <w:rsid w:val="4FCF2AF2"/>
    <w:rsid w:val="502A2BAB"/>
    <w:rsid w:val="5039432B"/>
    <w:rsid w:val="50A12852"/>
    <w:rsid w:val="50B12E31"/>
    <w:rsid w:val="50D54423"/>
    <w:rsid w:val="50DE5DA9"/>
    <w:rsid w:val="50FD6557"/>
    <w:rsid w:val="51B71A4B"/>
    <w:rsid w:val="51EE5C16"/>
    <w:rsid w:val="51F41D2C"/>
    <w:rsid w:val="544D4276"/>
    <w:rsid w:val="548C32E8"/>
    <w:rsid w:val="56162AB9"/>
    <w:rsid w:val="56186A5D"/>
    <w:rsid w:val="56C60C3F"/>
    <w:rsid w:val="58293575"/>
    <w:rsid w:val="58551E2D"/>
    <w:rsid w:val="58E9689F"/>
    <w:rsid w:val="59AC24F9"/>
    <w:rsid w:val="59B268E7"/>
    <w:rsid w:val="59C40F9B"/>
    <w:rsid w:val="59CC5EF1"/>
    <w:rsid w:val="5B3F15B4"/>
    <w:rsid w:val="5BA05170"/>
    <w:rsid w:val="5C7611C1"/>
    <w:rsid w:val="5C9E3313"/>
    <w:rsid w:val="5C9E52F9"/>
    <w:rsid w:val="5D912126"/>
    <w:rsid w:val="5D9A0DCA"/>
    <w:rsid w:val="5DBD2FC4"/>
    <w:rsid w:val="5E437073"/>
    <w:rsid w:val="5EA95BDF"/>
    <w:rsid w:val="5EAA6D0D"/>
    <w:rsid w:val="5ED36EEF"/>
    <w:rsid w:val="5F5529E2"/>
    <w:rsid w:val="5F5F70C7"/>
    <w:rsid w:val="5F937E73"/>
    <w:rsid w:val="5FB802E4"/>
    <w:rsid w:val="602E5FA9"/>
    <w:rsid w:val="60D64CAE"/>
    <w:rsid w:val="61F623B7"/>
    <w:rsid w:val="623752D0"/>
    <w:rsid w:val="62830529"/>
    <w:rsid w:val="629E42B5"/>
    <w:rsid w:val="62B752B9"/>
    <w:rsid w:val="63655572"/>
    <w:rsid w:val="640F7AF7"/>
    <w:rsid w:val="64224333"/>
    <w:rsid w:val="64A40063"/>
    <w:rsid w:val="64F6466C"/>
    <w:rsid w:val="65240AAD"/>
    <w:rsid w:val="65250621"/>
    <w:rsid w:val="6581427E"/>
    <w:rsid w:val="65B71A76"/>
    <w:rsid w:val="65CA6BE1"/>
    <w:rsid w:val="66247567"/>
    <w:rsid w:val="666B1F6D"/>
    <w:rsid w:val="66BC5F7F"/>
    <w:rsid w:val="66C04989"/>
    <w:rsid w:val="67E93AC7"/>
    <w:rsid w:val="68A14010"/>
    <w:rsid w:val="69207EC7"/>
    <w:rsid w:val="69222288"/>
    <w:rsid w:val="69B646B3"/>
    <w:rsid w:val="69C048E2"/>
    <w:rsid w:val="6ABC6950"/>
    <w:rsid w:val="6AF66185"/>
    <w:rsid w:val="6B0C2C6F"/>
    <w:rsid w:val="6B4E5E58"/>
    <w:rsid w:val="6C6F4586"/>
    <w:rsid w:val="6C816910"/>
    <w:rsid w:val="6CAE1DCC"/>
    <w:rsid w:val="6CB42470"/>
    <w:rsid w:val="6D506CED"/>
    <w:rsid w:val="6DDE610E"/>
    <w:rsid w:val="6E8E79FA"/>
    <w:rsid w:val="6F514D4D"/>
    <w:rsid w:val="6FF02BD6"/>
    <w:rsid w:val="70664C2F"/>
    <w:rsid w:val="7085430C"/>
    <w:rsid w:val="70AD6070"/>
    <w:rsid w:val="70D25852"/>
    <w:rsid w:val="70E15E9A"/>
    <w:rsid w:val="71827CE2"/>
    <w:rsid w:val="71862455"/>
    <w:rsid w:val="71D50D2A"/>
    <w:rsid w:val="71E263B0"/>
    <w:rsid w:val="721E529B"/>
    <w:rsid w:val="72405BE9"/>
    <w:rsid w:val="72931E5F"/>
    <w:rsid w:val="72D40049"/>
    <w:rsid w:val="72D619B3"/>
    <w:rsid w:val="73B05CB6"/>
    <w:rsid w:val="753602BB"/>
    <w:rsid w:val="761E3A61"/>
    <w:rsid w:val="76207500"/>
    <w:rsid w:val="7641652F"/>
    <w:rsid w:val="76C724F8"/>
    <w:rsid w:val="777F4553"/>
    <w:rsid w:val="77FF04D8"/>
    <w:rsid w:val="79376C54"/>
    <w:rsid w:val="7958710E"/>
    <w:rsid w:val="799E71B0"/>
    <w:rsid w:val="7A1C47C2"/>
    <w:rsid w:val="7AF35EE6"/>
    <w:rsid w:val="7BA23D8F"/>
    <w:rsid w:val="7BC01A55"/>
    <w:rsid w:val="7BC7435E"/>
    <w:rsid w:val="7BE05C6D"/>
    <w:rsid w:val="7BE222E1"/>
    <w:rsid w:val="7C2313E6"/>
    <w:rsid w:val="7C3E55F2"/>
    <w:rsid w:val="7CA90807"/>
    <w:rsid w:val="7E482945"/>
    <w:rsid w:val="7E6C5B46"/>
    <w:rsid w:val="7E801DA6"/>
    <w:rsid w:val="7F3E7B16"/>
    <w:rsid w:val="7F9C6E46"/>
    <w:rsid w:val="7FD872B8"/>
    <w:rsid w:val="7FF8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next w:val="3"/>
    <w:autoRedefine/>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8">
    <w:name w:val="Strong"/>
    <w:basedOn w:val="7"/>
    <w:qFormat/>
    <w:uiPriority w:val="0"/>
    <w:rPr>
      <w:b/>
    </w:rPr>
  </w:style>
  <w:style w:type="character" w:styleId="9">
    <w:name w:val="page number"/>
    <w:basedOn w:val="7"/>
    <w:autoRedefine/>
    <w:qFormat/>
    <w:uiPriority w:val="0"/>
  </w:style>
  <w:style w:type="character" w:customStyle="1" w:styleId="10">
    <w:name w:val="font21"/>
    <w:autoRedefine/>
    <w:qFormat/>
    <w:uiPriority w:val="0"/>
    <w:rPr>
      <w:rFonts w:hint="eastAsia" w:ascii="宋体" w:hAnsi="宋体" w:eastAsia="宋体"/>
      <w:color w:val="000000"/>
      <w:sz w:val="20"/>
      <w:szCs w:val="20"/>
      <w:u w:val="none"/>
    </w:rPr>
  </w:style>
  <w:style w:type="character" w:customStyle="1" w:styleId="11">
    <w:name w:val="font61"/>
    <w:qFormat/>
    <w:uiPriority w:val="0"/>
    <w:rPr>
      <w:rFonts w:hint="default" w:ascii="Times New Roman" w:hAnsi="Times New Roman" w:cs="Times New Roman"/>
      <w:color w:val="000000"/>
      <w:sz w:val="20"/>
      <w:szCs w:val="20"/>
      <w:u w:val="none"/>
    </w:rPr>
  </w:style>
  <w:style w:type="character" w:customStyle="1" w:styleId="12">
    <w:name w:val="font51"/>
    <w:autoRedefine/>
    <w:qFormat/>
    <w:uiPriority w:val="0"/>
    <w:rPr>
      <w:rFonts w:hint="eastAsia" w:ascii="宋体" w:hAnsi="宋体" w:eastAsia="宋体"/>
      <w:color w:val="000000"/>
      <w:sz w:val="20"/>
      <w:szCs w:val="20"/>
      <w:u w:val="none"/>
    </w:rPr>
  </w:style>
  <w:style w:type="character" w:customStyle="1" w:styleId="13">
    <w:name w:val="font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144262</Words>
  <Characters>146976</Characters>
  <Lines>1</Lines>
  <Paragraphs>1</Paragraphs>
  <TotalTime>5</TotalTime>
  <ScaleCrop>false</ScaleCrop>
  <LinksUpToDate>false</LinksUpToDate>
  <CharactersWithSpaces>148247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半步</cp:lastModifiedBy>
  <dcterms:modified xsi:type="dcterms:W3CDTF">2024-01-05T01:24:18Z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45AA312D4E8E48FEB59C10328CE42A6D</vt:lpwstr>
  </property>
</Properties>
</file>