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after="313" w:afterLines="100" w:line="570" w:lineRule="exact"/>
        <w:jc w:val="center"/>
        <w:textAlignment w:val="auto"/>
        <w:rPr>
          <w:rFonts w:hint="eastAsia" w:ascii="方正小标宋_GBK" w:eastAsia="方正小标宋_GBK"/>
          <w:sz w:val="30"/>
          <w:szCs w:val="30"/>
          <w:lang w:eastAsia="zh-CN"/>
        </w:rPr>
      </w:pPr>
      <w:r>
        <w:rPr>
          <w:rFonts w:hint="eastAsia" w:ascii="方正小标宋_GBK" w:eastAsia="方正小标宋_GBK"/>
          <w:sz w:val="44"/>
          <w:szCs w:val="44"/>
          <w:lang w:val="en-US" w:eastAsia="zh-CN"/>
        </w:rPr>
        <w:t>全州</w:t>
      </w:r>
      <w:r>
        <w:rPr>
          <w:rFonts w:hint="eastAsia" w:ascii="方正小标宋_GBK" w:eastAsia="方正小标宋_GBK"/>
          <w:sz w:val="44"/>
          <w:szCs w:val="44"/>
          <w:lang w:eastAsia="zh-CN"/>
        </w:rPr>
        <w:t>县枧塘镇人民政府</w:t>
      </w:r>
      <w:r>
        <w:rPr>
          <w:rFonts w:hint="eastAsia" w:ascii="方正小标宋_GBK" w:eastAsia="方正小标宋_GBK"/>
          <w:sz w:val="44"/>
          <w:szCs w:val="44"/>
        </w:rPr>
        <w:t>权责清单</w:t>
      </w:r>
      <w:r>
        <w:rPr>
          <w:rFonts w:hint="eastAsia" w:ascii="方正小标宋_GBK" w:eastAsia="方正小标宋_GBK"/>
          <w:sz w:val="30"/>
          <w:szCs w:val="30"/>
          <w:lang w:eastAsia="zh-CN"/>
        </w:rPr>
        <w:t>（</w:t>
      </w:r>
      <w:r>
        <w:rPr>
          <w:rFonts w:hint="eastAsia" w:ascii="方正小标宋_GBK" w:eastAsia="方正小标宋_GBK"/>
          <w:sz w:val="30"/>
          <w:szCs w:val="30"/>
          <w:lang w:val="en-US" w:eastAsia="zh-CN"/>
        </w:rPr>
        <w:t>2022年</w:t>
      </w:r>
      <w:r>
        <w:rPr>
          <w:rFonts w:hint="eastAsia" w:ascii="方正小标宋_GBK" w:eastAsia="方正小标宋_GBK"/>
          <w:sz w:val="30"/>
          <w:szCs w:val="30"/>
          <w:lang w:eastAsia="zh-CN"/>
        </w:rPr>
        <w:t>调整、增加法律法规规章授权类，共</w:t>
      </w:r>
      <w:r>
        <w:rPr>
          <w:rFonts w:hint="eastAsia" w:ascii="方正小标宋_GBK" w:eastAsia="方正小标宋_GBK"/>
          <w:sz w:val="30"/>
          <w:szCs w:val="30"/>
          <w:lang w:val="en-US" w:eastAsia="zh-CN"/>
        </w:rPr>
        <w:t>43</w:t>
      </w:r>
      <w:r>
        <w:rPr>
          <w:rFonts w:hint="eastAsia" w:ascii="方正小标宋_GBK" w:eastAsia="方正小标宋_GBK"/>
          <w:sz w:val="30"/>
          <w:szCs w:val="30"/>
          <w:lang w:eastAsia="zh-CN"/>
        </w:rPr>
        <w:t>项）</w:t>
      </w:r>
    </w:p>
    <w:tbl>
      <w:tblPr>
        <w:tblStyle w:val="6"/>
        <w:tblW w:w="22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9"/>
        <w:gridCol w:w="311"/>
        <w:gridCol w:w="508"/>
        <w:gridCol w:w="550"/>
        <w:gridCol w:w="577"/>
        <w:gridCol w:w="574"/>
        <w:gridCol w:w="1740"/>
        <w:gridCol w:w="1614"/>
        <w:gridCol w:w="7478"/>
        <w:gridCol w:w="1367"/>
        <w:gridCol w:w="5975"/>
        <w:gridCol w:w="584"/>
        <w:gridCol w:w="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38" w:hRule="atLeast"/>
          <w:tblHeader/>
          <w:jc w:val="center"/>
        </w:trPr>
        <w:tc>
          <w:tcPr>
            <w:tcW w:w="409"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11"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3949"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701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1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96" w:hRule="atLeast"/>
          <w:tblHeader/>
          <w:jc w:val="center"/>
        </w:trPr>
        <w:tc>
          <w:tcPr>
            <w:tcW w:w="409"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11"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17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61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747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3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97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8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1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409"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w:t>
            </w:r>
          </w:p>
        </w:tc>
        <w:tc>
          <w:tcPr>
            <w:tcW w:w="311"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sz w:val="20"/>
                <w:szCs w:val="20"/>
              </w:rPr>
              <w:t>行政许可</w:t>
            </w:r>
          </w:p>
        </w:tc>
        <w:tc>
          <w:tcPr>
            <w:tcW w:w="508"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sz w:val="20"/>
                <w:szCs w:val="20"/>
              </w:rPr>
              <w:t>适龄儿童、少年因身体状况需要延缓入学或者休学审批</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1740" w:type="dxa"/>
            <w:vAlign w:val="center"/>
          </w:tcPr>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1.【法律】《中华人民共和国义务教育法》第十一条：适龄儿童、少年因身体状况需要延缓入学或者休学的，其父母或者其他法定监护人应当提出申请，由当地乡镇人民政府或者县级人民政府教育行政部门批准。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sz w:val="20"/>
                <w:szCs w:val="20"/>
              </w:rPr>
              <w:t>2.【规范性文件】《广西壮族自治区义务教育学籍管理实施办法》（桂教规范〔2013〕2号）第七条：因疾病或残疾等原因不能按时入学或要求免学的适龄儿童、少年，其父母或其他法定监护人要向当地人民政府或县级以上（含县）教育行政部门提出缓学或免学书面申请，并出具县级以上（含县）医院有效证明材料。缓学时间原则为一学年，缓学期满仍不能就学的，应当重新提出缓学申请。</w:t>
            </w:r>
          </w:p>
        </w:tc>
        <w:tc>
          <w:tcPr>
            <w:tcW w:w="1614" w:type="dxa"/>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1.受理阶段责任：在办公场所公示依法应当提交的材料；一次性告知补正材料；依法受理或不予受理（不予受理应当告知理由）。</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2.审查阶段责任：依据相关法律法规对申请材料进行审查。必要时应当告知并听取各方当事人的意见。</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3.决定阶段责任：作出许可决定、审核意见或不予准许决定，法定告知（不予核准的书面告知并说明理由）。</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4.送达阶段责任：制发许可决定书，按规定抄送有关部门、信息公开。</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5.事后监管阶段责任：建立行政许可档案，加强监督检查。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sz w:val="20"/>
                <w:szCs w:val="20"/>
              </w:rPr>
              <w:t>6.其他法律法规规章文件规定应承担的责任。</w:t>
            </w:r>
          </w:p>
        </w:tc>
        <w:tc>
          <w:tcPr>
            <w:tcW w:w="7478" w:type="dxa"/>
            <w:vAlign w:val="center"/>
          </w:tcPr>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1.【部门规章】《实施教育行政许可若干规定》（2005年教育部令第22号）第六条： 教育行政部门应当在办公场所公示以下内容：（一）行政许可的事项、依据、条件、数量、程序、期限；（二）申请行政许可需要提交的全部资料目录；（三）申请书示范文本；（四）收取费用的法定项目和标准；（五）法律、法规、规章规定需要公示的其他内容。除涉及国家秘密、商业秘密和个人隐私以外，教育行政部门应当通过政府网站或者其他适当方式将前款内容向社会公开，便于申请人查询和办理。申请人要求对公示内容予以说明、解释的，教育行政部门应当说明、解释，提供准确、可靠的信息。</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第十一条：教育行政部门受理或者不予受理行政许可申请，应当自收到符合法定形式的全部行政许可申请材料后5日内，出具加盖本行政机关专用印章和注明日期的书面凭证。申请材料不齐全或者不符合法定形式的，自收到全部补正申请材料之日起计算；行政机关未告知申请人需要补正的，自收到申请材料之日起计算。</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2.【部门规章】《实施教育行政许可若干规定》（2005年教育部令第22号）第十二条：教育行政部门受理行政许可申请后，应当对申请人提交的申请材料进行审查。申请人对其申请材料实质内容的真实性负责。根据法律、法规、规章的规定需要对申请材料的实质内容进行核实的，教育行政部门应当指派两名以上工作人员共同进行。核查人员核查时应当出示证件，根据核查的情况制作核查记录，并由核查人员与被核查方共同签字确认。被核查方拒绝签字的，核查人员应予注明。</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3.【部门规章】《实施教育行政许可若干规定》（2005年教育部令第22号）第十八条：除法律、法规授权组织外，实施行政许可，应当以教育行政部门名义作出。有关行政许可的文书、证件，应当以实施行政许可的教育行政部门名义签发并对外发布。</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第十九条：教育行政部门作出准予行政许可的决定，应当制作格式化的准予行政许可决定书，并予以公开，公众有权查阅。需要颁发行政许可证件的，应当向申请人颁发加盖本行政机关印章的许可证、资格证、批准文件或者法律、法规规定的其他行政许可证件。教育行政部门依法作出不予行政许可的书面决定的，应当向申请人书面说明理由，并告知申请人依法申请行政复议或者提起行政诉讼的途径和期限。</w:t>
            </w:r>
          </w:p>
          <w:p>
            <w:pPr>
              <w:widowControl/>
              <w:adjustRightInd w:val="0"/>
              <w:snapToGrid w:val="0"/>
              <w:spacing w:line="300" w:lineRule="exact"/>
              <w:ind w:firstLine="400" w:firstLineChars="200"/>
              <w:rPr>
                <w:rFonts w:hint="eastAsia" w:ascii="仿宋_GB2312" w:hAnsi="仿宋_GB2312" w:eastAsia="仿宋_GB2312" w:cs="仿宋_GB2312"/>
                <w:snapToGrid w:val="0"/>
                <w:sz w:val="20"/>
                <w:szCs w:val="20"/>
              </w:rPr>
            </w:pPr>
            <w:r>
              <w:rPr>
                <w:rFonts w:hint="eastAsia" w:ascii="仿宋_GB2312" w:hAnsi="仿宋_GB2312" w:eastAsia="仿宋_GB2312" w:cs="仿宋_GB2312"/>
                <w:snapToGrid w:val="0"/>
                <w:sz w:val="20"/>
                <w:szCs w:val="20"/>
              </w:rPr>
              <w:t>4.【部门规章】《实施教育行政许可若干规定》（2005年教育部令第22号）第二十条：教育行政部门送达行政许可决定以及其他行政许可文书，一般应当由受送达人直接领取。受送达人直接领取行政许可决定以及其他行政许可文书时，应当在送达回证上注明收到日期，并签名或者盖章。受送达人不直接领取行政许可决定以及其他行政许可文书的，教育行政部门可以采取邮寄送达、委托送达等方式。无法采取上述方式送达，或者同一送达事项的受送达人众多的，可以在公告栏、受送达人住所地张贴公告，也可以在报刊上刊登公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sz w:val="20"/>
                <w:szCs w:val="20"/>
              </w:rPr>
              <w:t>5.【部门规章】《实施教育行政许可若干规定》（2005年教育部令第22号）第二十三条：教育行政部门应当按照行政许可法的规定，建立检查、备案、档案管理等制度。对被许可人从事行政许可事项的活动进行监督检查时，应当制作笔录，笔录归档后，公众有权查阅。</w:t>
            </w:r>
          </w:p>
        </w:tc>
        <w:tc>
          <w:tcPr>
            <w:tcW w:w="1367"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追责主体：乡镇纪委</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2.对不符合许可条件的予以许可的；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政务和社会事务管理办公室）</w:t>
            </w:r>
          </w:p>
        </w:tc>
        <w:tc>
          <w:tcPr>
            <w:tcW w:w="5975"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val="en-US" w:eastAsia="zh-CN" w:bidi="ar"/>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5.《公务员法》第一百零四条：“公务员主管部门的工作人员，违反本法规定，滥用职权、玩忽职守、徇私舞弊，构成犯罪的，依法追究刑事责任；尚不构成犯罪的，给予处分。”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6-2.</w:t>
            </w:r>
            <w:r>
              <w:rPr>
                <w:rFonts w:hint="default" w:ascii="仿宋_GB2312" w:hAnsi="仿宋_GB2312" w:eastAsia="仿宋_GB2312" w:cs="仿宋_GB2312"/>
                <w:color w:val="000000"/>
                <w:kern w:val="0"/>
                <w:sz w:val="20"/>
                <w:szCs w:val="20"/>
                <w:lang w:val="en-US" w:eastAsia="zh-CN" w:bidi="ar"/>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val="en-US" w:eastAsia="zh-CN" w:bidi="ar"/>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58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000000"/>
                <w:sz w:val="20"/>
                <w:szCs w:val="20"/>
                <w:shd w:val="clear" w:color="auto" w:fill="FFFFFF"/>
              </w:rPr>
              <w:t>法律法规规章规定的免责情形以及《自治区党委办公厅关于印发&lt;深入推进激励干部新时代新担当新作为工作实施方案&gt;等6个文件的通知》中明确的免责情形。</w:t>
            </w:r>
          </w:p>
        </w:tc>
        <w:tc>
          <w:tcPr>
            <w:tcW w:w="31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tbl>
      <w:tblPr>
        <w:tblStyle w:val="6"/>
        <w:tblpPr w:leftFromText="180" w:rightFromText="180" w:vertAnchor="text" w:horzAnchor="page" w:tblpX="1083" w:tblpY="186"/>
        <w:tblOverlap w:val="never"/>
        <w:tblW w:w="21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9"/>
        <w:gridCol w:w="311"/>
        <w:gridCol w:w="508"/>
        <w:gridCol w:w="550"/>
        <w:gridCol w:w="577"/>
        <w:gridCol w:w="574"/>
        <w:gridCol w:w="2183"/>
        <w:gridCol w:w="1091"/>
        <w:gridCol w:w="8209"/>
        <w:gridCol w:w="1683"/>
        <w:gridCol w:w="5008"/>
        <w:gridCol w:w="584"/>
        <w:gridCol w:w="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trPr>
        <w:tc>
          <w:tcPr>
            <w:tcW w:w="409"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11"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4392"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657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251"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96" w:hRule="atLeast"/>
          <w:tblHeader/>
        </w:trPr>
        <w:tc>
          <w:tcPr>
            <w:tcW w:w="409"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11"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21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09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820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6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0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8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251"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462" w:hRule="atLeast"/>
        </w:trPr>
        <w:tc>
          <w:tcPr>
            <w:tcW w:w="409"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val="en-US" w:eastAsia="zh-CN"/>
              </w:rPr>
              <w:t>2</w:t>
            </w:r>
          </w:p>
        </w:tc>
        <w:tc>
          <w:tcPr>
            <w:tcW w:w="311" w:type="dxa"/>
            <w:vAlign w:val="center"/>
          </w:tcPr>
          <w:p>
            <w:pPr>
              <w:widowControl/>
              <w:adjustRightInd w:val="0"/>
              <w:snapToGrid w:val="0"/>
              <w:spacing w:line="230" w:lineRule="exact"/>
              <w:jc w:val="center"/>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行政给付</w:t>
            </w:r>
          </w:p>
        </w:tc>
        <w:tc>
          <w:tcPr>
            <w:tcW w:w="508" w:type="dxa"/>
            <w:vAlign w:val="center"/>
          </w:tcPr>
          <w:p>
            <w:pPr>
              <w:widowControl/>
              <w:adjustRightInd w:val="0"/>
              <w:snapToGrid w:val="0"/>
              <w:spacing w:line="230" w:lineRule="exact"/>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最低生活保障救助资金的给付</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认定管理</w:t>
            </w: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2183" w:type="dxa"/>
            <w:vAlign w:val="center"/>
          </w:tcPr>
          <w:p>
            <w:pPr>
              <w:widowControl/>
              <w:adjustRightInd w:val="0"/>
              <w:snapToGrid w:val="0"/>
              <w:spacing w:line="23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行政法规】《社会救助暂行办法》（2014年国务院令第649号公布，2019年国务院第709号修订）第九条：国家对共同生活的家庭成员人均收入低于当地最低生活保障标准，且符合当地最低生活保障家庭财产状况规定的家庭，给予最低生活保障。</w:t>
            </w:r>
          </w:p>
          <w:p>
            <w:pPr>
              <w:widowControl/>
              <w:adjustRightInd w:val="0"/>
              <w:snapToGrid w:val="0"/>
              <w:spacing w:line="23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第十二条：对批准获得最低生活保障的家庭，县级人民政府民政部门按照共同生活的家庭成员人均收入低于当地最低生活保障标准的差额，按月发给最低生活保障金。</w:t>
            </w:r>
          </w:p>
          <w:p>
            <w:pPr>
              <w:widowControl/>
              <w:adjustRightInd w:val="0"/>
              <w:snapToGrid w:val="0"/>
              <w:spacing w:line="23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对获得最低生活保障后生活仍有困难的老年人、未成年人、重度残疾人和重病患者，县级以上地方人民政府应当采取必要措施给予生活保障。</w:t>
            </w:r>
          </w:p>
          <w:p>
            <w:pPr>
              <w:widowControl/>
              <w:numPr>
                <w:ilvl w:val="0"/>
                <w:numId w:val="0"/>
              </w:numPr>
              <w:adjustRightInd w:val="0"/>
              <w:snapToGrid w:val="0"/>
              <w:spacing w:line="230" w:lineRule="exact"/>
              <w:rPr>
                <w:rFonts w:hint="eastAsia" w:eastAsia="仿宋_GB2312" w:cs="仿宋_GB2312"/>
                <w:snapToGrid w:val="0"/>
                <w:color w:val="000000"/>
                <w:sz w:val="20"/>
                <w:szCs w:val="20"/>
              </w:rPr>
            </w:pPr>
            <w:r>
              <w:rPr>
                <w:rFonts w:hint="eastAsia" w:eastAsia="仿宋_GB2312" w:cs="仿宋_GB2312"/>
                <w:snapToGrid w:val="0"/>
                <w:color w:val="000000"/>
                <w:sz w:val="20"/>
                <w:szCs w:val="20"/>
                <w:lang w:eastAsia="zh-CN"/>
              </w:rPr>
              <w:t>　　</w:t>
            </w:r>
            <w:r>
              <w:rPr>
                <w:rFonts w:hint="eastAsia" w:eastAsia="仿宋_GB2312" w:cs="仿宋_GB2312"/>
                <w:snapToGrid w:val="0"/>
                <w:color w:val="000000"/>
                <w:sz w:val="20"/>
                <w:szCs w:val="20"/>
                <w:lang w:val="en-US" w:eastAsia="zh-CN"/>
              </w:rPr>
              <w:t>2.</w:t>
            </w:r>
            <w:r>
              <w:rPr>
                <w:rFonts w:hint="eastAsia" w:eastAsia="仿宋_GB2312" w:cs="仿宋_GB2312"/>
                <w:snapToGrid w:val="0"/>
                <w:color w:val="000000"/>
                <w:sz w:val="20"/>
                <w:szCs w:val="20"/>
              </w:rPr>
              <w:t>【行政法规】《城市居民最低生活保障条例》（1999年国务院令第271号）第七条： 申请享受城市居民最低生活保障待遇，由户主向户籍所在地的街道办事处或者镇人民政府提出书面申请，并出具有关证明材料，填写《城市居民最低生活保障待遇审批表》。城市居民最低生活保障待遇，由其所在地的街道办事处或者镇人民政府初审，并将有关材料和初审意见报送县级人民政府民政部门审批。</w:t>
            </w:r>
          </w:p>
          <w:p>
            <w:pPr>
              <w:widowControl/>
              <w:adjustRightInd w:val="0"/>
              <w:snapToGrid w:val="0"/>
              <w:spacing w:line="230" w:lineRule="exact"/>
              <w:rPr>
                <w:rFonts w:hint="eastAsia" w:eastAsia="仿宋_GB2312" w:cs="仿宋_GB2312"/>
                <w:snapToGrid w:val="0"/>
                <w:color w:val="000000"/>
                <w:sz w:val="20"/>
                <w:szCs w:val="20"/>
                <w:lang w:val="en-US" w:eastAsia="zh-CN"/>
              </w:rPr>
            </w:pPr>
            <w:r>
              <w:rPr>
                <w:rFonts w:hint="eastAsia" w:eastAsia="仿宋_GB2312" w:cs="仿宋_GB2312"/>
                <w:snapToGrid w:val="0"/>
                <w:color w:val="000000"/>
                <w:sz w:val="20"/>
                <w:szCs w:val="20"/>
                <w:lang w:val="en-US" w:eastAsia="zh-CN"/>
              </w:rPr>
              <w:t>　　3.</w:t>
            </w:r>
            <w:r>
              <w:rPr>
                <w:rFonts w:hint="eastAsia" w:eastAsia="仿宋_GB2312" w:cs="仿宋_GB2312"/>
                <w:snapToGrid w:val="0"/>
                <w:color w:val="000000"/>
                <w:sz w:val="20"/>
                <w:szCs w:val="20"/>
              </w:rPr>
              <w:t>《自治区党委编办关于印发广西赋予乡镇（街道）部分县级管理权限清单（第一批）的通知》（桂编办发〔2019〕195号）中的“城乡居民最低生活保障金给付”赋权乡镇人民政府（街道办事处）实施。发放资金由县级民政部门给付。</w:t>
            </w:r>
          </w:p>
        </w:tc>
        <w:tc>
          <w:tcPr>
            <w:tcW w:w="1091" w:type="dxa"/>
            <w:vAlign w:val="center"/>
          </w:tcPr>
          <w:p>
            <w:pPr>
              <w:widowControl/>
              <w:adjustRightInd w:val="0"/>
              <w:snapToGrid w:val="0"/>
              <w:spacing w:line="23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23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1.审查责任：材料审核（主要包括申请人及申请享受低保的成员的户口本、身份证原件；困难证明材料；《广西申请社会救助家庭经济状况核对授权书》，并签字按手印等材料）。</w:t>
            </w:r>
          </w:p>
          <w:p>
            <w:pPr>
              <w:widowControl/>
              <w:adjustRightInd w:val="0"/>
              <w:snapToGrid w:val="0"/>
              <w:spacing w:line="23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2.审批责任：进行审批，按时办结（予以批准，进行公布；不予批准，书面说明理由）。</w:t>
            </w:r>
          </w:p>
          <w:p>
            <w:pPr>
              <w:widowControl/>
              <w:adjustRightInd w:val="0"/>
              <w:snapToGrid w:val="0"/>
              <w:spacing w:line="23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3.监管责任：建立监督管理机制，定期核查，针对不同情况采取管理措施。</w:t>
            </w:r>
          </w:p>
          <w:p>
            <w:pPr>
              <w:widowControl/>
              <w:adjustRightInd w:val="0"/>
              <w:snapToGrid w:val="0"/>
              <w:spacing w:line="23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4.给付责任：按照相关规定，按月发放最低生活保障金。</w:t>
            </w:r>
          </w:p>
          <w:p>
            <w:pPr>
              <w:widowControl/>
              <w:adjustRightInd w:val="0"/>
              <w:snapToGrid w:val="0"/>
              <w:spacing w:line="230"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5.法律法规规定的其他责任。</w:t>
            </w:r>
          </w:p>
        </w:tc>
        <w:tc>
          <w:tcPr>
            <w:tcW w:w="8209" w:type="dxa"/>
            <w:vAlign w:val="center"/>
          </w:tcPr>
          <w:p>
            <w:pPr>
              <w:keepNext w:val="0"/>
              <w:keepLines w:val="0"/>
              <w:pageBreakBefore w:val="0"/>
              <w:widowControl/>
              <w:kinsoku/>
              <w:wordWrap/>
              <w:overflowPunct/>
              <w:topLinePunct w:val="0"/>
              <w:autoSpaceDE/>
              <w:autoSpaceDN/>
              <w:bidi w:val="0"/>
              <w:adjustRightInd w:val="0"/>
              <w:snapToGrid w:val="0"/>
              <w:spacing w:line="220" w:lineRule="exact"/>
              <w:ind w:firstLine="392" w:firstLineChars="200"/>
              <w:textAlignment w:val="auto"/>
              <w:outlineLvl w:val="9"/>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1.【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kinsoku/>
              <w:wordWrap/>
              <w:overflowPunct/>
              <w:topLinePunct w:val="0"/>
              <w:autoSpaceDE/>
              <w:autoSpaceDN/>
              <w:bidi w:val="0"/>
              <w:adjustRightInd w:val="0"/>
              <w:snapToGrid w:val="0"/>
              <w:spacing w:line="220" w:lineRule="exact"/>
              <w:ind w:firstLine="392" w:firstLineChars="200"/>
              <w:textAlignment w:val="auto"/>
              <w:outlineLvl w:val="9"/>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2—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keepNext w:val="0"/>
              <w:keepLines w:val="0"/>
              <w:pageBreakBefore w:val="0"/>
              <w:widowControl/>
              <w:kinsoku/>
              <w:wordWrap/>
              <w:overflowPunct/>
              <w:topLinePunct w:val="0"/>
              <w:autoSpaceDE/>
              <w:autoSpaceDN/>
              <w:bidi w:val="0"/>
              <w:adjustRightInd w:val="0"/>
              <w:snapToGrid w:val="0"/>
              <w:spacing w:line="220" w:lineRule="exact"/>
              <w:ind w:firstLine="392" w:firstLineChars="200"/>
              <w:textAlignment w:val="auto"/>
              <w:outlineLvl w:val="9"/>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2—2.【行政法规】《城市居民最低生活保障条例》（1999年国务院令第271号公布）第四条城市居民最低生活保障制度实行地方各级人民政府负责制。县级以上地方各级人民政府民政部门具体负责本行政区域内城市居民最低生活保障的管理工作；财政部门按照规定落实城市居民最低生活保障资金；统计、物价、审计、劳动保障和人事等部门分工负责，在各自的职责范围内负责城市居民最低生活保障的有关工作。县级人民政府民政部门以及街道办事处和镇人民政府（以下统称管理审批机关）负责城市居民最低生活保障的具体管理审批工作。居民委员会根据管理审批机关的委托，可以承担城市居民最低生活保障的日常管理、服务工作。国务院民政部门负责全国城市居民最低生活保障的管理工作。第八条县级人民政府民政部门经审查，对符合享受城市居民最低生活保障待遇条件的家庭，应当区分下列不同情况批准其享受城市居民最低生活保障待遇：（一）对无生活来源、无劳动能力又无法定赡养人、扶养人或者抚养人的城市居民，批准其按照当地城市居民最低生活保障标准全额享受（二）对尚有一定收入的城市居民，批准其按照家庭人均收入低于当地城市居民最低生活保障标准的差额享受。县级人民政府民政部门经审查，对不符合享受城市居民最低生活保障待遇条件的，应当书面通知申请人，并说明理由。管理审批机关应当自接到申请人提出申请之日起的30日内办结审批手续。城市居民最低生活保障待遇由管理审批机关以货币形式按月发放；必要时，也可以给付实物。第九条对经批准享受城市居民最低生活保障待遇的城市居民，由管理审批机关采取适当形式以户为单位予以公布，接受群众监督。任何人对不符合法定条件而享受城市居民最低生活保障待遇的，都有权向管理审批机关提出意见；管理审批机关经核查，对情况属实的，应当予以纠正。</w:t>
            </w:r>
          </w:p>
          <w:p>
            <w:pPr>
              <w:keepNext w:val="0"/>
              <w:keepLines w:val="0"/>
              <w:pageBreakBefore w:val="0"/>
              <w:widowControl/>
              <w:kinsoku/>
              <w:wordWrap/>
              <w:overflowPunct/>
              <w:topLinePunct w:val="0"/>
              <w:autoSpaceDE/>
              <w:autoSpaceDN/>
              <w:bidi w:val="0"/>
              <w:adjustRightInd w:val="0"/>
              <w:snapToGrid w:val="0"/>
              <w:spacing w:line="220" w:lineRule="exact"/>
              <w:ind w:firstLine="392" w:firstLineChars="200"/>
              <w:textAlignment w:val="auto"/>
              <w:outlineLvl w:val="9"/>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2—3.【行政法规】《社会救助暂行办法》（2014年国务院令第649号，2019年国务院令第709号修订）第十一条申请最低生活保障，按照下列程序办理：（一）由共同生活的家庭成员向户籍所在地的乡镇人民政府、街道办事处提出书面申请；家庭成员申请有困难的，可以委托村民委员会、居民委员会代为提出申请。（二）乡镇人民政府、街道办事处应当通过入户调查、邻里访问、信函索证、群众评议、信息核查等方式，对申请人的家庭收入状况、财产状况进行调查核实，提出初审意见，在申请人所在村、社区公示后报县级人民政府民政部门审批。（三）县级人民政府民政部门经审查，对符合条件的申请予以批准，并在申请人所在村、社区公布；对不符合条件的申请不予批准，并书面向申请人说明理由。第十二条对批准获得最低生活保障的家庭，县级人民政府民政部门按照共同生活的家庭成员人均收入低于当地最低生活保障标准的差额，按月发给最低生活保障金。对获得最低生活保障后生活仍有困难的老年人、未成年人、重度残疾人和重病患者，县级以上地方人民政府应当采取必要措施给予生活保障。第十三条最低生活保障家庭的人口状况、收入状况、财产状况发生变化的，应当及时告知乡镇人民政府、街道办事处。县级人民政府民政部门以及乡镇人民政府、街道办事处应当对获得最低生活保障家庭的人口状况、收入状况、财产状况定期核查。最低生活保障家庭的人口状况、收入状况、财产状况发生变化的，县级人民政府民政部门应当及时决定增发、减发或者停发最低生活保障金；决定停发最低生活保障金的，应当书面说明理由。</w:t>
            </w:r>
          </w:p>
          <w:p>
            <w:pPr>
              <w:keepNext w:val="0"/>
              <w:keepLines w:val="0"/>
              <w:pageBreakBefore w:val="0"/>
              <w:widowControl/>
              <w:kinsoku/>
              <w:wordWrap/>
              <w:overflowPunct/>
              <w:topLinePunct w:val="0"/>
              <w:autoSpaceDE/>
              <w:autoSpaceDN/>
              <w:bidi w:val="0"/>
              <w:adjustRightInd w:val="0"/>
              <w:snapToGrid w:val="0"/>
              <w:spacing w:line="220" w:lineRule="exact"/>
              <w:ind w:firstLine="392" w:firstLineChars="200"/>
              <w:textAlignment w:val="auto"/>
              <w:outlineLvl w:val="9"/>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2—4.【地方政府规章】《广西壮族自治区最低生活保障办法》（2020年广西壮族自治区人民政府令第133号），第二十二条乡镇人民政府、街道办事处应当根据调查核实结果作出初审意见，并在申请人所在村（居）民委员会的村（居）务公开栏及申请人所在的村（社区）、屯公示。公示时间不得少于5个工作日。公示期满无异议的，乡镇人民政府、街道办事处应当在公示期满之日起3个工作日内将初审意见报送县级人民政府民政部门审批，或者由受委托行使最低生活保障审批权的乡镇人民政府、街道办事处直接进行审批。第二十八条最低生活保障金由县级人民政府民政部门会同财政部门通过金融机构于批准当月或者次月起按月发放至最低生活保障对象指定的家庭成员账户。</w:t>
            </w:r>
          </w:p>
          <w:p>
            <w:pPr>
              <w:keepNext w:val="0"/>
              <w:keepLines w:val="0"/>
              <w:pageBreakBefore w:val="0"/>
              <w:widowControl/>
              <w:kinsoku/>
              <w:wordWrap/>
              <w:overflowPunct/>
              <w:topLinePunct w:val="0"/>
              <w:autoSpaceDE/>
              <w:autoSpaceDN/>
              <w:bidi w:val="0"/>
              <w:adjustRightInd w:val="0"/>
              <w:snapToGrid w:val="0"/>
              <w:spacing w:line="220" w:lineRule="exact"/>
              <w:ind w:firstLine="392" w:firstLineChars="200"/>
              <w:textAlignment w:val="auto"/>
              <w:outlineLvl w:val="9"/>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3—1.【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pPr>
              <w:keepNext w:val="0"/>
              <w:keepLines w:val="0"/>
              <w:pageBreakBefore w:val="0"/>
              <w:widowControl/>
              <w:kinsoku/>
              <w:wordWrap/>
              <w:overflowPunct/>
              <w:topLinePunct w:val="0"/>
              <w:autoSpaceDE/>
              <w:autoSpaceDN/>
              <w:bidi w:val="0"/>
              <w:adjustRightInd w:val="0"/>
              <w:snapToGrid w:val="0"/>
              <w:spacing w:line="220" w:lineRule="exact"/>
              <w:ind w:firstLine="392" w:firstLineChars="200"/>
              <w:textAlignment w:val="auto"/>
              <w:outlineLvl w:val="9"/>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3—2.同2—2。</w:t>
            </w:r>
          </w:p>
          <w:p>
            <w:pPr>
              <w:keepNext w:val="0"/>
              <w:keepLines w:val="0"/>
              <w:pageBreakBefore w:val="0"/>
              <w:kinsoku/>
              <w:wordWrap/>
              <w:overflowPunct/>
              <w:topLinePunct w:val="0"/>
              <w:autoSpaceDE/>
              <w:autoSpaceDN/>
              <w:bidi w:val="0"/>
              <w:adjustRightInd w:val="0"/>
              <w:snapToGrid w:val="0"/>
              <w:spacing w:line="220" w:lineRule="exact"/>
              <w:ind w:firstLine="392" w:firstLineChars="200"/>
              <w:textAlignment w:val="auto"/>
              <w:outlineLvl w:val="9"/>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pacing w:val="-2"/>
                <w:sz w:val="20"/>
                <w:szCs w:val="20"/>
              </w:rPr>
              <w:t>4.同2—2</w:t>
            </w:r>
            <w:r>
              <w:rPr>
                <w:rFonts w:hint="eastAsia" w:eastAsia="仿宋_GB2312" w:cs="仿宋_GB2312"/>
                <w:snapToGrid w:val="0"/>
                <w:color w:val="000000"/>
                <w:spacing w:val="-2"/>
                <w:sz w:val="20"/>
                <w:szCs w:val="20"/>
                <w:lang w:eastAsia="zh-CN"/>
              </w:rPr>
              <w:t>。</w:t>
            </w:r>
          </w:p>
        </w:tc>
        <w:tc>
          <w:tcPr>
            <w:tcW w:w="1683"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追责主体：乡镇纪委</w:t>
            </w:r>
          </w:p>
          <w:p>
            <w:pPr>
              <w:keepNext w:val="0"/>
              <w:keepLines w:val="0"/>
              <w:widowControl/>
              <w:suppressLineNumbers w:val="0"/>
              <w:ind w:firstLine="400" w:firstLineChars="20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因不履行或不正确履行行政职责，有下列情形的行政机关及相关工作人员应承担相应的责任：</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1.对符合申请条件的救助申请不予受理的；</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2.对符合救助条件的救助申请不予批准的；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3.对不符合救助条件的救助申请予以批准的；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4.泄露在工作中知悉的公民个人信息，造成后果的；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5.丢失、篡改接受社会救助款物、服务记录等数据的；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6.不按照规定发放社会救助资金、物资或者提供相关服务的；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7.在履行社会救助职责过程中有其他滥用职权、玩忽职守、徇私舞弊行为的；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8.截留、挤占、挪用、私分社会救助资金、物资的；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9.其他违反法律法规规定的行为。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政务和社会事务管理办公室）</w:t>
            </w:r>
          </w:p>
        </w:tc>
        <w:tc>
          <w:tcPr>
            <w:tcW w:w="5008" w:type="dxa"/>
            <w:vAlign w:val="center"/>
          </w:tcPr>
          <w:p>
            <w:p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【行政法规】《社会救助暂行办法》（国务院令649号）第六十六条 违反本办法规定，有下列情形之一的，由上级行政机关或者监察机关责令改正；对直接负责的主管人员和其他直接责任人员依法给予处分：</w:t>
            </w:r>
          </w:p>
          <w:p>
            <w:pPr>
              <w:numPr>
                <w:ilvl w:val="0"/>
                <w:numId w:val="1"/>
              </w:num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对符合申请条件的救助申请不予受理的；</w:t>
            </w:r>
          </w:p>
          <w:p>
            <w:pPr>
              <w:numPr>
                <w:ilvl w:val="0"/>
                <w:numId w:val="0"/>
              </w:num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　　（二）对符合救助条件的救助申请不予批准的；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（三）对不符合救助条件的救助申请予以批准的；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（四）泄露在工作中知悉的公民个人信息，造成后果的；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（五）丢失、篡改接受社会救助款物、服务记录等数据的；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（六）不按照规定发放社会救助资金、物资或者提供相关服务的；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（七）在履行社会救助职责过程中有其他滥用职权、玩忽职守、徇私舞弊行为的。</w:t>
            </w:r>
          </w:p>
          <w:p>
            <w:pPr>
              <w:numPr>
                <w:ilvl w:val="0"/>
                <w:numId w:val="0"/>
              </w:numPr>
              <w:adjustRightInd w:val="0"/>
              <w:snapToGrid w:val="0"/>
              <w:spacing w:line="300" w:lineRule="exact"/>
              <w:ind w:left="0" w:leftChars="0" w:firstLine="400" w:firstLineChars="0"/>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第六十七条 违反本办法规定，截留、挤占、挪用、私分社会救助资金、物资的，由有关部门责令追回；有违法所得的，没收违法所得；对直接负责的主管人员和其他直接责任人员依法给予处分。</w:t>
            </w:r>
          </w:p>
        </w:tc>
        <w:tc>
          <w:tcPr>
            <w:tcW w:w="58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251"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08"/>
        <w:gridCol w:w="412"/>
        <w:gridCol w:w="508"/>
        <w:gridCol w:w="550"/>
        <w:gridCol w:w="517"/>
        <w:gridCol w:w="634"/>
        <w:gridCol w:w="3166"/>
        <w:gridCol w:w="1450"/>
        <w:gridCol w:w="5017"/>
        <w:gridCol w:w="1983"/>
        <w:gridCol w:w="6304"/>
        <w:gridCol w:w="631"/>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1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37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38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1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63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1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0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9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6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63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0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w:t>
            </w:r>
          </w:p>
        </w:tc>
        <w:tc>
          <w:tcPr>
            <w:tcW w:w="412"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行政给付</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临时救助</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给付金额在当地城市低保标准年度总额的0.5倍以内的管理</w:t>
            </w:r>
          </w:p>
        </w:tc>
        <w:tc>
          <w:tcPr>
            <w:tcW w:w="51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63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3166" w:type="dxa"/>
            <w:vAlign w:val="center"/>
          </w:tcPr>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1.</w:t>
            </w:r>
            <w:r>
              <w:rPr>
                <w:rFonts w:hint="eastAsia" w:eastAsia="仿宋_GB2312" w:cs="仿宋_GB2312"/>
                <w:snapToGrid w:val="0"/>
                <w:color w:val="000000"/>
                <w:sz w:val="20"/>
                <w:szCs w:val="20"/>
              </w:rPr>
              <w:t>【行政法规】《社会救助暂行办法》（2014年国务院令649号发布，2019年国务院令709号修订）第四十七条： 国家对因火灾、交通事故等意外事件，家庭成员突发重大疾病等原因，导致基本生活暂时出现严重困难的家庭，或者因生活必需支出突然增加超出家庭承受能力，导致基本生活暂时出现严重困难的最低生活保障家庭，以及遭遇其他特殊困难的家庭，给予临时救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四十八条：申请临时救助的，应当向乡镇人民政府、街道办事处提出，经审核、公示后，由县级人民政府民政部门审批；救助金额较小的，县级人民政府民政部门可以委托乡镇人民政府、街道办事处审批。情况紧急的，可以按照规定简化审批手续。</w:t>
            </w:r>
          </w:p>
          <w:p>
            <w:pPr>
              <w:widowControl/>
              <w:adjustRightInd w:val="0"/>
              <w:snapToGrid w:val="0"/>
              <w:spacing w:line="300" w:lineRule="exact"/>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　　2.</w:t>
            </w:r>
            <w:r>
              <w:rPr>
                <w:rFonts w:hint="eastAsia" w:eastAsia="仿宋_GB2312" w:cs="仿宋_GB2312"/>
                <w:snapToGrid w:val="0"/>
                <w:color w:val="000000"/>
                <w:sz w:val="20"/>
                <w:szCs w:val="20"/>
              </w:rPr>
              <w:t>《自治区党委编办关于印发广西赋予乡镇（街道）部分县级管理权限清单（第一批）的通知》（桂编办发〔2019〕195号）中的“临时救助资金发放”赋权乡镇人民政府（街道办事处）实施。</w:t>
            </w:r>
          </w:p>
          <w:p>
            <w:pPr>
              <w:widowControl/>
              <w:adjustRightInd w:val="0"/>
              <w:snapToGrid w:val="0"/>
              <w:spacing w:line="300" w:lineRule="exact"/>
              <w:rPr>
                <w:rFonts w:hint="eastAsia" w:eastAsia="仿宋_GB2312" w:cs="仿宋_GB2312"/>
                <w:snapToGrid w:val="0"/>
                <w:color w:val="000000"/>
                <w:sz w:val="20"/>
                <w:szCs w:val="20"/>
              </w:rPr>
            </w:pPr>
            <w:r>
              <w:rPr>
                <w:rFonts w:hint="eastAsia" w:eastAsia="仿宋_GB2312" w:cs="仿宋_GB2312"/>
                <w:snapToGrid w:val="0"/>
                <w:color w:val="000000"/>
                <w:sz w:val="20"/>
                <w:szCs w:val="20"/>
                <w:lang w:eastAsia="zh-CN"/>
              </w:rPr>
              <w:t>　　</w:t>
            </w: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.发放资金由县级民政部门给付。</w:t>
            </w:r>
          </w:p>
          <w:p>
            <w:pPr>
              <w:widowControl/>
              <w:adjustRightInd w:val="0"/>
              <w:snapToGrid w:val="0"/>
              <w:spacing w:line="300" w:lineRule="exact"/>
              <w:ind w:firstLine="400" w:firstLineChars="200"/>
              <w:rPr>
                <w:rFonts w:hint="eastAsia" w:eastAsia="仿宋_GB2312" w:cs="仿宋_GB2312"/>
                <w:snapToGrid w:val="0"/>
                <w:color w:val="000000"/>
                <w:sz w:val="20"/>
                <w:szCs w:val="20"/>
                <w:lang w:val="en-US" w:eastAsia="zh-CN"/>
              </w:rPr>
            </w:pPr>
            <w:r>
              <w:rPr>
                <w:rFonts w:hint="eastAsia" w:eastAsia="仿宋_GB2312" w:cs="仿宋_GB2312"/>
                <w:snapToGrid w:val="0"/>
                <w:color w:val="000000"/>
                <w:sz w:val="20"/>
                <w:szCs w:val="20"/>
                <w:lang w:val="en-US" w:eastAsia="zh-CN"/>
              </w:rPr>
              <w:t>4</w:t>
            </w:r>
            <w:r>
              <w:rPr>
                <w:rFonts w:hint="eastAsia" w:eastAsia="仿宋_GB2312" w:cs="仿宋_GB2312"/>
                <w:snapToGrid w:val="0"/>
                <w:color w:val="000000"/>
                <w:sz w:val="20"/>
                <w:szCs w:val="20"/>
              </w:rPr>
              <w:t>.根据自治区党委办公厅 自治区人民政府办公厅印发《关于改革完善社会救助制度的若干措施》的通知（桂办发〔2020〕23号），临时救助金额在当地城市低保标准年度总额的0.5倍以内的，委托乡镇（街道）负责审核认定。</w:t>
            </w:r>
          </w:p>
        </w:tc>
        <w:tc>
          <w:tcPr>
            <w:tcW w:w="1450" w:type="dxa"/>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1.审查责任：审查是否符合临时救助的情形。</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2.公示责任：对符合条件的人员名单进行公示。</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3.审批责任：及时审批，按时办结。</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4.给付责任：发放临时救助金。</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5.法律法规规定的其他责任。</w:t>
            </w:r>
          </w:p>
        </w:tc>
        <w:tc>
          <w:tcPr>
            <w:tcW w:w="5017" w:type="dxa"/>
            <w:vAlign w:val="center"/>
          </w:tcPr>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1—1.【法律】《中华人民共和国行政许可法》第三十四条：行政机关应当对申请人提交的申请材料进行审查。</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申请人提交的申请材料齐全、符合法定形式，行政机关能够当场作出决定的，应当当场作出书面的行政许可决定。</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根据法定条件和程序，需要对申请材料的实质内容进行核实的，行政机关应当指派两名以上工作人员进行核查。</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行政机关依法作出不予行政许可的书面决定的，应当说明理由，并告知申请人享有依法申请行政复议或者提起行政诉讼的权利。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1—2.【行政法规】《社会救助暂行办法》（2014年国务院令第649号，2019年国务院令第709号修订）第四十八条： 申请临时救助的，应当向乡镇人民政府、街道办事处提出，经审核、公示后，由县级人民政府民政部门审批。救助金额较小的，县级人民政府民政部门可以委托乡镇人民政府、街道办事处审批。情况紧急的，可以按照规定简化审批程序。”</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2—2.同1—2。</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1.【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行政机关依法作出不予行政许可的书面决定的，应当说明理由，并告知申请人享有依法申请行政复议或者提起行政诉讼的权利。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3—2.同1—2。</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4.同1—2。</w:t>
            </w:r>
          </w:p>
        </w:tc>
        <w:tc>
          <w:tcPr>
            <w:tcW w:w="1983"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追责主体：乡镇纪委</w:t>
            </w:r>
          </w:p>
          <w:p>
            <w:pPr>
              <w:keepNext w:val="0"/>
              <w:keepLines w:val="0"/>
              <w:widowControl/>
              <w:suppressLineNumbers w:val="0"/>
              <w:ind w:firstLine="400" w:firstLineChars="20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因不履行或不正确履行行政职责，有下列情形的行政机关及相关工作人员应承担相应的责任：</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1.对符合申请条件的救助申请不予受理的；</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2.对符合救助条件的救助申请不予批准的；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3.对不符合救助条件的救助申请予以批准的；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4.泄露在工作中知悉的公民个人信息，造成后果的；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5.丢失、篡改接受社会救助款物、服务记录等数据的；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6.不按照规定发放社会救助资金、物资或者提供相关服务的；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7.在履行社会救助职责过程中有其他滥用职权、玩忽职守、徇私舞弊行为的；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8.截留、挤占、挪用、私分社会救助资金、物资的；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9.其他违反法律法规规定的行为。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政务和社会事务管理办公室）</w:t>
            </w:r>
          </w:p>
        </w:tc>
        <w:tc>
          <w:tcPr>
            <w:tcW w:w="6304" w:type="dxa"/>
            <w:vAlign w:val="center"/>
          </w:tcPr>
          <w:p>
            <w:p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【行政法规】《社会救助暂行办法》（国务院令649号）第六十六条 违反本办法规定，有下列情形之一的，由上级行政机关或者监察机关责令改正；对直接负责的主管人员和其他直接责任人员依法给予处分：</w:t>
            </w:r>
          </w:p>
          <w:p>
            <w:pPr>
              <w:numPr>
                <w:ilvl w:val="0"/>
                <w:numId w:val="1"/>
              </w:num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对符合申请条件的救助申请不予受理的；</w:t>
            </w:r>
          </w:p>
          <w:p>
            <w:pPr>
              <w:numPr>
                <w:ilvl w:val="0"/>
                <w:numId w:val="0"/>
              </w:num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　　（二）对符合救助条件的救助申请不予批准的；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（三）对不符合救助条件的救助申请予以批准的；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（四）泄露在工作中知悉的公民个人信息，造成后果的；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（五）丢失、篡改接受社会救助款物、服务记录等数据的；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（六）不按照规定发放社会救助资金、物资或者提供相关服务的；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（七）在履行社会救助职责过程中有其他滥用职权、玩忽职守、徇私舞弊行为的。</w:t>
            </w:r>
          </w:p>
          <w:p>
            <w:pPr>
              <w:numPr>
                <w:ilvl w:val="0"/>
                <w:numId w:val="0"/>
              </w:numPr>
              <w:adjustRightInd w:val="0"/>
              <w:snapToGrid w:val="0"/>
              <w:spacing w:line="300" w:lineRule="exact"/>
              <w:ind w:firstLine="400"/>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第六十七条 违反本办法规定，截留、挤占、挪用、私分社会救助资金、物资的，由有关部门责令追回；有违法所得的，没收违法所得；对直接负责的主管人员和其他直接责任人员依法给予处分。</w:t>
            </w:r>
          </w:p>
        </w:tc>
        <w:tc>
          <w:tcPr>
            <w:tcW w:w="631"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08"/>
        <w:gridCol w:w="412"/>
        <w:gridCol w:w="508"/>
        <w:gridCol w:w="550"/>
        <w:gridCol w:w="517"/>
        <w:gridCol w:w="634"/>
        <w:gridCol w:w="3983"/>
        <w:gridCol w:w="1083"/>
        <w:gridCol w:w="8867"/>
        <w:gridCol w:w="1750"/>
        <w:gridCol w:w="2333"/>
        <w:gridCol w:w="53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1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192"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56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1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63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9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0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88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7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233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0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4</w:t>
            </w:r>
          </w:p>
        </w:tc>
        <w:tc>
          <w:tcPr>
            <w:tcW w:w="412" w:type="dxa"/>
            <w:vAlign w:val="center"/>
          </w:tcPr>
          <w:p>
            <w:pPr>
              <w:widowControl/>
              <w:adjustRightInd w:val="0"/>
              <w:snapToGrid w:val="0"/>
              <w:spacing w:line="257"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color w:val="000000"/>
                <w:sz w:val="20"/>
                <w:szCs w:val="20"/>
              </w:rPr>
              <w:t>行政给付</w:t>
            </w:r>
          </w:p>
        </w:tc>
        <w:tc>
          <w:tcPr>
            <w:tcW w:w="508" w:type="dxa"/>
            <w:vAlign w:val="center"/>
          </w:tcPr>
          <w:p>
            <w:pPr>
              <w:widowControl/>
              <w:adjustRightInd w:val="0"/>
              <w:snapToGrid w:val="0"/>
              <w:spacing w:line="257"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color w:val="000000"/>
                <w:sz w:val="20"/>
                <w:szCs w:val="20"/>
              </w:rPr>
              <w:t>特困人员救助供养</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color w:val="000000"/>
                <w:sz w:val="20"/>
                <w:szCs w:val="20"/>
              </w:rPr>
              <w:t>认定管理</w:t>
            </w:r>
          </w:p>
        </w:tc>
        <w:tc>
          <w:tcPr>
            <w:tcW w:w="51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63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3983" w:type="dxa"/>
            <w:vAlign w:val="center"/>
          </w:tcPr>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1.</w:t>
            </w:r>
            <w:r>
              <w:rPr>
                <w:rFonts w:hint="eastAsia" w:eastAsia="仿宋_GB2312" w:cs="仿宋_GB2312"/>
                <w:snapToGrid w:val="0"/>
                <w:color w:val="000000"/>
                <w:sz w:val="20"/>
                <w:szCs w:val="20"/>
              </w:rPr>
              <w:t>【行政法规】《社会救助暂行办法》（2014年国务院令649号发布，2019年国务院令709号修订）第三条：……县级以上地方人民政府民政、应急管理、卫生健康、教育、住房城乡建设、人力资源社会保障、医疗保障等部门，按照各自职责负责本行政区域内享有的社会救助管理工作。</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第十四条：国家对无劳动能力、无生活来源且无法定赡养、抚养、扶养义务人，或者其法定赡养、抚养、扶养义务人无赡养、抚养、扶养能力的老年人、残疾人以及未满16周岁的未成年人，给予特困人员供养。</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第十五条： 特困人员供养的内容包括：（一）提供基本生活条件；（二）对生活不能自理的给予照料；（三）提供疾病治疗；（四）办理丧葬事宜。</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特困人员供养标准，由省、自治区、直辖市或者设区的市级人民政府确定、公布。</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特困人员供养应当与城乡居民基本养老保险、基本医疗保障、最低生活保障、孤儿基本生活保障等制度相衔接。</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第十六条：申请特困人员供养，由本人向户籍所在地的乡镇人民政府、街道办事处提出书面申请；本人申请有困难的，可以委托村民委员会、居民委员会代为提出申请。</w:t>
            </w:r>
          </w:p>
          <w:p>
            <w:pPr>
              <w:widowControl/>
              <w:adjustRightInd w:val="0"/>
              <w:snapToGrid w:val="0"/>
              <w:spacing w:line="257" w:lineRule="exact"/>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　　2.</w:t>
            </w:r>
            <w:r>
              <w:rPr>
                <w:rFonts w:hint="eastAsia" w:eastAsia="仿宋_GB2312" w:cs="仿宋_GB2312"/>
                <w:snapToGrid w:val="0"/>
                <w:color w:val="000000"/>
                <w:sz w:val="20"/>
                <w:szCs w:val="20"/>
              </w:rPr>
              <w:t>《自治区党委编办关于印发广西赋予乡镇（街道）部分县级管理权限清单（第一批）的通知》（桂编办发〔2019〕195号）中的“城乡特困（城市“三无”、农村五保）人员供养”赋权乡镇人民政府（街道办事处）实施。</w:t>
            </w:r>
          </w:p>
          <w:p>
            <w:pPr>
              <w:widowControl/>
              <w:adjustRightInd w:val="0"/>
              <w:snapToGrid w:val="0"/>
              <w:spacing w:line="257" w:lineRule="exact"/>
              <w:ind w:firstLine="400" w:firstLineChars="200"/>
              <w:rPr>
                <w:rFonts w:hint="eastAsia" w:eastAsia="仿宋_GB2312" w:cs="仿宋_GB2312"/>
                <w:snapToGrid w:val="0"/>
                <w:color w:val="000000"/>
                <w:sz w:val="20"/>
                <w:szCs w:val="20"/>
                <w:lang w:val="en-US" w:eastAsia="zh-CN"/>
              </w:rPr>
            </w:pP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.发放资金由县级民政部门给付。</w:t>
            </w:r>
          </w:p>
        </w:tc>
        <w:tc>
          <w:tcPr>
            <w:tcW w:w="1083" w:type="dxa"/>
            <w:vAlign w:val="center"/>
          </w:tcPr>
          <w:p>
            <w:pPr>
              <w:widowControl/>
              <w:adjustRightInd w:val="0"/>
              <w:snapToGrid w:val="0"/>
              <w:spacing w:line="257"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1.审查责任：材料审核（申请特困的书面证明材料等）。</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2.审批责任：进行审批，按时办结（予以批准，发放证书，进行公布；不予批准，书面说明理由）。</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3.监管责任：建立监督管理机制，定期核查，针对不同情况采取管理措施。</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4.给付责任：给予城乡特困人员供养。</w:t>
            </w:r>
          </w:p>
          <w:p>
            <w:pPr>
              <w:widowControl/>
              <w:adjustRightInd w:val="0"/>
              <w:snapToGrid w:val="0"/>
              <w:spacing w:line="257"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5.法律法规规定的其他责任。</w:t>
            </w:r>
          </w:p>
        </w:tc>
        <w:tc>
          <w:tcPr>
            <w:tcW w:w="8867" w:type="dxa"/>
            <w:vAlign w:val="center"/>
          </w:tcPr>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1.【法律】《中华人民共和国行政许可法》第三十四条：行政机关应当对申请人提交的申请材料进行审查。</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申请人提交的申请材料齐全、符合法定形式，行政机关能够当场作出决定的，应当当场作出书面的行政许可决定。</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根据法定条件和程序，需要对申请材料的实质内容进行核实的，行政机关应当指派两名以上工作人员进行核查。</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2—1.【法律】《中华人民共和国行政许可法》第三十七条：行政机关对行政许可申请进行审查后，除当场作出行政许可决定的外，应当在法定期限内按照规定程序作出行政许可决定。</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第三十八条：申请人的申请符合法定条件、标准的，行政机关应当依法作出准予行政许可的书面决定。</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行政机关依法作出不予行政许可的书面决定的，应当说明理由，并告知申请人享有依法申请行政复议或者提起行政诉讼的权利。</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第四十条：行政机关作出的准予行政许可决定，应当予以公开，公众有权查阅。</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2—2.【行政法规】《农村五保供养工作条例》（1994年国务院令第141号发布，2006年国</w:t>
            </w:r>
            <w:r>
              <w:rPr>
                <w:rFonts w:hint="eastAsia" w:eastAsia="仿宋_GB2312" w:cs="仿宋_GB2312"/>
                <w:snapToGrid w:val="0"/>
                <w:color w:val="000000"/>
                <w:spacing w:val="-2"/>
                <w:sz w:val="20"/>
                <w:szCs w:val="20"/>
              </w:rPr>
              <w:t>务院令第456号发布）第七条： 第二款 乡、民族乡、镇人民政府应当自收到评议意见之日起20日内提出审核意见，并将审核意见和有关材料报送县级人民政府民政部门审批。县级人民政府民政部门应当自收到审核意见和有关材料之日起20日内作出审批决定。对批准给予农村五保供养待遇的，发给《农村五保供养证书》；对不符合条件不予批准的，应当书面说明理由。</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3.【地方政府规章】《广西壮族自治区实施〈农村五保供养工作条例〉办法》（2010年广西壮族自治区人民政府令第62号）第六条：农村居民符合农村五保供养条件的，由本人或者村民小组、其他村民代为向村（居）民委员会提出申请，经村（居）民委员会民主评议、乡镇人民政府或街道办事处审核、县级人民政府民政部门审批，取得《农村五保供养证书》，从批准当月起享受农村五保供养待遇。</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3—1.【法律】《中华人民共和国行政许可法》第六十一条：行政机关应当建立健全监督制度，通过核查反映被许可人从事行政许可事项活动情况的有关材料，履行监督责任。</w:t>
            </w:r>
          </w:p>
          <w:p>
            <w:pPr>
              <w:widowControl/>
              <w:adjustRightInd w:val="0"/>
              <w:snapToGrid w:val="0"/>
              <w:spacing w:line="257" w:lineRule="exact"/>
              <w:ind w:firstLine="384" w:firstLineChars="200"/>
              <w:rPr>
                <w:rFonts w:hint="eastAsia" w:eastAsia="仿宋_GB2312" w:cs="仿宋_GB2312"/>
                <w:snapToGrid w:val="0"/>
                <w:color w:val="000000"/>
                <w:spacing w:val="-4"/>
                <w:sz w:val="20"/>
                <w:szCs w:val="20"/>
              </w:rPr>
            </w:pPr>
            <w:r>
              <w:rPr>
                <w:rFonts w:hint="eastAsia" w:eastAsia="仿宋_GB2312" w:cs="仿宋_GB2312"/>
                <w:snapToGrid w:val="0"/>
                <w:color w:val="000000"/>
                <w:spacing w:val="-4"/>
                <w:sz w:val="20"/>
                <w:szCs w:val="20"/>
              </w:rPr>
              <w:t>行政机关依法对被许可人从事行政许可事项的活动进行监督检查时，应当将监督检查的情况和处理结果予以记录，由监督检查人员签字后归档。公众有权查阅行政机关监督检查记录。</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2.【行政法规】《农村五保供养工作条例》（1994年国务院令第141号发布，2006年国务院令第456号发布）第八条：农村五保供养对象不再符合本条例第六条规定条件的，村民委员会或者敬老院等农村五保供养服务机构（以下简称农村五保供养服务机构）应当向乡、民族乡、镇人民政府报告，由乡、民族乡、镇人民政府审核并报县级人民政府民政部门核准后，核销其《农村五保供养证书》。</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农村五保供养对象死亡，丧葬事宜办理完毕后，村民委员会或者农村五保供养服务机构应当向乡、民族乡、镇人民政府报告，由乡、民族乡、镇人民政府报县级人民政府民政部门核准后，核销其《农村五保供养证书》。</w:t>
            </w:r>
          </w:p>
          <w:p>
            <w:pPr>
              <w:widowControl/>
              <w:adjustRightInd w:val="0"/>
              <w:snapToGrid w:val="0"/>
              <w:spacing w:line="257" w:lineRule="exact"/>
              <w:ind w:firstLine="392" w:firstLineChars="200"/>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【地方政府规章】《广西壮族自治区实施〈农村五保供养工作条例〉办法》（2010年广西壮族自治区人民政府令第62号）第二十一条： 县级人民政府民政部门和乡镇人民政府、街道办事处对符合农村五保供养条件的农村居民应当及时给予农村五保供养；对不再符合条件或死亡的农村五保供养对象，应当及时核销其《农村五保供养证书》，并从次月起停止农村五保供养。</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行政法规】《社会救助暂行办法》（2014年国务院令第649号，2019年国务院令第709号修订）第十四条：国家对无劳动能力、无生活来源且无法定赡养、抚养、扶养义务人，或者其法定赡养、抚养、扶养义务人无赡养、抚养、扶养能力的老年人、残疾人以及未满16周岁的未成年人，给予特困人员供养。</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第十五条： 特困人员供养的内容包括：（一）提供基本生活条件；（二）对生活不能自理的给予照料；（三）提供疾病治疗；（四）办理丧葬事宜。</w:t>
            </w:r>
          </w:p>
          <w:p>
            <w:pPr>
              <w:widowControl/>
              <w:adjustRightInd w:val="0"/>
              <w:snapToGrid w:val="0"/>
              <w:spacing w:line="257"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特困人员供养标准，由省、自治区、直辖市或者设区的市级人民政府确定、公布。</w:t>
            </w:r>
          </w:p>
          <w:p>
            <w:pPr>
              <w:widowControl/>
              <w:adjustRightInd w:val="0"/>
              <w:snapToGrid w:val="0"/>
              <w:spacing w:line="257"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特困人员供养应当与城乡居民基本养老保险、基本医疗保障、最低生活保障、孤儿基本生活保障等制度相衔接。</w:t>
            </w:r>
          </w:p>
        </w:tc>
        <w:tc>
          <w:tcPr>
            <w:tcW w:w="1750"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追责主体：乡镇纪委</w:t>
            </w:r>
          </w:p>
          <w:p>
            <w:pPr>
              <w:keepNext w:val="0"/>
              <w:keepLines w:val="0"/>
              <w:widowControl/>
              <w:suppressLineNumbers w:val="0"/>
              <w:ind w:firstLine="400" w:firstLineChars="20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因不履行或不正确履行行政职责，有下列情形的行政机关及相关工作人员应承担相应的责任：</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1.对符合申请条件的救助申请不予受理的；</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2.对符合救助条件的救助申请不予批准的；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3.对不符合救助条件的救助申请予以批准的；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4.泄露在工作中知悉的公民个人信息，造成后果的；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5.丢失、篡改接受社会救助款物、服务记录等数据的；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6.不按照规定发放社会救助资金、物资或者提供相关服务的；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7.在履行社会救助职责过程中有其他滥用职权、玩忽职守、徇私舞弊行为的；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8.截留、挤占、挪用、私分社会救助资金、物资的；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9.其他违反法律法规规定的行为。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政务和社会事务管理办公室）</w:t>
            </w:r>
          </w:p>
        </w:tc>
        <w:tc>
          <w:tcPr>
            <w:tcW w:w="2333" w:type="dxa"/>
            <w:vAlign w:val="center"/>
          </w:tcPr>
          <w:p>
            <w:p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【行政法规】《社会救助暂行办法》（国务院令649号）第六十六条 违反本办法规定，有下列情形之一的，由上级行政机关或者监察机关责令改正；对直接负责的主管人员和其他直接责任人员依法给予处分：</w:t>
            </w:r>
          </w:p>
          <w:p>
            <w:pPr>
              <w:numPr>
                <w:ilvl w:val="0"/>
                <w:numId w:val="1"/>
              </w:num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对符合申请条件的救助申请不予受理的；</w:t>
            </w:r>
          </w:p>
          <w:p>
            <w:pPr>
              <w:numPr>
                <w:ilvl w:val="0"/>
                <w:numId w:val="0"/>
              </w:num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　　（二）对符合救助条件的救助申请不予批准的；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（三）对不符合救助条件的救助申请予以批准的；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（四）泄露在工作中知悉的公民个人信息，造成后果的；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（五）丢失、篡改接受社会救助款物、服务记录等数据的；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（六）不按照规定发放社会救助资金、物资或者提供相关服务的；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（七）在履行社会救助职责过程中有其他滥用职权、玩忽职守、徇私舞弊行为的。</w:t>
            </w:r>
          </w:p>
          <w:p>
            <w:pPr>
              <w:numPr>
                <w:ilvl w:val="0"/>
                <w:numId w:val="0"/>
              </w:numPr>
              <w:adjustRightInd w:val="0"/>
              <w:snapToGrid w:val="0"/>
              <w:spacing w:line="300" w:lineRule="exact"/>
              <w:ind w:firstLine="400"/>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第六十七条 违反本办法规定，截留、挤占、挪用、私分社会救助资金、物资的，由有关部门责令追回；有违法所得的，没收违法所得；对直接负责的主管人员和其他直接责任人员依法给予处分。</w:t>
            </w:r>
          </w:p>
        </w:tc>
        <w:tc>
          <w:tcPr>
            <w:tcW w:w="53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08"/>
        <w:gridCol w:w="412"/>
        <w:gridCol w:w="508"/>
        <w:gridCol w:w="467"/>
        <w:gridCol w:w="467"/>
        <w:gridCol w:w="467"/>
        <w:gridCol w:w="4466"/>
        <w:gridCol w:w="1950"/>
        <w:gridCol w:w="3517"/>
        <w:gridCol w:w="1983"/>
        <w:gridCol w:w="6300"/>
        <w:gridCol w:w="63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1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37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38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1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4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4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4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4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9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35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9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63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63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0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5</w:t>
            </w:r>
          </w:p>
        </w:tc>
        <w:tc>
          <w:tcPr>
            <w:tcW w:w="412"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行政给付</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困难残疾人生活补贴和重度残疾人护理补贴</w:t>
            </w:r>
          </w:p>
        </w:tc>
        <w:tc>
          <w:tcPr>
            <w:tcW w:w="467"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仿宋_GB2312"/>
                <w:b/>
                <w:bCs/>
                <w:snapToGrid w:val="0"/>
                <w:color w:val="000000"/>
                <w:sz w:val="20"/>
                <w:szCs w:val="20"/>
              </w:rPr>
              <w:t>1.</w:t>
            </w:r>
            <w:r>
              <w:rPr>
                <w:rFonts w:hint="eastAsia" w:eastAsia="仿宋_GB2312" w:cs="仿宋_GB2312"/>
                <w:snapToGrid w:val="0"/>
                <w:color w:val="000000"/>
                <w:sz w:val="20"/>
                <w:szCs w:val="20"/>
              </w:rPr>
              <w:t>困难残疾人生活补贴给付认定管理</w:t>
            </w:r>
          </w:p>
        </w:tc>
        <w:tc>
          <w:tcPr>
            <w:tcW w:w="46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46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4466" w:type="dxa"/>
            <w:vAlign w:val="center"/>
          </w:tcPr>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1.【法律】《中华人民共和国残疾人保障法》第四十八条：各级人民政府对生活确有困难的残疾人，通过多种渠道给予生活、教育、住房和其他社会救助。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县级以上地方人民政府对享受最低生活保障待遇后生活仍有特别困难的残疾人家庭，应当采取其他措施保障其基本生活。</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各级人民政府对贫困残疾人的基本医疗、康复服务、必要的辅助器具的配置和更换，应当按照规定给予救助。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对生活不能自理的残疾人，地方各级人民政府应当根据情况给予护理补贴。</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p>
            <w:pPr>
              <w:widowControl/>
              <w:adjustRightInd w:val="0"/>
              <w:snapToGrid w:val="0"/>
              <w:spacing w:line="300" w:lineRule="exact"/>
              <w:ind w:firstLine="400" w:firstLineChars="200"/>
              <w:rPr>
                <w:rFonts w:hint="eastAsia" w:eastAsia="仿宋_GB2312" w:cs="仿宋_GB2312"/>
                <w:snapToGrid w:val="0"/>
                <w:color w:val="000000"/>
                <w:sz w:val="20"/>
                <w:szCs w:val="20"/>
                <w:lang w:val="en-US" w:eastAsia="zh-CN"/>
              </w:rPr>
            </w:pPr>
            <w:r>
              <w:rPr>
                <w:rFonts w:hint="eastAsia" w:eastAsia="仿宋_GB2312" w:cs="仿宋_GB2312"/>
                <w:snapToGrid w:val="0"/>
                <w:color w:val="000000"/>
                <w:sz w:val="20"/>
                <w:szCs w:val="20"/>
                <w:lang w:val="en-US" w:eastAsia="zh-CN"/>
              </w:rPr>
              <w:t>4.</w:t>
            </w:r>
            <w:r>
              <w:rPr>
                <w:rFonts w:hint="eastAsia" w:eastAsia="仿宋_GB2312" w:cs="仿宋_GB2312"/>
                <w:snapToGrid w:val="0"/>
                <w:color w:val="000000"/>
                <w:sz w:val="20"/>
                <w:szCs w:val="20"/>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c>
          <w:tcPr>
            <w:tcW w:w="1950" w:type="dxa"/>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1.审核责任：审核申请人是否符合获得补贴的资格，并发放残疾人补贴。</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2.监督管理责任：监督管理各地方的补贴发放情况。</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3.评定责任：困难残疾人生活补贴对象为户籍在广西壮族自治区的最低生活保障家庭中的残疾人。</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4.给付责任：对符合条件的残疾人，地方各级人民政府根据情况给予相应补贴。</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5.法律法规规定的其他责任。</w:t>
            </w:r>
          </w:p>
        </w:tc>
        <w:tc>
          <w:tcPr>
            <w:tcW w:w="3517" w:type="dxa"/>
            <w:vAlign w:val="center"/>
          </w:tcPr>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3.【规范性文件】《广西壮族自治区民政厅 广西壮族自治区财政厅 广西壮族自治区残疾人联合会关于进一步加强和改进残疾人两项补贴发放工作的通知》（桂民规〔2020〕1号）“纳入低保的持有残疾人证的残疾人，乡镇人民政府、街道办事处直接认定该残疾人享受困难残疾人生活补贴”。</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4—1.【法律】《中华人民共和国残疾人保障法》第四十八条：各级人民政府对生活确有困难的残疾人，通过多种渠道给予生活、教育、住房和其他社会救助。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各级人民政府对贫困残疾人的基本医疗、康复服务、必要的辅助器具的配置和更换，应当按照规定给予救助。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对生活不能自理的残疾人，地方各级人民政府应当根据情况给予护理补贴。</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4—2.同3。</w:t>
            </w:r>
          </w:p>
        </w:tc>
        <w:tc>
          <w:tcPr>
            <w:tcW w:w="1983"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因不履行或不正确履行行政职责，有下列情形的行政机关及相关工作人员应承担相应的责任：</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1.对符合申请条件的救助申请不予受理的；</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2.对符合救助条件的救助申请不予批准的；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3.对不符合救助条件的救助申请予以批准的；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4.泄露在工作中知悉的公民个人信息，造成后果的；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5.丢失、篡改接受社会救助款物、服务记录等数据的；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6.不按照规定发放社会救助资金、物资或者提供相关服务的；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7.在履行社会救助职责过程中有其他滥用职权、玩忽职守、徇私舞弊行为的；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8.截留、挤占、挪用、私分社会救助资金、物资的；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9.其他违反法律法规规定的行为。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政务和社会事务管理办公室）</w:t>
            </w:r>
          </w:p>
        </w:tc>
        <w:tc>
          <w:tcPr>
            <w:tcW w:w="6300" w:type="dxa"/>
            <w:vAlign w:val="center"/>
          </w:tcPr>
          <w:p>
            <w:p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【行政法规】《社会救助暂行办法》（国务院令649号）第六十六条 违反本办法规定，有下列情形之一的，由上级行政机关或者监察机关责令改正；对直接负责的主管人员和其他直接责任人员依法给予处分：</w:t>
            </w:r>
          </w:p>
          <w:p>
            <w:pPr>
              <w:numPr>
                <w:ilvl w:val="0"/>
                <w:numId w:val="1"/>
              </w:num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对符合申请条件的救助申请不予受理的；</w:t>
            </w:r>
          </w:p>
          <w:p>
            <w:pPr>
              <w:numPr>
                <w:ilvl w:val="0"/>
                <w:numId w:val="0"/>
              </w:num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　　（二）对符合救助条件的救助申请不予批准的；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（三）对不符合救助条件的救助申请予以批准的；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（四）泄露在工作中知悉的公民个人信息，造成后果的；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（五）丢失、篡改接受社会救助款物、服务记录等数据的；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（六）不按照规定发放社会救助资金、物资或者提供相关服务的；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（七）在履行社会救助职责过程中有其他滥用职权、玩忽职守、徇私舞弊行为的。</w:t>
            </w:r>
          </w:p>
          <w:p>
            <w:pPr>
              <w:numPr>
                <w:ilvl w:val="0"/>
                <w:numId w:val="0"/>
              </w:numPr>
              <w:adjustRightInd w:val="0"/>
              <w:snapToGrid w:val="0"/>
              <w:spacing w:line="300" w:lineRule="exact"/>
              <w:ind w:firstLine="400"/>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第六十七条 违反本办法规定，截留、挤占、挪用、私分社会救助资金、物资的，由有关部门责令追回；有违法所得的，没收违法所得；对直接负责的主管人员和其他直接责任人员依法给予处分。</w:t>
            </w:r>
          </w:p>
        </w:tc>
        <w:tc>
          <w:tcPr>
            <w:tcW w:w="63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08"/>
        <w:gridCol w:w="412"/>
        <w:gridCol w:w="508"/>
        <w:gridCol w:w="467"/>
        <w:gridCol w:w="467"/>
        <w:gridCol w:w="467"/>
        <w:gridCol w:w="5966"/>
        <w:gridCol w:w="1384"/>
        <w:gridCol w:w="4833"/>
        <w:gridCol w:w="1950"/>
        <w:gridCol w:w="4143"/>
        <w:gridCol w:w="57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1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787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288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1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4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4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46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59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38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483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9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14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7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0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5</w:t>
            </w:r>
          </w:p>
        </w:tc>
        <w:tc>
          <w:tcPr>
            <w:tcW w:w="412"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行政给付</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困难残疾人生活补贴和重度残疾人护理补贴</w:t>
            </w:r>
          </w:p>
        </w:tc>
        <w:tc>
          <w:tcPr>
            <w:tcW w:w="467"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仿宋_GB2312"/>
                <w:b/>
                <w:bCs/>
                <w:snapToGrid w:val="0"/>
                <w:color w:val="000000"/>
                <w:sz w:val="20"/>
                <w:szCs w:val="20"/>
              </w:rPr>
              <w:t>2.</w:t>
            </w:r>
            <w:r>
              <w:rPr>
                <w:rFonts w:hint="eastAsia" w:eastAsia="仿宋_GB2312" w:cs="仿宋_GB2312"/>
                <w:snapToGrid w:val="0"/>
                <w:color w:val="000000"/>
                <w:sz w:val="20"/>
                <w:szCs w:val="20"/>
              </w:rPr>
              <w:t>重度残疾人护理补贴给付认定管理</w:t>
            </w:r>
          </w:p>
        </w:tc>
        <w:tc>
          <w:tcPr>
            <w:tcW w:w="46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46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5966" w:type="dxa"/>
            <w:vAlign w:val="center"/>
          </w:tcPr>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残疾人保障法》第四十八条：各级人民政府对生活确有困难的残疾人，通过多种渠道给予生活、教育、住房和其他社会救助。县级以上地方人民政府对享受最低生活保障待遇后生活仍有特别困难的残疾人家庭，应当采取其他措施保障其基本生活。各级人民政府对贫困残疾人的基本医疗、康复服务、必要的辅助器具的配置和更换，应当按照规定给予救助。对生活不能自理的残疾人，地方各级人民政府应当根据情况给予护理补贴。</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四条：困难残疾人生活补贴对象为户籍在广西壮族自治区的最低生活保障家庭中的残疾人。有条件的地方，可逐步将困难残疾人生活补贴对象扩大到低收入残疾人及其他困难残疾人。低收入残疾人及其他困难残疾人的认定标准，由当地人民政府参照相关规定结合实际情况制定。</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pPr>
              <w:widowControl/>
              <w:numPr>
                <w:ilvl w:val="0"/>
                <w:numId w:val="0"/>
              </w:numPr>
              <w:adjustRightInd w:val="0"/>
              <w:snapToGrid w:val="0"/>
              <w:spacing w:line="300" w:lineRule="exact"/>
              <w:rPr>
                <w:rFonts w:hint="eastAsia" w:eastAsia="仿宋_GB2312" w:cs="仿宋_GB2312"/>
                <w:snapToGrid w:val="0"/>
                <w:color w:val="000000"/>
                <w:sz w:val="20"/>
                <w:szCs w:val="20"/>
              </w:rPr>
            </w:pPr>
            <w:r>
              <w:rPr>
                <w:rFonts w:hint="eastAsia" w:eastAsia="仿宋_GB2312" w:cs="仿宋_GB2312"/>
                <w:snapToGrid w:val="0"/>
                <w:color w:val="000000"/>
                <w:sz w:val="20"/>
                <w:szCs w:val="20"/>
                <w:lang w:eastAsia="zh-CN"/>
              </w:rPr>
              <w:t>　　</w:t>
            </w: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p>
            <w:pPr>
              <w:widowControl/>
              <w:numPr>
                <w:ilvl w:val="0"/>
                <w:numId w:val="0"/>
              </w:numPr>
              <w:adjustRightInd w:val="0"/>
              <w:snapToGrid w:val="0"/>
              <w:spacing w:line="300" w:lineRule="exact"/>
              <w:rPr>
                <w:rFonts w:hint="eastAsia" w:eastAsia="仿宋_GB2312" w:cs="仿宋_GB2312"/>
                <w:snapToGrid w:val="0"/>
                <w:color w:val="000000"/>
                <w:sz w:val="20"/>
                <w:szCs w:val="20"/>
                <w:lang w:val="en-US" w:eastAsia="zh-CN"/>
              </w:rPr>
            </w:pPr>
            <w:r>
              <w:rPr>
                <w:rFonts w:hint="eastAsia" w:eastAsia="仿宋_GB2312" w:cs="仿宋_GB2312"/>
                <w:snapToGrid w:val="0"/>
                <w:color w:val="000000"/>
                <w:sz w:val="20"/>
                <w:szCs w:val="20"/>
                <w:lang w:val="en-US" w:eastAsia="zh-CN"/>
              </w:rPr>
              <w:t>　　4.</w:t>
            </w:r>
            <w:r>
              <w:rPr>
                <w:rFonts w:hint="eastAsia" w:eastAsia="仿宋_GB2312" w:cs="仿宋_GB2312"/>
                <w:snapToGrid w:val="0"/>
                <w:color w:val="000000"/>
                <w:sz w:val="20"/>
                <w:szCs w:val="20"/>
              </w:rPr>
              <w:t>根据《广西壮族自治区民政厅 广西壮族自治区财政厅 广西壮族自治区残疾人联合会关于进一步加强和改进残疾人两项补贴发放工作的通知》（桂民规〔2020〕1号）精神，乡镇人民政府、街道办事处负责残疾人两项补贴的认定工作，县级民政部门负责做好残疾人两项补贴资金的发放、使用管理，加强业务指导和日常工作监管。</w:t>
            </w:r>
          </w:p>
        </w:tc>
        <w:tc>
          <w:tcPr>
            <w:tcW w:w="1384" w:type="dxa"/>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1.审核责任：审核申请人是否符合获得补贴的资格，并发放残疾人补贴。</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2.监督管理责任：监督管理各地方的补贴发放情况。</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3.评定责任：重度残疾人护理补贴对象为户籍在广西壮族自治区的残疾等级被评定为一级、二级且需要长期照护的重度残疾人及三级、四级精神残疾的残疾人。</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4.给付责任：对符合条件的残疾人，地方各级人民政府根据情况给予相应补贴。</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5.法律法规规定的其他责任。</w:t>
            </w:r>
          </w:p>
        </w:tc>
        <w:tc>
          <w:tcPr>
            <w:tcW w:w="4833" w:type="dxa"/>
            <w:vAlign w:val="center"/>
          </w:tcPr>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1.【规范性文件】《广西壮族自治区人民政府办公厅关于印发广西壮族自治区困难残疾人生活补贴和重度残疾人护理补贴实施办法的通知》（桂政办发〔2015〕120号）第三条：  困难残疾人生活补贴和重度残疾人护理补贴工作由各级人民政府负责组织实施，并纳入年度考核内容。各级民政部门作为主管部门，负责做好补贴资格审定、补贴发放、监督管理等工作。各级残联组织要发挥“代表、服务、管理”的职能作用，及时掌握残疾人需求，严格残疾人证发放管理，做好相关审核工作。</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1.【规范性文件】《广西壮族自治区人民政府办公厅关于印发广西壮族自治区困难残疾人生活补贴和重度残疾人护理补贴实施办法的通知》（桂政办发〔2015〕120号）第五条：重度残疾人护理补贴对象为户籍在广西壮族自治区的残疾等级被评定为一级和二级，且需要长期照护的重度残疾人。长期照护是指因残疾产生的特殊护理消费品和照护服务支出持续6个月以上时间。有条件的地方，可将重度残疾人护理补贴对象扩大到非重度智力、精神残疾人或其他残疾人，逐步建立面向所有需要长期照护残疾人的护理补贴制度。</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3—2.【规范性文件】《广西壮族自治区民政厅 广西壮族自治区残疾人联合会 广西壮族自治区财政厅关于提高全区残疾人两项补贴标准和扩大重度残疾人护理补贴对象范围的通知》（桂民发〔2018〕53号），“从2019年1月1日起，调整重度残疾人护理补贴对象范围。将全区持有第二代残疾人证或者第三代残疾人证的三级、四级精神障碍患者纳入补贴范围，补贴标准同一级、二级重度残疾人。”</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4—1.【法律】《中华人民共和国残疾人保障法》第四十八条：各级人民政府对生活确有困难的残疾人，通过多种渠道给予生活、教育、住房和其他社会救助。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各级人民政府对贫困残疾人的基本医疗、康复服务、必要的辅助器具的配置和更换，应当按照规定给予救助。</w:t>
            </w:r>
          </w:p>
          <w:p>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对生活不能自理的残疾人，地方各级人民政府应当根据情况给予护理补贴。</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仿宋_GB2312"/>
                <w:snapToGrid w:val="0"/>
                <w:color w:val="000000"/>
                <w:sz w:val="20"/>
                <w:szCs w:val="20"/>
              </w:rPr>
              <w:t>4—2.同3。</w:t>
            </w:r>
          </w:p>
        </w:tc>
        <w:tc>
          <w:tcPr>
            <w:tcW w:w="1950" w:type="dxa"/>
            <w:vAlign w:val="center"/>
          </w:tcPr>
          <w:p>
            <w:pPr>
              <w:keepNext w:val="0"/>
              <w:keepLines w:val="0"/>
              <w:widowControl/>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因不履行或不正确履行行政职责，有下列情形的行政机关及相关工作人员应承担相应的责任：</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1.对符合申请条件的救助申请不予受理的；</w:t>
            </w:r>
          </w:p>
          <w:p>
            <w:pPr>
              <w:keepNext w:val="0"/>
              <w:keepLines w:val="0"/>
              <w:widowControl/>
              <w:numPr>
                <w:ilvl w:val="0"/>
                <w:numId w:val="0"/>
              </w:numPr>
              <w:suppressLineNumbers w:val="0"/>
              <w:jc w:val="both"/>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　　2.对符合救助条件的救助申请不予批准的；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3.对不符合救助条件的救助申请予以批准的；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4.泄露在工作中知悉的公民个人信息，造成后果的；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5.丢失、篡改接受社会救助款物、服务记录等数据的；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6.不按照规定发放社会救助资金、物资或者提供相关服务的；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7.在履行社会救助职责过程中有其他滥用职权、玩忽职守、徇私舞弊行为的；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8.截留、挤占、挪用、私分社会救助资金、物资的；</w:t>
            </w:r>
          </w:p>
          <w:p>
            <w:pPr>
              <w:adjustRightInd w:val="0"/>
              <w:snapToGrid w:val="0"/>
              <w:spacing w:line="28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9.其他违反法律法规规定的行为。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政务和社会事务管理办公室）</w:t>
            </w:r>
          </w:p>
        </w:tc>
        <w:tc>
          <w:tcPr>
            <w:tcW w:w="4143" w:type="dxa"/>
            <w:vAlign w:val="center"/>
          </w:tcPr>
          <w:p>
            <w:p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【行政法规】《社会救助暂行办法》（国务院令649号）第六十六条 违反本办法规定，有下列情形之一的，由上级行政机关或者监察机关责令改正；对直接负责的主管人员和其他直接责任人员依法给予处分：</w:t>
            </w:r>
          </w:p>
          <w:p>
            <w:pPr>
              <w:numPr>
                <w:ilvl w:val="0"/>
                <w:numId w:val="1"/>
              </w:numPr>
              <w:adjustRightInd w:val="0"/>
              <w:snapToGrid w:val="0"/>
              <w:spacing w:line="300" w:lineRule="exact"/>
              <w:ind w:firstLine="400" w:firstLineChars="2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对符合申请条件的救助申请不予受理的；</w:t>
            </w:r>
          </w:p>
          <w:p>
            <w:pPr>
              <w:numPr>
                <w:ilvl w:val="0"/>
                <w:numId w:val="0"/>
              </w:num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　　（二）对符合救助条件的救助申请不予批准的；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（三）对不符合救助条件的救助申请予以批准的；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（四）泄露在工作中知悉的公民个人信息，造成后果的；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（五）丢失、篡改接受社会救助款物、服务记录等数据的；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（六）不按照规定发放社会救助资金、物资或者提供相关服务的；</w:t>
            </w:r>
          </w:p>
          <w:p>
            <w:pPr>
              <w:numPr>
                <w:ilvl w:val="0"/>
                <w:numId w:val="0"/>
              </w:numPr>
              <w:adjustRightInd w:val="0"/>
              <w:snapToGrid w:val="0"/>
              <w:spacing w:line="300" w:lineRule="exact"/>
              <w:ind w:firstLine="400"/>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（七）在履行社会救助职责过程中有其他滥用职权、玩忽职守、徇私舞弊行为的。</w:t>
            </w:r>
          </w:p>
          <w:p>
            <w:pPr>
              <w:numPr>
                <w:ilvl w:val="0"/>
                <w:numId w:val="0"/>
              </w:numPr>
              <w:adjustRightInd w:val="0"/>
              <w:snapToGrid w:val="0"/>
              <w:spacing w:line="300" w:lineRule="exact"/>
              <w:ind w:firstLine="400"/>
              <w:rPr>
                <w:rFonts w:hint="eastAsia" w:ascii="仿宋_GB2312" w:hAnsi="仿宋_GB2312" w:eastAsia="仿宋_GB2312" w:cs="仿宋_GB2312"/>
                <w:kern w:val="0"/>
                <w:sz w:val="20"/>
                <w:szCs w:val="20"/>
              </w:rPr>
            </w:pPr>
            <w:r>
              <w:rPr>
                <w:rFonts w:hint="eastAsia" w:ascii="仿宋_GB2312" w:hAnsi="仿宋_GB2312" w:eastAsia="仿宋_GB2312" w:cs="仿宋_GB2312"/>
                <w:i w:val="0"/>
                <w:color w:val="000000"/>
                <w:kern w:val="0"/>
                <w:sz w:val="20"/>
                <w:szCs w:val="20"/>
                <w:u w:val="none"/>
                <w:lang w:val="en-US" w:eastAsia="zh-CN" w:bidi="ar"/>
              </w:rPr>
              <w:t>第六十七条 违反本办法规定，截留、挤占、挪用、私分社会救助资金、物资的，由有关部门责令追回；有违法所得的，没收违法所得；对直接负责的主管人员和其他直接责任人员依法给予处分。</w:t>
            </w:r>
          </w:p>
        </w:tc>
        <w:tc>
          <w:tcPr>
            <w:tcW w:w="57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tbl>
      <w:tblPr>
        <w:tblStyle w:val="6"/>
        <w:tblpPr w:leftFromText="180" w:rightFromText="180" w:vertAnchor="text" w:horzAnchor="page" w:tblpX="1100" w:tblpY="421"/>
        <w:tblOverlap w:val="never"/>
        <w:tblW w:w="21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53"/>
        <w:gridCol w:w="367"/>
        <w:gridCol w:w="508"/>
        <w:gridCol w:w="355"/>
        <w:gridCol w:w="450"/>
        <w:gridCol w:w="510"/>
        <w:gridCol w:w="4665"/>
        <w:gridCol w:w="1725"/>
        <w:gridCol w:w="5012"/>
        <w:gridCol w:w="1250"/>
        <w:gridCol w:w="5716"/>
        <w:gridCol w:w="569"/>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84" w:hRule="atLeast"/>
          <w:tblHeader/>
        </w:trPr>
        <w:tc>
          <w:tcPr>
            <w:tcW w:w="35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6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48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272"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8" w:hRule="atLeast"/>
          <w:tblHeader/>
        </w:trPr>
        <w:tc>
          <w:tcPr>
            <w:tcW w:w="35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6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35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4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66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72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01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2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71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6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559" w:hRule="atLeast"/>
        </w:trPr>
        <w:tc>
          <w:tcPr>
            <w:tcW w:w="35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val="en-US" w:eastAsia="zh-CN"/>
              </w:rPr>
              <w:t>6</w:t>
            </w:r>
          </w:p>
        </w:tc>
        <w:tc>
          <w:tcPr>
            <w:tcW w:w="36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snapToGrid w:val="0"/>
                <w:sz w:val="20"/>
                <w:szCs w:val="20"/>
              </w:rPr>
              <w:t>行政许可</w:t>
            </w:r>
          </w:p>
        </w:tc>
        <w:tc>
          <w:tcPr>
            <w:tcW w:w="508"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snapToGrid w:val="0"/>
                <w:color w:val="000000"/>
                <w:sz w:val="20"/>
                <w:szCs w:val="20"/>
              </w:rPr>
              <w:t>乡村建设规划许可证核发</w:t>
            </w:r>
          </w:p>
        </w:tc>
        <w:tc>
          <w:tcPr>
            <w:tcW w:w="355"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450"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10"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4665" w:type="dxa"/>
            <w:vAlign w:val="center"/>
          </w:tcPr>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1.【法律】《中华人民共和国城乡规划法》第四十一条：在乡、村庄规划区内进行乡镇企业、乡村公共设施和公益事业建设的，建设单位或者个人应当向乡、镇人民政府提出申请，由乡、镇人民政府报城市、县人民政府城乡规划主管部门核发乡村建设规划许可证。在乡、村庄规划区内使用原有宅基地进行农村村民住宅建设的规划管理办法，由省、自治区、直辖市制定。在乡、村庄规划区内进行乡镇企业、乡村公共设施和公益事业建设以及农村村民住宅建设，不得占用农用地；确需占用农用地的，应当依照《中华人民共和国土地管理法》有关规定办理农用地转用审批手续后，由城市、县人民政府城乡规划主管部门核发乡村建设规划许可证。建设单位或者个人在取得乡村建设规划许可证后，方可办理用地审批手续。</w:t>
            </w:r>
          </w:p>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2.【地方性法规】《广西壮族自治区实施〈中华人民共和国城乡规划法〉办法》（2010年3月31日广西壮族自治区第十一届人民代表大会常务委员会第十四次会议通过，2016年11月30日广西壮族自治区第十二届人民代表大会常务委员会第二十六次会议修正）第三十七条：在乡、村庄规划区内进行乡镇企业、乡村公共设施和公益事业建设，应当办理乡村建设规划许可证。建设单位或者个人应当持经有关部门审批、核准或者备案文件、标明拟建项目用地范围的规定比例尺地形图、建设工程设计方案（包括图纸和说明，下同）、有关村民委员会意见、建设单位或者个人有效证件等材料，向所在地镇或者乡人民政府提出书面申请。镇或者乡人民政府对提交的材料进行初审，对材料齐全的，提出初审意见；对材料不齐全的，告知其应当补正的有关材料。镇或者乡人民政府将初审意见及该建设项目相关材料一并报上一级人民政府城乡规划主管部门。城乡规划主管部门依据乡、村庄规划对建设项目进行核查，对符合乡、村庄规划要求及国家有关规范、标准的，核发乡村建设规划许可证；对不符合要求的，不予核发，并书面说明理由。</w:t>
            </w:r>
          </w:p>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第三十八条：村民在乡、村庄规划区范围内进行住宅建设的，应当办理乡村建设规划许可证。</w:t>
            </w:r>
          </w:p>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建房村民须持拟建住房用地的有关证明文件、村民小组和村民委员会意见、四邻关系图、建设工程设计方案或者房屋建筑通用图集、有效身份证件等材料向所在地镇或者乡人民政府提出书面申请。镇或者乡人民政府审核申请人提交的各项文件、资料、图纸等是否完备，并依据经依法批准的乡、村庄规划进行核查，对具备相关文件材料且符合乡、村庄规划及国家有关规范、标准要求，属于使用原有宅基地建造住宅的，由乡、镇人民政府核发乡村建设规划许可证，不属于使用原有宅基地建造住宅的，提出初审意见，报上一级人民政府城乡规划主管部门审定、核发乡村建设规划许可证；对不符合要求的，不予核发，并书面说明理由。</w:t>
            </w:r>
          </w:p>
          <w:p>
            <w:pPr>
              <w:widowControl/>
              <w:adjustRightInd w:val="0"/>
              <w:snapToGrid w:val="0"/>
              <w:spacing w:line="280" w:lineRule="exact"/>
              <w:rPr>
                <w:rFonts w:hint="eastAsia" w:eastAsia="仿宋_GB2312"/>
                <w:snapToGrid w:val="0"/>
                <w:color w:val="000000"/>
                <w:sz w:val="20"/>
                <w:szCs w:val="20"/>
              </w:rPr>
            </w:pPr>
            <w:r>
              <w:rPr>
                <w:rFonts w:hint="eastAsia" w:eastAsia="仿宋_GB2312"/>
                <w:snapToGrid w:val="0"/>
                <w:color w:val="000000"/>
                <w:sz w:val="20"/>
                <w:szCs w:val="20"/>
              </w:rPr>
              <w:t>第四十一条：城市、县人民政府城乡规划主管部门可以委托符合下列条件的乡、镇人民政府核发乡村建设规划许可证：（一）乡规划、村庄规划已经依法批准；（二）设有乡镇规划建设管理机构和配备有专职乡镇规划建设管理人员。</w:t>
            </w:r>
          </w:p>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3.【地方性法规】《广西壮族自治区乡村规划建设管理条例》（2018年11月28日广西壮族自治区第十三届人民代表大会常务委员会第六次会议通过）第二十一条：在乡、村庄规划区内进行乡镇企业、乡村公共设施、公益事业建设以及村民住宅建设，应当取得乡村建设规划许可证，建设单位或者个人应当按照规划许可证的内容进行建设。乡村建设规划许可证的内容应当包括对地块位置、用地范围、用地性质、建筑面积、建筑高度、建筑风格、外观形象、色彩等的要求。</w:t>
            </w:r>
          </w:p>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第二十五条：在乡、村庄规划区内进行乡镇企业、乡村公共设施、公益事业建设，以及村民不使用原有宅基地或者扩大原有宅基地面积建设住宅的，乡（镇）人民政府自受理申请之日起十个工作日内将审核意见以及该建设工程相关材料报上一级人民政府城乡规划主管部门；城乡规划主管部门自受理申请之日起二十个工作日内作出决定，对符合本条例第二十二条规定条件的，核发乡村建设规划许可证；对不符合本条例第二十二条规定条件的，不予核发，并书面说明理由。</w:t>
            </w:r>
          </w:p>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县级人民政府城乡规划主管部门可以委托乡（镇）人民政府核发乡村建设规划许可证。</w:t>
            </w:r>
          </w:p>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在乡、村庄规划区内进行本条第一款规定的建设，应当在取得乡村建设规划许可证后，依法办理用地审批手续。</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snapToGrid w:val="0"/>
                <w:color w:val="000000"/>
                <w:sz w:val="20"/>
                <w:szCs w:val="20"/>
              </w:rPr>
              <w:t>第二十六条：在乡、村庄规划区内使用原有宅基地建设住宅的，乡（镇）人民政府自受理申请之日起二十个工作日内作出决定，对符合本条例第二十二条第一款规定条件的，核发乡村建设规划许可证；对不符合本条例第二十二条第一款规定条件的，不予核发，并书面说明理由。</w:t>
            </w:r>
          </w:p>
        </w:tc>
        <w:tc>
          <w:tcPr>
            <w:tcW w:w="1725"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1.受理责任：公示应当提交的材料；一次性告知补正材料；依法受理或不予受理（不予受理应当告知理由）。</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2.审查责任：按照政策规定对书面材料进行审查，提出是否同意审批的初步意见，告知申请人、利害相关人享有听证权利；涉及公共利益的重大许可，向社会公告，并举行听证。</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3.决定责任：作出行政许可或者不予行政许可决定,法定告知（不予许可的应当书面告知理由）。</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4．送达责任：准予许可的制发送达审批决定。</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5．事后监管环节责任：分管领导对审批后的相关事宜实施监督管理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snapToGrid w:val="0"/>
                <w:color w:val="000000"/>
                <w:sz w:val="20"/>
                <w:szCs w:val="20"/>
              </w:rPr>
              <w:t>6．其他法律法规规章文件规定应履行的责任。</w:t>
            </w:r>
          </w:p>
        </w:tc>
        <w:tc>
          <w:tcPr>
            <w:tcW w:w="5012" w:type="dxa"/>
            <w:vAlign w:val="center"/>
          </w:tcPr>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2—3.【法律】《中华人民共和国行政许可法》第四十六条：法律、法规、规章规定实施行政许可应当听证的事项，或者行政机关认为需要听证的其他涉及公共利益的重大行政许可事项，行政机关应当向社会公告，并举行听证。</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3—1.【法律】《中华人民共和国行政许可法》第三十七条：行政机关对行政许可申请进行审.查后，除了当场作出行政许可决定的，应在法定期限内按照规定程序作出行政许可决定。</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3—2.【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4—1.【法律】《中华人民共和国行政许可法》第四十条：行政机关作出的准予行政许可决定，应当予以公开，公众有权查阅。</w:t>
            </w:r>
          </w:p>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4-2【法律】《中华人民共和国行政许可法》第四十四条：行政机关作出准予行政许可的决定，应当自作出决定之日起十日内向申请人颁发、送达行政许可证件、或者加贴标签、加盖检验、检测、检疫印章。</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snapToGrid w:val="0"/>
                <w:color w:val="000000"/>
                <w:sz w:val="20"/>
                <w:szCs w:val="20"/>
              </w:rPr>
              <w:t>5．【法律】《中华人民共和国行政许可法》第六十一条：行政机关应当建立健全监督制度，通过核查反映被许可人从事行政许可事项活动情况的有关材料，履行监督责任。</w:t>
            </w:r>
          </w:p>
        </w:tc>
        <w:tc>
          <w:tcPr>
            <w:tcW w:w="1250"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2.对不符合许可条件的予以许可的；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5716" w:type="dxa"/>
            <w:vAlign w:val="center"/>
          </w:tcPr>
          <w:p>
            <w:pPr>
              <w:widowControl/>
              <w:adjustRightInd w:val="0"/>
              <w:snapToGrid w:val="0"/>
              <w:spacing w:line="299"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lang w:val="en-US" w:eastAsia="zh-CN"/>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widowControl/>
              <w:adjustRightInd w:val="0"/>
              <w:snapToGrid w:val="0"/>
              <w:spacing w:line="299" w:lineRule="exact"/>
              <w:ind w:firstLine="400" w:firstLineChars="200"/>
              <w:rPr>
                <w:rFonts w:hint="eastAsia" w:eastAsia="仿宋_GB2312"/>
                <w:snapToGrid w:val="0"/>
                <w:color w:val="000000"/>
                <w:sz w:val="20"/>
                <w:szCs w:val="20"/>
                <w:lang w:val="en-US" w:eastAsia="zh-CN"/>
              </w:rPr>
            </w:pPr>
            <w:r>
              <w:rPr>
                <w:rFonts w:hint="eastAsia" w:eastAsia="仿宋_GB2312"/>
                <w:snapToGrid w:val="0"/>
                <w:color w:val="000000"/>
                <w:sz w:val="20"/>
                <w:szCs w:val="20"/>
                <w:lang w:val="en-US" w:eastAsia="zh-CN"/>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widowControl/>
              <w:adjustRightInd w:val="0"/>
              <w:snapToGrid w:val="0"/>
              <w:spacing w:line="299" w:lineRule="exact"/>
              <w:ind w:firstLine="400" w:firstLineChars="200"/>
              <w:rPr>
                <w:rFonts w:hint="eastAsia" w:eastAsia="仿宋_GB2312"/>
                <w:snapToGrid w:val="0"/>
                <w:color w:val="000000"/>
                <w:sz w:val="20"/>
                <w:szCs w:val="20"/>
                <w:lang w:val="en-US" w:eastAsia="zh-CN"/>
              </w:rPr>
            </w:pPr>
            <w:r>
              <w:rPr>
                <w:rFonts w:hint="eastAsia" w:eastAsia="仿宋_GB2312"/>
                <w:snapToGrid w:val="0"/>
                <w:color w:val="000000"/>
                <w:sz w:val="20"/>
                <w:szCs w:val="20"/>
                <w:lang w:val="en-US" w:eastAsia="zh-CN"/>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widowControl/>
              <w:adjustRightInd w:val="0"/>
              <w:snapToGrid w:val="0"/>
              <w:spacing w:line="299" w:lineRule="exact"/>
              <w:ind w:firstLine="400" w:firstLineChars="200"/>
              <w:rPr>
                <w:rFonts w:hint="eastAsia" w:eastAsia="仿宋_GB2312"/>
                <w:snapToGrid w:val="0"/>
                <w:color w:val="000000"/>
                <w:sz w:val="20"/>
                <w:szCs w:val="20"/>
                <w:lang w:val="en-US" w:eastAsia="zh-CN"/>
              </w:rPr>
            </w:pPr>
            <w:r>
              <w:rPr>
                <w:rFonts w:hint="eastAsia" w:eastAsia="仿宋_GB2312"/>
                <w:snapToGrid w:val="0"/>
                <w:color w:val="000000"/>
                <w:sz w:val="20"/>
                <w:szCs w:val="20"/>
                <w:lang w:val="en-US" w:eastAsia="zh-CN"/>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widowControl/>
              <w:adjustRightInd w:val="0"/>
              <w:snapToGrid w:val="0"/>
              <w:spacing w:line="299" w:lineRule="exact"/>
              <w:ind w:firstLine="400" w:firstLineChars="200"/>
              <w:rPr>
                <w:rFonts w:hint="eastAsia" w:eastAsia="仿宋_GB2312"/>
                <w:snapToGrid w:val="0"/>
                <w:color w:val="000000"/>
                <w:sz w:val="20"/>
                <w:szCs w:val="20"/>
                <w:lang w:val="en-US" w:eastAsia="zh-CN"/>
              </w:rPr>
            </w:pPr>
            <w:r>
              <w:rPr>
                <w:rFonts w:hint="eastAsia" w:eastAsia="仿宋_GB2312"/>
                <w:snapToGrid w:val="0"/>
                <w:color w:val="000000"/>
                <w:sz w:val="20"/>
                <w:szCs w:val="20"/>
                <w:lang w:val="en-US" w:eastAsia="zh-CN"/>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widowControl/>
              <w:adjustRightInd w:val="0"/>
              <w:snapToGrid w:val="0"/>
              <w:spacing w:line="299" w:lineRule="exact"/>
              <w:ind w:firstLine="400" w:firstLineChars="200"/>
              <w:rPr>
                <w:rFonts w:hint="eastAsia" w:eastAsia="仿宋_GB2312"/>
                <w:snapToGrid w:val="0"/>
                <w:color w:val="000000"/>
                <w:sz w:val="20"/>
                <w:szCs w:val="20"/>
                <w:lang w:val="en-US" w:eastAsia="zh-CN"/>
              </w:rPr>
            </w:pPr>
            <w:r>
              <w:rPr>
                <w:rFonts w:hint="eastAsia" w:eastAsia="仿宋_GB2312"/>
                <w:snapToGrid w:val="0"/>
                <w:color w:val="000000"/>
                <w:sz w:val="20"/>
                <w:szCs w:val="20"/>
                <w:lang w:val="en-US" w:eastAsia="zh-CN"/>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widowControl/>
              <w:adjustRightInd w:val="0"/>
              <w:snapToGrid w:val="0"/>
              <w:spacing w:line="299" w:lineRule="exact"/>
              <w:ind w:firstLine="400" w:firstLineChars="200"/>
              <w:rPr>
                <w:rFonts w:hint="eastAsia" w:eastAsia="仿宋_GB2312"/>
                <w:snapToGrid w:val="0"/>
                <w:color w:val="000000"/>
                <w:sz w:val="20"/>
                <w:szCs w:val="20"/>
                <w:lang w:val="en-US" w:eastAsia="zh-CN"/>
              </w:rPr>
            </w:pPr>
            <w:r>
              <w:rPr>
                <w:rFonts w:hint="eastAsia" w:eastAsia="仿宋_GB2312"/>
                <w:snapToGrid w:val="0"/>
                <w:color w:val="000000"/>
                <w:sz w:val="20"/>
                <w:szCs w:val="20"/>
                <w:lang w:val="en-US" w:eastAsia="zh-CN"/>
              </w:rPr>
              <w:t>5.《公务员法》第一百零四条：“公务员主管部门的工作人员，违反本法规定，滥用职权、玩忽职守、徇私舞弊，构成犯罪的，依法追究刑事责任；尚不构成犯罪的，给予处分。”</w:t>
            </w:r>
          </w:p>
          <w:p>
            <w:pPr>
              <w:widowControl/>
              <w:adjustRightInd w:val="0"/>
              <w:snapToGrid w:val="0"/>
              <w:spacing w:line="299" w:lineRule="exact"/>
              <w:ind w:firstLine="400" w:firstLineChars="200"/>
              <w:rPr>
                <w:rFonts w:hint="eastAsia" w:eastAsia="仿宋_GB2312"/>
                <w:snapToGrid w:val="0"/>
                <w:color w:val="000000"/>
                <w:sz w:val="20"/>
                <w:szCs w:val="20"/>
                <w:lang w:val="en-US" w:eastAsia="zh-CN"/>
              </w:rPr>
            </w:pPr>
            <w:r>
              <w:rPr>
                <w:rFonts w:hint="eastAsia" w:eastAsia="仿宋_GB2312"/>
                <w:snapToGrid w:val="0"/>
                <w:color w:val="000000"/>
                <w:sz w:val="20"/>
                <w:szCs w:val="20"/>
                <w:lang w:val="en-US" w:eastAsia="zh-CN"/>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widowControl/>
              <w:adjustRightInd w:val="0"/>
              <w:snapToGrid w:val="0"/>
              <w:spacing w:line="299" w:lineRule="exact"/>
              <w:ind w:firstLine="400" w:firstLineChars="200"/>
              <w:rPr>
                <w:rFonts w:hint="eastAsia" w:eastAsia="仿宋_GB2312"/>
                <w:snapToGrid w:val="0"/>
                <w:color w:val="000000"/>
                <w:sz w:val="20"/>
                <w:szCs w:val="20"/>
                <w:lang w:val="en-US" w:eastAsia="zh-CN"/>
              </w:rPr>
            </w:pPr>
            <w:r>
              <w:rPr>
                <w:rFonts w:hint="eastAsia" w:eastAsia="仿宋_GB2312"/>
                <w:snapToGrid w:val="0"/>
                <w:color w:val="000000"/>
                <w:sz w:val="20"/>
                <w:szCs w:val="20"/>
                <w:lang w:val="en-US" w:eastAsia="zh-CN"/>
              </w:rPr>
              <w:t>6-2.</w:t>
            </w:r>
            <w:r>
              <w:rPr>
                <w:rFonts w:hint="default" w:eastAsia="仿宋_GB2312"/>
                <w:snapToGrid w:val="0"/>
                <w:color w:val="000000"/>
                <w:sz w:val="20"/>
                <w:szCs w:val="20"/>
                <w:lang w:val="en-US" w:eastAsia="zh-CN"/>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299" w:lineRule="exact"/>
              <w:ind w:firstLine="400" w:firstLineChars="200"/>
              <w:rPr>
                <w:rFonts w:hint="eastAsia" w:ascii="仿宋_GB2312" w:hAnsi="仿宋_GB2312" w:eastAsia="仿宋_GB2312" w:cs="仿宋_GB2312"/>
                <w:kern w:val="0"/>
                <w:sz w:val="20"/>
                <w:szCs w:val="20"/>
              </w:rPr>
            </w:pPr>
            <w:r>
              <w:rPr>
                <w:rFonts w:hint="eastAsia" w:eastAsia="仿宋_GB2312"/>
                <w:snapToGrid w:val="0"/>
                <w:color w:val="000000"/>
                <w:sz w:val="20"/>
                <w:szCs w:val="20"/>
                <w:lang w:val="en-US" w:eastAsia="zh-CN"/>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569"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38"/>
        <w:gridCol w:w="382"/>
        <w:gridCol w:w="508"/>
        <w:gridCol w:w="550"/>
        <w:gridCol w:w="577"/>
        <w:gridCol w:w="574"/>
        <w:gridCol w:w="3979"/>
        <w:gridCol w:w="2640"/>
        <w:gridCol w:w="5831"/>
        <w:gridCol w:w="1383"/>
        <w:gridCol w:w="4233"/>
        <w:gridCol w:w="48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 w:hRule="atLeast"/>
          <w:tblHeader/>
          <w:jc w:val="center"/>
        </w:trPr>
        <w:tc>
          <w:tcPr>
            <w:tcW w:w="33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8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18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572"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9" w:hRule="atLeast"/>
          <w:tblHeader/>
          <w:jc w:val="center"/>
        </w:trPr>
        <w:tc>
          <w:tcPr>
            <w:tcW w:w="33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8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97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6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83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3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23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183" w:hRule="atLeast"/>
          <w:jc w:val="center"/>
        </w:trPr>
        <w:tc>
          <w:tcPr>
            <w:tcW w:w="33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7</w:t>
            </w:r>
          </w:p>
        </w:tc>
        <w:tc>
          <w:tcPr>
            <w:tcW w:w="382"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snapToGrid w:val="0"/>
                <w:color w:val="000000"/>
                <w:sz w:val="20"/>
                <w:szCs w:val="20"/>
              </w:rPr>
              <w:t>行政处罚</w:t>
            </w:r>
          </w:p>
        </w:tc>
        <w:tc>
          <w:tcPr>
            <w:tcW w:w="508"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snapToGrid w:val="0"/>
                <w:color w:val="000000"/>
                <w:sz w:val="20"/>
                <w:szCs w:val="20"/>
              </w:rPr>
              <w:t>违反乡村清洁规定行为的处罚</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3979" w:type="dxa"/>
            <w:vAlign w:val="center"/>
          </w:tcPr>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【地方性法规】《广西壮族自治区乡村清洁</w:t>
            </w:r>
            <w:r>
              <w:rPr>
                <w:rStyle w:val="11"/>
                <w:rFonts w:hint="eastAsia" w:eastAsia="仿宋_GB2312"/>
                <w:snapToGrid w:val="0"/>
              </w:rPr>
              <w:t>条例》（201</w:t>
            </w:r>
            <w:r>
              <w:rPr>
                <w:rStyle w:val="10"/>
                <w:rFonts w:hint="default" w:ascii="Times New Roman" w:hAnsi="Times New Roman" w:eastAsia="仿宋_GB2312"/>
                <w:snapToGrid w:val="0"/>
              </w:rPr>
              <w:t>6年广西壮族自治区第十二届人民代表大</w:t>
            </w:r>
            <w:r>
              <w:rPr>
                <w:rStyle w:val="11"/>
                <w:rFonts w:hint="eastAsia" w:eastAsia="仿宋_GB2312"/>
                <w:snapToGrid w:val="0"/>
              </w:rPr>
              <w:t>会公</w:t>
            </w:r>
            <w:r>
              <w:rPr>
                <w:rStyle w:val="10"/>
                <w:rFonts w:hint="default" w:ascii="Times New Roman" w:hAnsi="Times New Roman" w:eastAsia="仿宋_GB2312"/>
                <w:snapToGrid w:val="0"/>
              </w:rPr>
              <w:t>告第13号</w:t>
            </w:r>
            <w:r>
              <w:rPr>
                <w:rStyle w:val="11"/>
                <w:rFonts w:hint="eastAsia" w:eastAsia="仿宋_GB2312"/>
                <w:snapToGrid w:val="0"/>
              </w:rPr>
              <w:t>）</w:t>
            </w:r>
            <w:r>
              <w:rPr>
                <w:rStyle w:val="10"/>
                <w:rFonts w:hint="default" w:ascii="Times New Roman" w:hAnsi="Times New Roman" w:eastAsia="仿宋_GB2312"/>
                <w:snapToGrid w:val="0"/>
              </w:rPr>
              <w:t>第十二条：任何单位和个人不得侵占、损坏、擅自拆除、擅自关闭乡村卫生公厕、垃圾和污水处理等乡村清洁设施，或者擅自改变</w:t>
            </w:r>
            <w:r>
              <w:rPr>
                <w:rStyle w:val="11"/>
                <w:rFonts w:hint="eastAsia" w:eastAsia="仿宋_GB2312"/>
                <w:snapToGrid w:val="0"/>
              </w:rPr>
              <w:t>其用途。</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第十七条：单位和个人应当自觉维护乡村环境卫生，不得有下列行为：（一）在公共场所、公路、乡村道路、田间倾倒渣土、垃圾，排放污水，堆放杂物，丢弃农药、化肥包装物和农业废弃物、畜禽尸体；（二）在公共场所、公路、乡村道路堆存粪便；（三）在公路、乡村道路晾晒谷物、秸秆等物品；（六）其他影响乡村环境卫生</w:t>
            </w:r>
            <w:r>
              <w:rPr>
                <w:rStyle w:val="11"/>
                <w:rFonts w:hint="eastAsia" w:eastAsia="仿宋_GB2312"/>
                <w:snapToGrid w:val="0"/>
              </w:rPr>
              <w:t>的行为。</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第十九</w:t>
            </w:r>
            <w:r>
              <w:rPr>
                <w:rStyle w:val="11"/>
                <w:rFonts w:hint="eastAsia" w:eastAsia="仿宋_GB2312"/>
                <w:snapToGrid w:val="0"/>
              </w:rPr>
              <w:t>条第</w:t>
            </w:r>
            <w:r>
              <w:rPr>
                <w:rStyle w:val="10"/>
                <w:rFonts w:hint="default" w:ascii="Times New Roman" w:hAnsi="Times New Roman" w:eastAsia="仿宋_GB2312"/>
                <w:snapToGrid w:val="0"/>
              </w:rPr>
              <w:t>三款：任何单位和个人不得在非指定地点倾倒、抛撒或者堆放建</w:t>
            </w:r>
            <w:r>
              <w:rPr>
                <w:rStyle w:val="11"/>
                <w:rFonts w:hint="eastAsia" w:eastAsia="仿宋_GB2312"/>
                <w:snapToGrid w:val="0"/>
              </w:rPr>
              <w:t>筑垃圾。</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第三十九条：违反本条例第十二条规定，侵占、损坏、擅自拆除、擅自关闭乡村卫生公厕、垃圾和污水处理等乡村清洁设施或者擅自改变其用途的，由乡镇人民政府或者其委托的乡镇综合执法机构责令恢复原状，对单位可以并处一千元以上一万元以下罚款，对个人可以并处十元以上一百元以</w:t>
            </w:r>
            <w:r>
              <w:rPr>
                <w:rStyle w:val="11"/>
                <w:rFonts w:hint="eastAsia" w:eastAsia="仿宋_GB2312"/>
                <w:snapToGrid w:val="0"/>
              </w:rPr>
              <w:t>下罚款。</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第四十条：违反本条例第十七条第一项、第二项、第三项、第六项规定，有下列行为之一的，由乡镇人民政府或者其委托的乡镇综合执法机构给予警告，并责令限期改正；逾期未改正的，对单位处五十元以上五百元以下罚款，对个人处五十元以下罚款；多次有下列行为之一的，对单位处五百元以上五千元以下罚款，对个人处五十元以上二百元</w:t>
            </w:r>
            <w:r>
              <w:rPr>
                <w:rStyle w:val="11"/>
                <w:rFonts w:hint="eastAsia" w:eastAsia="仿宋_GB2312"/>
                <w:snapToGrid w:val="0"/>
              </w:rPr>
              <w:t>以</w:t>
            </w:r>
            <w:r>
              <w:rPr>
                <w:rStyle w:val="10"/>
                <w:rFonts w:hint="default" w:ascii="Times New Roman" w:hAnsi="Times New Roman" w:eastAsia="仿宋_GB2312"/>
                <w:snapToGrid w:val="0"/>
              </w:rPr>
              <w:t>下罚款：（一）在公共场所、公路、乡村道路、田间倾倒渣土、垃圾，排放污水，堆放杂物，丢弃农药、化肥包装物和农业废弃物、畜禽尸体的；（二）在公共场所、公路、乡村道路堆存粪便的；（三）在公路、乡村道路晾晒谷物、秸秆等物品的；（四）有其他影响乡村环境卫生</w:t>
            </w:r>
            <w:r>
              <w:rPr>
                <w:rStyle w:val="11"/>
                <w:rFonts w:hint="eastAsia" w:eastAsia="仿宋_GB2312"/>
                <w:snapToGrid w:val="0"/>
              </w:rPr>
              <w:t>行为的。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第四十一条：违反本条例第十九条第三款规定，在非指定地点倾倒、抛撒或者堆放建筑垃圾的，由乡镇人民政府或者其委托的乡镇综合执法机构责令限期改正；逾期未改正的，对单位处一千元以上一万元以下罚款，对个人处二十元以上二百元以下罚款；情节严重的，对单位处一万元以上五万元以下罚款，对个人处二百元以上一千元以下罚款。</w:t>
            </w:r>
          </w:p>
        </w:tc>
        <w:tc>
          <w:tcPr>
            <w:tcW w:w="2640"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1.立案责任：根据日常监管和投诉情况，进行相关监督检查和核实，决定是</w:t>
            </w:r>
            <w:r>
              <w:rPr>
                <w:rStyle w:val="11"/>
                <w:rFonts w:hint="eastAsia" w:eastAsia="仿宋_GB2312"/>
                <w:snapToGrid w:val="0"/>
              </w:rPr>
              <w:t>否立案受理。</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2.调查取证责任：对立案的案件展开调查和取证，制作调查笔录，调查结束出具书面调查终结报告。在调查</w:t>
            </w:r>
            <w:r>
              <w:rPr>
                <w:rStyle w:val="11"/>
                <w:rFonts w:hint="eastAsia" w:eastAsia="仿宋_GB2312"/>
                <w:snapToGrid w:val="0"/>
              </w:rPr>
              <w:t>取</w:t>
            </w:r>
            <w:r>
              <w:rPr>
                <w:rStyle w:val="10"/>
                <w:rFonts w:hint="default" w:ascii="Times New Roman" w:hAnsi="Times New Roman" w:eastAsia="仿宋_GB2312"/>
                <w:snapToGrid w:val="0"/>
              </w:rPr>
              <w:t>证时，应由2名以上执法人员参加，并向当事人出示有效的行政执法证件，允许当事</w:t>
            </w:r>
            <w:r>
              <w:rPr>
                <w:rStyle w:val="11"/>
                <w:rFonts w:hint="eastAsia" w:eastAsia="仿宋_GB2312"/>
                <w:snapToGrid w:val="0"/>
              </w:rPr>
              <w:t>人辩解陈述。</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11"/>
                <w:rFonts w:hint="eastAsia" w:eastAsia="仿宋_GB2312"/>
                <w:snapToGrid w:val="0"/>
              </w:rPr>
              <w:t>补充调查）。</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4.告知责任：作出行政处罚决定前，制作《行政处罚告知书》送达当事人，告知违法事实及其享有的陈述、申辩等权利。符合听证规定的，制作并送达《行政处罚听</w:t>
            </w:r>
            <w:r>
              <w:rPr>
                <w:rStyle w:val="11"/>
                <w:rFonts w:hint="eastAsia" w:eastAsia="仿宋_GB2312"/>
                <w:snapToGrid w:val="0"/>
              </w:rPr>
              <w:t>证告知书》。</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5.决定责任：作出行政处罚决定，制作行政</w:t>
            </w:r>
            <w:r>
              <w:rPr>
                <w:rStyle w:val="11"/>
                <w:rFonts w:hint="eastAsia" w:eastAsia="仿宋_GB2312"/>
                <w:snapToGrid w:val="0"/>
              </w:rPr>
              <w:t>处罚决定书。</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6.送达责任：行政处罚决定书应当在宣告后当场交付当事人；当事人不在场的，行政机关应当在七日内依照民事诉讼法的有关规定，将行政处罚决定书</w:t>
            </w:r>
            <w:r>
              <w:rPr>
                <w:rStyle w:val="11"/>
                <w:rFonts w:hint="eastAsia" w:eastAsia="仿宋_GB2312"/>
                <w:snapToGrid w:val="0"/>
              </w:rPr>
              <w:t>送达当事人。</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7.执行责任：监督当事人在决定的期限内，履行生效的行政处罚决定。当事人在法定期限内不申请行政复议或者提起行政诉讼，又不履行的，可依法采取申请人民法</w:t>
            </w:r>
            <w:r>
              <w:rPr>
                <w:rStyle w:val="11"/>
                <w:rFonts w:hint="eastAsia" w:eastAsia="仿宋_GB2312"/>
                <w:snapToGrid w:val="0"/>
              </w:rPr>
              <w:t>院强制执行。</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8.监督责任：对行政处罚决定执行情况进</w:t>
            </w:r>
            <w:r>
              <w:rPr>
                <w:rStyle w:val="11"/>
                <w:rFonts w:hint="eastAsia" w:eastAsia="仿宋_GB2312"/>
                <w:snapToGrid w:val="0"/>
              </w:rPr>
              <w:t>行监督检查。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9.其他法律法规规章文件规定应履行的责任。</w:t>
            </w:r>
          </w:p>
        </w:tc>
        <w:tc>
          <w:tcPr>
            <w:tcW w:w="5831" w:type="dxa"/>
            <w:vAlign w:val="center"/>
          </w:tcPr>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1—1.【法律】《中华人民共和国行政处罚</w:t>
            </w:r>
            <w:r>
              <w:rPr>
                <w:rStyle w:val="11"/>
                <w:rFonts w:hint="eastAsia" w:eastAsia="仿宋_GB2312"/>
                <w:snapToGrid w:val="0"/>
              </w:rPr>
              <w:t>法</w:t>
            </w:r>
            <w:r>
              <w:rPr>
                <w:rStyle w:val="10"/>
                <w:rFonts w:hint="default" w:ascii="Times New Roman" w:hAnsi="Times New Roman"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1—2.【部门规章】《建设行政处罚程序</w:t>
            </w:r>
            <w:r>
              <w:rPr>
                <w:rStyle w:val="11"/>
                <w:rFonts w:hint="eastAsia" w:eastAsia="仿宋_GB2312"/>
                <w:snapToGrid w:val="0"/>
              </w:rPr>
              <w:t>暂行规定</w:t>
            </w:r>
            <w:r>
              <w:rPr>
                <w:rStyle w:val="10"/>
                <w:rFonts w:hint="default" w:ascii="Times New Roman" w:hAnsi="Times New Roman" w:eastAsia="仿宋_GB2312"/>
                <w:snapToGrid w:val="0"/>
              </w:rPr>
              <w:t>》（1999</w:t>
            </w:r>
            <w:r>
              <w:rPr>
                <w:rStyle w:val="11"/>
                <w:rFonts w:hint="eastAsia" w:eastAsia="仿宋_GB2312"/>
                <w:snapToGrid w:val="0"/>
              </w:rPr>
              <w:t>年建设部令第6</w:t>
            </w:r>
            <w:r>
              <w:rPr>
                <w:rStyle w:val="10"/>
                <w:rFonts w:hint="default" w:ascii="Times New Roman" w:hAnsi="Times New Roman"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11"/>
                <w:rFonts w:hint="eastAsia" w:eastAsia="仿宋_GB2312"/>
                <w:snapToGrid w:val="0"/>
              </w:rPr>
              <w:t>管领导批准。</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2—1.【法律】《中华人民共和国行政处罚法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2—2.【法律】《中华人民共和国行政处罚法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11"/>
                <w:rFonts w:hint="eastAsia" w:eastAsia="仿宋_GB2312"/>
                <w:snapToGrid w:val="0"/>
              </w:rPr>
              <w:t>，应当回避。</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2—3.【部门规章】《建设行政处罚程序</w:t>
            </w:r>
            <w:r>
              <w:rPr>
                <w:rStyle w:val="11"/>
                <w:rFonts w:hint="eastAsia" w:eastAsia="仿宋_GB2312"/>
                <w:snapToGrid w:val="0"/>
              </w:rPr>
              <w:t>暂行规定</w:t>
            </w:r>
            <w:r>
              <w:rPr>
                <w:rStyle w:val="10"/>
                <w:rFonts w:hint="default" w:ascii="Times New Roman" w:hAnsi="Times New Roman" w:eastAsia="仿宋_GB2312"/>
                <w:snapToGrid w:val="0"/>
              </w:rPr>
              <w:t>》（1999</w:t>
            </w:r>
            <w:r>
              <w:rPr>
                <w:rStyle w:val="11"/>
                <w:rFonts w:hint="eastAsia" w:eastAsia="仿宋_GB2312"/>
                <w:snapToGrid w:val="0"/>
              </w:rPr>
              <w:t>年建设部令第6</w:t>
            </w:r>
            <w:r>
              <w:rPr>
                <w:rStyle w:val="10"/>
                <w:rFonts w:hint="default" w:ascii="Times New Roman" w:hAnsi="Times New Roman" w:eastAsia="仿宋_GB2312"/>
                <w:snapToGrid w:val="0"/>
              </w:rPr>
              <w:t>6号）第八条：立案后，执法人员应当及时进行调查，收集证据；必要时可依法进行检查。执法人员调查案件，不得少于二人，并应当出示执法身份</w:t>
            </w:r>
            <w:r>
              <w:rPr>
                <w:rStyle w:val="11"/>
                <w:rFonts w:hint="eastAsia" w:eastAsia="仿宋_GB2312"/>
                <w:snapToGrid w:val="0"/>
              </w:rPr>
              <w:t>证</w:t>
            </w:r>
            <w:r>
              <w:rPr>
                <w:rStyle w:val="10"/>
                <w:rFonts w:hint="default" w:ascii="Times New Roman" w:hAnsi="Times New Roman" w:eastAsia="仿宋_GB2312"/>
                <w:snapToGrid w:val="0"/>
              </w:rPr>
              <w:t>件。第九条：执法人员对案件进行调查，应当收集以下证据：书证、物证、证人证言、视听资料、当事人陈述、鉴定结论、勘验笔录和现场笔</w:t>
            </w:r>
            <w:r>
              <w:rPr>
                <w:rStyle w:val="11"/>
                <w:rFonts w:hint="eastAsia" w:eastAsia="仿宋_GB2312"/>
                <w:snapToGrid w:val="0"/>
              </w:rPr>
              <w:t>录</w:t>
            </w:r>
            <w:r>
              <w:rPr>
                <w:rStyle w:val="10"/>
                <w:rFonts w:hint="default" w:ascii="Times New Roman" w:hAnsi="Times New Roman" w:eastAsia="仿宋_GB2312"/>
                <w:snapToGrid w:val="0"/>
              </w:rPr>
              <w:t>。第十三条：案件调查终结，执法人员应当出具书面案件调查终结报告。调查终结报告的内容包括：当事人的基本情况、违法事实、处罚依据、</w:t>
            </w:r>
            <w:r>
              <w:rPr>
                <w:rStyle w:val="11"/>
                <w:rFonts w:hint="eastAsia" w:eastAsia="仿宋_GB2312"/>
                <w:snapToGrid w:val="0"/>
              </w:rPr>
              <w:t>处罚建议等。</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3—1.【法律】《中华人民共和国行政处罚法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3—2.【部门规章】《建设行政处罚程序</w:t>
            </w:r>
            <w:r>
              <w:rPr>
                <w:rStyle w:val="11"/>
                <w:rFonts w:hint="eastAsia" w:eastAsia="仿宋_GB2312"/>
                <w:snapToGrid w:val="0"/>
              </w:rPr>
              <w:t>暂行规定</w:t>
            </w:r>
            <w:r>
              <w:rPr>
                <w:rStyle w:val="10"/>
                <w:rFonts w:hint="default" w:ascii="Times New Roman" w:hAnsi="Times New Roman" w:eastAsia="仿宋_GB2312"/>
                <w:snapToGrid w:val="0"/>
              </w:rPr>
              <w:t>》（1999</w:t>
            </w:r>
            <w:r>
              <w:rPr>
                <w:rStyle w:val="11"/>
                <w:rFonts w:hint="eastAsia" w:eastAsia="仿宋_GB2312"/>
                <w:snapToGrid w:val="0"/>
              </w:rPr>
              <w:t>年建设部令第6</w:t>
            </w:r>
            <w:r>
              <w:rPr>
                <w:rStyle w:val="10"/>
                <w:rFonts w:hint="default" w:ascii="Times New Roman" w:hAnsi="Times New Roman" w:eastAsia="仿宋_GB2312"/>
                <w:snapToGrid w:val="0"/>
              </w:rPr>
              <w:t>6</w:t>
            </w:r>
            <w:r>
              <w:rPr>
                <w:rStyle w:val="11"/>
                <w:rFonts w:hint="eastAsia" w:eastAsia="仿宋_GB2312"/>
                <w:snapToGrid w:val="0"/>
              </w:rPr>
              <w:t>号</w:t>
            </w:r>
            <w:r>
              <w:rPr>
                <w:rStyle w:val="10"/>
                <w:rFonts w:hint="default" w:ascii="Times New Roman" w:hAnsi="Times New Roman" w:eastAsia="仿宋_GB2312"/>
                <w:snapToGrid w:val="0"/>
              </w:rPr>
              <w:t>）第十四条：调查终结报告连同案件材料，由执法人员提交执法机关的法制工作机构，由法制工作机构会同有关单位进</w:t>
            </w:r>
            <w:r>
              <w:rPr>
                <w:rStyle w:val="11"/>
                <w:rFonts w:hint="eastAsia" w:eastAsia="仿宋_GB2312"/>
                <w:snapToGrid w:val="0"/>
              </w:rPr>
              <w:t>行书面核审。</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4.【法律】《中华人民共和国行政处</w:t>
            </w:r>
            <w:r>
              <w:rPr>
                <w:rStyle w:val="11"/>
                <w:rFonts w:hint="eastAsia" w:eastAsia="仿宋_GB2312"/>
                <w:snapToGrid w:val="0"/>
              </w:rPr>
              <w:t>罚</w:t>
            </w:r>
            <w:r>
              <w:rPr>
                <w:rStyle w:val="10"/>
                <w:rFonts w:hint="default" w:ascii="Times New Roman" w:hAnsi="Times New Roman"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11"/>
                <w:rFonts w:hint="eastAsia" w:eastAsia="仿宋_GB2312"/>
                <w:snapToGrid w:val="0"/>
              </w:rPr>
              <w:t xml:space="preserve"> </w:t>
            </w:r>
            <w:r>
              <w:rPr>
                <w:rStyle w:val="10"/>
                <w:rFonts w:hint="default" w:ascii="Times New Roman" w:hAnsi="Times New Roman" w:eastAsia="仿宋_GB2312"/>
                <w:snapToGrid w:val="0"/>
              </w:rPr>
              <w:t>第三十一条：行政机关在作出行政处罚决定之前，应当告知当事人作出行政处罚决定的事实、理由及依据，并告知当事人依法</w:t>
            </w:r>
            <w:r>
              <w:rPr>
                <w:rStyle w:val="11"/>
                <w:rFonts w:hint="eastAsia" w:eastAsia="仿宋_GB2312"/>
                <w:snapToGrid w:val="0"/>
              </w:rPr>
              <w:t>享有的权利。</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5.【法律】《中华人民共和国行政处罚法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6.【法律】《中华人民共和国行政处罚</w:t>
            </w:r>
            <w:r>
              <w:rPr>
                <w:rStyle w:val="11"/>
                <w:rFonts w:hint="eastAsia" w:eastAsia="仿宋_GB2312"/>
                <w:snapToGrid w:val="0"/>
              </w:rPr>
              <w:t>法</w:t>
            </w:r>
            <w:r>
              <w:rPr>
                <w:rStyle w:val="10"/>
                <w:rFonts w:hint="default" w:ascii="Times New Roman" w:hAnsi="Times New Roman"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62"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7.【法律】《中华人民共和国行政处罚法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 xml:space="preserve">第四十四条：行政处罚决定依法作出后，当事人应当在行政处罚决定的期限内，予以履行。 </w:t>
            </w:r>
            <w:r>
              <w:rPr>
                <w:rStyle w:val="11"/>
                <w:rFonts w:hint="eastAsia" w:eastAsia="仿宋_GB2312"/>
                <w:snapToGrid w:val="0"/>
              </w:rPr>
              <w:t xml:space="preserve"> </w:t>
            </w:r>
            <w:r>
              <w:rPr>
                <w:rStyle w:val="10"/>
                <w:rFonts w:hint="default" w:ascii="Times New Roman" w:hAnsi="Times New Roman" w:eastAsia="仿宋_GB2312"/>
                <w:snapToGrid w:val="0"/>
              </w:rPr>
              <w:t>第五十一条：当事人逾期不履行行政处罚决定的，作出行政处罚决定的行政机关可以采取下列措施：（三）申请人民法</w:t>
            </w:r>
            <w:r>
              <w:rPr>
                <w:rStyle w:val="11"/>
                <w:rFonts w:hint="eastAsia" w:eastAsia="仿宋_GB2312"/>
                <w:snapToGrid w:val="0"/>
              </w:rPr>
              <w:t>院强制执行。</w:t>
            </w:r>
          </w:p>
          <w:p>
            <w:pPr>
              <w:adjustRightInd w:val="0"/>
              <w:snapToGrid w:val="0"/>
              <w:spacing w:line="300" w:lineRule="exact"/>
              <w:ind w:firstLine="400" w:firstLineChars="200"/>
              <w:rPr>
                <w:rStyle w:val="10"/>
                <w:rFonts w:hint="default" w:ascii="Times New Roman" w:hAnsi="Times New Roman" w:eastAsia="仿宋_GB2312"/>
                <w:snapToGrid w:val="0"/>
              </w:rPr>
            </w:pPr>
            <w:r>
              <w:rPr>
                <w:rStyle w:val="10"/>
                <w:rFonts w:hint="default" w:ascii="Times New Roman" w:hAnsi="Times New Roman" w:eastAsia="仿宋_GB2312"/>
                <w:snapToGrid w:val="0"/>
              </w:rPr>
              <w:t>8.【法律】《中华人民共和国行政处罚法》第五十四条：行政机关应当建立健全对行政处罚的监督制度。县级以上人民政府应当加强对行政处罚的监督检查。</w:t>
            </w:r>
          </w:p>
          <w:p>
            <w:pPr>
              <w:adjustRightInd w:val="0"/>
              <w:snapToGrid w:val="0"/>
              <w:spacing w:line="300" w:lineRule="exact"/>
              <w:ind w:firstLine="400" w:firstLineChars="200"/>
              <w:rPr>
                <w:rStyle w:val="10"/>
                <w:rFonts w:hint="eastAsia" w:ascii="Times New Roman" w:hAnsi="Times New Roman" w:eastAsia="仿宋_GB2312"/>
                <w:snapToGrid w:val="0"/>
              </w:rPr>
            </w:pPr>
          </w:p>
        </w:tc>
        <w:tc>
          <w:tcPr>
            <w:tcW w:w="1383"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1.没有法律和事实依据实施行政处罚的;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2.行政处罚显失公正的；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3.执法人员玩忽职守，对应当予以制止和处罚的违法行为不予制止、处罚，致使公民、法人或其他组织的合法权益、公共利益和社会秩序遭受损害的;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4.不具备行政执法资格实施行政处罚的；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5.违法行为构成犯罪需要追究刑事责任的，未移送司法机关的；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6.擅自改变行政处罚种类、幅度的；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7.因违法实施行政处罚给当事人造成损失的；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8.违反法定行政处罚程序的；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9.符合听证条件、行政管理相对人要求听证，应予组织听证而不组织听证的；</w:t>
            </w:r>
          </w:p>
          <w:p>
            <w:pPr>
              <w:keepNext w:val="0"/>
              <w:keepLines w:val="0"/>
              <w:pageBreakBefore w:val="0"/>
              <w:widowControl/>
              <w:kinsoku/>
              <w:wordWrap/>
              <w:overflowPunct/>
              <w:topLinePunct w:val="0"/>
              <w:autoSpaceDE/>
              <w:autoSpaceDN/>
              <w:adjustRightInd w:val="0"/>
              <w:snapToGrid w:val="0"/>
              <w:spacing w:line="232" w:lineRule="exact"/>
              <w:rPr>
                <w:rFonts w:hint="eastAsia" w:ascii="仿宋_GB2312" w:eastAsia="仿宋_GB2312" w:cs="Arial"/>
                <w:color w:val="auto"/>
                <w:sz w:val="20"/>
                <w:lang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10.在行政处罚过程中发生腐败行为的；</w:t>
            </w:r>
          </w:p>
          <w:p>
            <w:pPr>
              <w:widowControl/>
              <w:adjustRightInd w:val="0"/>
              <w:snapToGrid w:val="0"/>
              <w:spacing w:line="300" w:lineRule="exact"/>
              <w:ind w:firstLine="200" w:firstLineChars="100"/>
              <w:rPr>
                <w:rFonts w:hint="eastAsia" w:ascii="仿宋_GB2312" w:eastAsia="仿宋_GB2312" w:cs="Arial"/>
                <w:color w:val="auto"/>
                <w:sz w:val="20"/>
                <w:lang w:eastAsia="zh-CN"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.其他违反法律法规规章文件规定的行为</w:t>
            </w:r>
            <w:r>
              <w:rPr>
                <w:rFonts w:hint="eastAsia" w:ascii="仿宋_GB2312" w:eastAsia="仿宋_GB2312" w:cs="Arial"/>
                <w:color w:val="auto"/>
                <w:sz w:val="20"/>
                <w:lang w:eastAsia="zh-CN" w:bidi="ar-SA"/>
              </w:rPr>
              <w:t>。</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仿宋_GB2312" w:hAnsi="仿宋_GB2312" w:eastAsia="仿宋_GB2312" w:cs="仿宋_GB2312"/>
                <w:kern w:val="0"/>
                <w:sz w:val="20"/>
                <w:szCs w:val="20"/>
              </w:rPr>
              <w:t>内部追责主体</w:t>
            </w:r>
            <w:r>
              <w:rPr>
                <w:rFonts w:hint="eastAsia" w:ascii="仿宋_GB2312" w:hAnsi="仿宋_GB2312" w:eastAsia="仿宋_GB2312" w:cs="仿宋_GB2312"/>
                <w:kern w:val="0"/>
                <w:sz w:val="20"/>
                <w:szCs w:val="20"/>
                <w:lang w:eastAsia="zh-CN"/>
              </w:rPr>
              <w:t>：乡村建设综合服务中心）</w:t>
            </w:r>
          </w:p>
        </w:tc>
        <w:tc>
          <w:tcPr>
            <w:tcW w:w="4233"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1.【法律】《中华人民共和国行政处罚法》（2021年修订版）第七十六条　行政机关实施行政处罚，有下列情形之一，由上级行政机关或者有关机关责令改正，对直接负责的主管人员和其他直接责任人员依法给予处分：</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（一）没有法定的行政处罚依据的；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（二）擅自改变行政处罚种类、幅度的；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（三）违反法定的行政处罚程序的；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（四）违反本法第二十条关于委托处罚的规定的；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（五）执法人员未取得执法证件的。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行政机关对符合立案标准的案件不及时立案的，依照前款规定予以处理。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2.同1；</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3.【法律】《中华人民共和国行政处罚法》（2021年修订版）第八十三条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4.同</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5.【法律】《中华人民共和国行政处罚法》（2021年修订版）第八十二条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6.同1。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7.【法律】《中华人民共和国行政处罚法》（2021年修订版）第八十一条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10.【法律】《中华人民共和国行政处罚法》（2021年修订版）第七十九条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执法人员利用职务上的便利，索取或者收受他人财物、将收缴罚款据为己有，构成犯罪的，依法追究刑事责任；情节轻微不构成犯罪的，依法给予处分。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.【法律】《中华人民共和国行政处罚法》（2021年修订版）第七十七条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-2</w:t>
            </w:r>
            <w:r>
              <w:rPr>
                <w:rFonts w:hint="eastAsia" w:ascii="仿宋_GB2312" w:eastAsia="仿宋_GB2312" w:cs="Arial"/>
                <w:color w:val="auto"/>
                <w:sz w:val="20"/>
                <w:lang w:bidi="ar-SA"/>
              </w:rPr>
              <w:t>.【法律】《中华人民共和国行政处罚法》（2021年修订版）第七十八条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-3</w:t>
            </w:r>
            <w:r>
              <w:rPr>
                <w:rFonts w:hint="eastAsia" w:ascii="仿宋_GB2312" w:eastAsia="仿宋_GB2312" w:cs="Arial"/>
                <w:color w:val="auto"/>
                <w:sz w:val="20"/>
                <w:lang w:bidi="ar-SA"/>
              </w:rPr>
              <w:t>.【法律】《中华人民共和国行政处罚法》（2021年修订版）第八十条　行政机关使用或者损毁查封、扣押的财物，对当事人造成损失的，应当依法予以赔偿，对直接负责的主管人员和其他直接责任人员依法给予处分。</w:t>
            </w:r>
          </w:p>
        </w:tc>
        <w:tc>
          <w:tcPr>
            <w:tcW w:w="48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08"/>
        <w:gridCol w:w="412"/>
        <w:gridCol w:w="508"/>
        <w:gridCol w:w="550"/>
        <w:gridCol w:w="577"/>
        <w:gridCol w:w="507"/>
        <w:gridCol w:w="1183"/>
        <w:gridCol w:w="2600"/>
        <w:gridCol w:w="9100"/>
        <w:gridCol w:w="1584"/>
        <w:gridCol w:w="3683"/>
        <w:gridCol w:w="46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1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332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743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1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0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11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6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91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58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36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6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0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8</w:t>
            </w:r>
          </w:p>
        </w:tc>
        <w:tc>
          <w:tcPr>
            <w:tcW w:w="412" w:type="dxa"/>
            <w:vAlign w:val="center"/>
          </w:tcPr>
          <w:p>
            <w:pPr>
              <w:adjustRightInd w:val="0"/>
              <w:snapToGrid w:val="0"/>
              <w:spacing w:line="267" w:lineRule="exact"/>
              <w:jc w:val="center"/>
              <w:rPr>
                <w:rFonts w:hint="eastAsia" w:ascii="仿宋_GB2312" w:hAnsi="仿宋_GB2312" w:eastAsia="仿宋_GB2312" w:cs="仿宋_GB2312"/>
                <w:kern w:val="0"/>
                <w:sz w:val="20"/>
                <w:szCs w:val="20"/>
              </w:rPr>
            </w:pPr>
            <w:r>
              <w:rPr>
                <w:rFonts w:hint="eastAsia" w:eastAsia="仿宋_GB2312"/>
                <w:snapToGrid w:val="0"/>
                <w:color w:val="000000"/>
                <w:sz w:val="20"/>
                <w:szCs w:val="20"/>
              </w:rPr>
              <w:t>行政处罚</w:t>
            </w:r>
          </w:p>
        </w:tc>
        <w:tc>
          <w:tcPr>
            <w:tcW w:w="508" w:type="dxa"/>
            <w:vAlign w:val="center"/>
          </w:tcPr>
          <w:p>
            <w:pPr>
              <w:adjustRightInd w:val="0"/>
              <w:snapToGrid w:val="0"/>
              <w:spacing w:line="267" w:lineRule="exact"/>
              <w:rPr>
                <w:rFonts w:hint="eastAsia" w:ascii="仿宋_GB2312" w:hAnsi="仿宋_GB2312" w:eastAsia="仿宋_GB2312" w:cs="仿宋_GB2312"/>
                <w:kern w:val="0"/>
                <w:sz w:val="20"/>
                <w:szCs w:val="20"/>
              </w:rPr>
            </w:pPr>
            <w:r>
              <w:rPr>
                <w:rFonts w:hint="eastAsia" w:eastAsia="仿宋_GB2312"/>
                <w:snapToGrid w:val="0"/>
                <w:color w:val="000000"/>
                <w:sz w:val="20"/>
                <w:szCs w:val="20"/>
              </w:rPr>
              <w:t>对违反规定擅自占用和损坏乡村公共设施行为的处罚</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0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1183" w:type="dxa"/>
            <w:vAlign w:val="center"/>
          </w:tcPr>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【地方性法规】《广西壮族自治区乡村规划建设管理条例》（2018年广西壮族自治区第十三届人民代表大会常务委员会公告第13号）第五十条第二款：任何单位和个人不得擅自占用和损坏乡村公</w:t>
            </w:r>
            <w:r>
              <w:rPr>
                <w:rStyle w:val="11"/>
                <w:rFonts w:hint="eastAsia" w:eastAsia="仿宋_GB2312"/>
                <w:snapToGrid w:val="0"/>
              </w:rPr>
              <w:t>共设施。</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第</w:t>
            </w:r>
            <w:r>
              <w:rPr>
                <w:rStyle w:val="11"/>
                <w:rFonts w:hint="eastAsia" w:eastAsia="仿宋_GB2312"/>
                <w:snapToGrid w:val="0"/>
              </w:rPr>
              <w:t>六十</w:t>
            </w:r>
            <w:r>
              <w:rPr>
                <w:rStyle w:val="10"/>
                <w:rFonts w:hint="default" w:ascii="Times New Roman" w:hAnsi="Times New Roman" w:eastAsia="仿宋_GB2312"/>
                <w:snapToGrid w:val="0"/>
              </w:rPr>
              <w:t>二条： 违反本条例第五十条第二款规定，擅自占用和损坏乡村公共设施的，由乡（镇）人民政府或者其委托的乡（镇）综合执法机构责令恢复原状，对单位可以处一千元以上一万元以下罚款，对个人可以处十元以上一百元以下罚款；造成损失的，应当依法承担赔</w:t>
            </w:r>
            <w:r>
              <w:rPr>
                <w:rStyle w:val="11"/>
                <w:rFonts w:hint="eastAsia" w:eastAsia="仿宋_GB2312"/>
                <w:snapToGrid w:val="0"/>
              </w:rPr>
              <w:t>偿责任。</w:t>
            </w:r>
          </w:p>
        </w:tc>
        <w:tc>
          <w:tcPr>
            <w:tcW w:w="2600"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1.立案责任：根据日常监管和投诉情况，进行相关监督检查和核实，决定是</w:t>
            </w:r>
            <w:r>
              <w:rPr>
                <w:rStyle w:val="11"/>
                <w:rFonts w:hint="eastAsia" w:eastAsia="仿宋_GB2312"/>
                <w:snapToGrid w:val="0"/>
              </w:rPr>
              <w:t>否立案受理。</w:t>
            </w:r>
          </w:p>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2.调查取证责任：对立案的案件展开调查和取证，制作调查笔录，调查结束出具书面调查终结报告。在调查</w:t>
            </w:r>
            <w:r>
              <w:rPr>
                <w:rStyle w:val="11"/>
                <w:rFonts w:hint="eastAsia" w:eastAsia="仿宋_GB2312"/>
                <w:snapToGrid w:val="0"/>
              </w:rPr>
              <w:t>取</w:t>
            </w:r>
            <w:r>
              <w:rPr>
                <w:rStyle w:val="10"/>
                <w:rFonts w:hint="default" w:ascii="Times New Roman" w:hAnsi="Times New Roman" w:eastAsia="仿宋_GB2312"/>
                <w:snapToGrid w:val="0"/>
              </w:rPr>
              <w:t>证时，应由2名以上执法人员参加，并向当事人出示有效的行政执法证件，允许当事</w:t>
            </w:r>
            <w:r>
              <w:rPr>
                <w:rStyle w:val="11"/>
                <w:rFonts w:hint="eastAsia" w:eastAsia="仿宋_GB2312"/>
                <w:snapToGrid w:val="0"/>
              </w:rPr>
              <w:t>人辩解陈述。</w:t>
            </w:r>
          </w:p>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3.审查核实责任：按照有关规定对案件违法事实、证据、调查取证程序、法律适用、处罚种类和幅度、当事人陈述和申辩理由等方面进行审查，提出处理意见（主要证据不足时，以适当的方式</w:t>
            </w:r>
            <w:r>
              <w:rPr>
                <w:rStyle w:val="11"/>
                <w:rFonts w:hint="eastAsia" w:eastAsia="仿宋_GB2312"/>
                <w:snapToGrid w:val="0"/>
              </w:rPr>
              <w:t>补充调查）。</w:t>
            </w:r>
          </w:p>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4.告知责任：作出行政处罚决定前，制作《行政处罚告知书》送达当事人，告知违法事实及其享有的陈述、申辩等权利。符合听证规定的，制作并送达《行政处罚听</w:t>
            </w:r>
            <w:r>
              <w:rPr>
                <w:rStyle w:val="11"/>
                <w:rFonts w:hint="eastAsia" w:eastAsia="仿宋_GB2312"/>
                <w:snapToGrid w:val="0"/>
              </w:rPr>
              <w:t>证告知书》。</w:t>
            </w:r>
          </w:p>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5.决定责任：作出行政处罚决定，制作行政</w:t>
            </w:r>
            <w:r>
              <w:rPr>
                <w:rStyle w:val="11"/>
                <w:rFonts w:hint="eastAsia" w:eastAsia="仿宋_GB2312"/>
                <w:snapToGrid w:val="0"/>
              </w:rPr>
              <w:t>处罚决定书。</w:t>
            </w:r>
          </w:p>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6.送达责任：行政处罚决定书应当在宣告后当场交付当事人；当事人不在场的，行政机关应当在七日内依照民事诉讼法的有关规定，将行政处罚决定书</w:t>
            </w:r>
            <w:r>
              <w:rPr>
                <w:rStyle w:val="11"/>
                <w:rFonts w:hint="eastAsia" w:eastAsia="仿宋_GB2312"/>
                <w:snapToGrid w:val="0"/>
              </w:rPr>
              <w:t>送达当事人。</w:t>
            </w:r>
          </w:p>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7.执行责任：监督当事人在决定的期限内，履行生效的行政处罚决定。当事人在法定期限内不申请行政复议或者提起行政诉讼，又不履行的，可依法采取申请人民法</w:t>
            </w:r>
            <w:r>
              <w:rPr>
                <w:rStyle w:val="11"/>
                <w:rFonts w:hint="eastAsia" w:eastAsia="仿宋_GB2312"/>
                <w:snapToGrid w:val="0"/>
              </w:rPr>
              <w:t>院强制执行。</w:t>
            </w:r>
          </w:p>
          <w:p>
            <w:pPr>
              <w:adjustRightInd w:val="0"/>
              <w:snapToGrid w:val="0"/>
              <w:spacing w:line="267"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8.监督责任：对行政处罚决定执行情况进</w:t>
            </w:r>
            <w:r>
              <w:rPr>
                <w:rStyle w:val="11"/>
                <w:rFonts w:hint="eastAsia" w:eastAsia="仿宋_GB2312"/>
                <w:snapToGrid w:val="0"/>
              </w:rPr>
              <w:t>行监督检查。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9.其他法律法规规章文件规定应</w:t>
            </w:r>
            <w:r>
              <w:rPr>
                <w:rStyle w:val="11"/>
                <w:rFonts w:hint="eastAsia" w:eastAsia="仿宋_GB2312"/>
                <w:snapToGrid w:val="0"/>
              </w:rPr>
              <w:t>履行的责任。</w:t>
            </w:r>
          </w:p>
        </w:tc>
        <w:tc>
          <w:tcPr>
            <w:tcW w:w="9100" w:type="dxa"/>
            <w:vAlign w:val="center"/>
          </w:tcPr>
          <w:p>
            <w:pPr>
              <w:adjustRightInd w:val="0"/>
              <w:snapToGrid w:val="0"/>
              <w:spacing w:line="260" w:lineRule="exact"/>
              <w:ind w:firstLine="400" w:firstLineChars="200"/>
              <w:rPr>
                <w:rStyle w:val="10"/>
                <w:rFonts w:hint="default" w:ascii="Times New Roman" w:hAnsi="Times New Roman" w:eastAsia="仿宋_GB2312"/>
                <w:snapToGrid w:val="0"/>
              </w:rPr>
            </w:pPr>
            <w:r>
              <w:rPr>
                <w:rStyle w:val="10"/>
                <w:rFonts w:hint="default" w:ascii="Times New Roman" w:hAnsi="Times New Roman" w:eastAsia="仿宋_GB2312"/>
                <w:snapToGrid w:val="0"/>
              </w:rPr>
              <w:t>1—1.【法律】《中华人民共和国行政处罚</w:t>
            </w:r>
            <w:r>
              <w:rPr>
                <w:rStyle w:val="11"/>
                <w:rFonts w:hint="eastAsia" w:eastAsia="仿宋_GB2312"/>
                <w:snapToGrid w:val="0"/>
              </w:rPr>
              <w:t>法</w:t>
            </w:r>
            <w:r>
              <w:rPr>
                <w:rStyle w:val="10"/>
                <w:rFonts w:hint="default" w:ascii="Times New Roman" w:hAnsi="Times New Roman" w:eastAsia="仿宋_GB2312"/>
                <w:snapToGrid w:val="0"/>
              </w:rPr>
              <w:t>》第三十条：公民、法人或者其他组织违反行政管理秩序的行为，依法应当给予行政处罚的，行政机关必须查明事实；违法事实不清的，不得给予行政处罚。</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1—2.【部门规章】《建设行政处罚程序</w:t>
            </w:r>
            <w:r>
              <w:rPr>
                <w:rStyle w:val="11"/>
                <w:rFonts w:hint="eastAsia" w:eastAsia="仿宋_GB2312"/>
                <w:snapToGrid w:val="0"/>
              </w:rPr>
              <w:t>暂行规定</w:t>
            </w:r>
            <w:r>
              <w:rPr>
                <w:rStyle w:val="10"/>
                <w:rFonts w:hint="default" w:ascii="Times New Roman" w:hAnsi="Times New Roman" w:eastAsia="仿宋_GB2312"/>
                <w:snapToGrid w:val="0"/>
              </w:rPr>
              <w:t>》（1999</w:t>
            </w:r>
            <w:r>
              <w:rPr>
                <w:rStyle w:val="11"/>
                <w:rFonts w:hint="eastAsia" w:eastAsia="仿宋_GB2312"/>
                <w:snapToGrid w:val="0"/>
              </w:rPr>
              <w:t>年建设部令第6</w:t>
            </w:r>
            <w:r>
              <w:rPr>
                <w:rStyle w:val="10"/>
                <w:rFonts w:hint="default" w:ascii="Times New Roman" w:hAnsi="Times New Roman" w:eastAsia="仿宋_GB2312"/>
                <w:snapToGrid w:val="0"/>
              </w:rPr>
              <w:t>6号）第七条：执法机关依据职权，或者依据当事人的申诉、控告等途径发现违法行为。执法机关对于发现的违法行为，认为应当给予行政处罚的，应当立案，但适用简易程序的除外。立案应当填写立案审批表，附上相关材料，报主</w:t>
            </w:r>
            <w:r>
              <w:rPr>
                <w:rStyle w:val="11"/>
                <w:rFonts w:hint="eastAsia" w:eastAsia="仿宋_GB2312"/>
                <w:snapToGrid w:val="0"/>
              </w:rPr>
              <w:t>管领导批准。</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2—1.【法律】《中华人民共和国行政处罚法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2—2.【法律】《中华人民共和国行政处罚法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w:t>
            </w:r>
            <w:r>
              <w:rPr>
                <w:rStyle w:val="11"/>
                <w:rFonts w:hint="eastAsia" w:eastAsia="仿宋_GB2312"/>
                <w:snapToGrid w:val="0"/>
              </w:rPr>
              <w:t>，应当回避。</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2—3.【部门规章】《建设行政处罚程序</w:t>
            </w:r>
            <w:r>
              <w:rPr>
                <w:rStyle w:val="11"/>
                <w:rFonts w:hint="eastAsia" w:eastAsia="仿宋_GB2312"/>
                <w:snapToGrid w:val="0"/>
              </w:rPr>
              <w:t>暂行规定</w:t>
            </w:r>
            <w:r>
              <w:rPr>
                <w:rStyle w:val="10"/>
                <w:rFonts w:hint="default" w:ascii="Times New Roman" w:hAnsi="Times New Roman" w:eastAsia="仿宋_GB2312"/>
                <w:snapToGrid w:val="0"/>
              </w:rPr>
              <w:t>》（1999</w:t>
            </w:r>
            <w:r>
              <w:rPr>
                <w:rStyle w:val="11"/>
                <w:rFonts w:hint="eastAsia" w:eastAsia="仿宋_GB2312"/>
                <w:snapToGrid w:val="0"/>
              </w:rPr>
              <w:t>年建设部令第6</w:t>
            </w:r>
            <w:r>
              <w:rPr>
                <w:rStyle w:val="10"/>
                <w:rFonts w:hint="default" w:ascii="Times New Roman" w:hAnsi="Times New Roman" w:eastAsia="仿宋_GB2312"/>
                <w:snapToGrid w:val="0"/>
              </w:rPr>
              <w:t>6号）第八条：立案后，执法人员应当及时进行调查，收集证据；必要时可依法进行检查。执法人员调查案件，不得少于二人，并应当出示执法身份</w:t>
            </w:r>
            <w:r>
              <w:rPr>
                <w:rStyle w:val="11"/>
                <w:rFonts w:hint="eastAsia" w:eastAsia="仿宋_GB2312"/>
                <w:snapToGrid w:val="0"/>
              </w:rPr>
              <w:t>证</w:t>
            </w:r>
            <w:r>
              <w:rPr>
                <w:rStyle w:val="10"/>
                <w:rFonts w:hint="default" w:ascii="Times New Roman" w:hAnsi="Times New Roman" w:eastAsia="仿宋_GB2312"/>
                <w:snapToGrid w:val="0"/>
              </w:rPr>
              <w:t>件。第九条：执法人员对案件进行调查，应当收集以下证据：书证、物证、证人证言、视听资料、当事人陈述、鉴定结论、勘验笔录和现场笔</w:t>
            </w:r>
            <w:r>
              <w:rPr>
                <w:rStyle w:val="11"/>
                <w:rFonts w:hint="eastAsia" w:eastAsia="仿宋_GB2312"/>
                <w:snapToGrid w:val="0"/>
              </w:rPr>
              <w:t>录</w:t>
            </w:r>
            <w:r>
              <w:rPr>
                <w:rStyle w:val="10"/>
                <w:rFonts w:hint="default" w:ascii="Times New Roman" w:hAnsi="Times New Roman" w:eastAsia="仿宋_GB2312"/>
                <w:snapToGrid w:val="0"/>
              </w:rPr>
              <w:t>。第十三条：案件调查终结，执法人员应当出具书面案件调查终结报告。调查终结报告的内容包括：当事人的基本情况、违法事实、处罚依据、</w:t>
            </w:r>
            <w:r>
              <w:rPr>
                <w:rStyle w:val="11"/>
                <w:rFonts w:hint="eastAsia" w:eastAsia="仿宋_GB2312"/>
                <w:snapToGrid w:val="0"/>
              </w:rPr>
              <w:t>处罚建议等。</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3—1.【法律】《中华人民共和国行政处罚法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3—2.【部门规章】《建设行政处罚程序</w:t>
            </w:r>
            <w:r>
              <w:rPr>
                <w:rStyle w:val="11"/>
                <w:rFonts w:hint="eastAsia" w:eastAsia="仿宋_GB2312"/>
                <w:snapToGrid w:val="0"/>
              </w:rPr>
              <w:t>暂行规定</w:t>
            </w:r>
            <w:r>
              <w:rPr>
                <w:rStyle w:val="10"/>
                <w:rFonts w:hint="default" w:ascii="Times New Roman" w:hAnsi="Times New Roman" w:eastAsia="仿宋_GB2312"/>
                <w:snapToGrid w:val="0"/>
              </w:rPr>
              <w:t>》（1999</w:t>
            </w:r>
            <w:r>
              <w:rPr>
                <w:rStyle w:val="11"/>
                <w:rFonts w:hint="eastAsia" w:eastAsia="仿宋_GB2312"/>
                <w:snapToGrid w:val="0"/>
              </w:rPr>
              <w:t>年建设部令第6</w:t>
            </w:r>
            <w:r>
              <w:rPr>
                <w:rStyle w:val="10"/>
                <w:rFonts w:hint="default" w:ascii="Times New Roman" w:hAnsi="Times New Roman" w:eastAsia="仿宋_GB2312"/>
                <w:snapToGrid w:val="0"/>
              </w:rPr>
              <w:t>6</w:t>
            </w:r>
            <w:r>
              <w:rPr>
                <w:rStyle w:val="11"/>
                <w:rFonts w:hint="eastAsia" w:eastAsia="仿宋_GB2312"/>
                <w:snapToGrid w:val="0"/>
              </w:rPr>
              <w:t>号</w:t>
            </w:r>
            <w:r>
              <w:rPr>
                <w:rStyle w:val="10"/>
                <w:rFonts w:hint="default" w:ascii="Times New Roman" w:hAnsi="Times New Roman" w:eastAsia="仿宋_GB2312"/>
                <w:snapToGrid w:val="0"/>
              </w:rPr>
              <w:t>）第十四条：调查终结报告连同案件材料，由执法人员提交执法机关的法制工作机构，由法制工作机构会同有关单位进</w:t>
            </w:r>
            <w:r>
              <w:rPr>
                <w:rStyle w:val="11"/>
                <w:rFonts w:hint="eastAsia" w:eastAsia="仿宋_GB2312"/>
                <w:snapToGrid w:val="0"/>
              </w:rPr>
              <w:t>行书面核审。</w:t>
            </w:r>
          </w:p>
          <w:p>
            <w:pPr>
              <w:adjustRightInd w:val="0"/>
              <w:snapToGrid w:val="0"/>
              <w:spacing w:line="260" w:lineRule="exact"/>
              <w:ind w:firstLine="400" w:firstLineChars="200"/>
              <w:rPr>
                <w:rStyle w:val="11"/>
                <w:rFonts w:hint="eastAsia" w:eastAsia="仿宋_GB2312"/>
                <w:snapToGrid w:val="0"/>
              </w:rPr>
            </w:pPr>
            <w:r>
              <w:rPr>
                <w:rStyle w:val="10"/>
                <w:rFonts w:hint="default" w:ascii="Times New Roman" w:hAnsi="Times New Roman" w:eastAsia="仿宋_GB2312"/>
                <w:snapToGrid w:val="0"/>
              </w:rPr>
              <w:t>4.【法律】《中华人民共和国行政处</w:t>
            </w:r>
            <w:r>
              <w:rPr>
                <w:rStyle w:val="11"/>
                <w:rFonts w:hint="eastAsia" w:eastAsia="仿宋_GB2312"/>
                <w:snapToGrid w:val="0"/>
              </w:rPr>
              <w:t>罚</w:t>
            </w:r>
            <w:r>
              <w:rPr>
                <w:rStyle w:val="10"/>
                <w:rFonts w:hint="default" w:ascii="Times New Roman" w:hAnsi="Times New Roman" w:eastAsia="仿宋_GB2312"/>
                <w:snapToGrid w:val="0"/>
              </w:rPr>
              <w:t xml:space="preserve">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 </w:t>
            </w:r>
            <w:r>
              <w:rPr>
                <w:rStyle w:val="11"/>
                <w:rFonts w:hint="eastAsia" w:eastAsia="仿宋_GB2312"/>
                <w:snapToGrid w:val="0"/>
              </w:rPr>
              <w:t xml:space="preserve"> </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第三十一条：行政机关在作出行政处罚决定之前，应当告知当事人作出行政处罚决定的事实、理由及依据，并告知当事人依法</w:t>
            </w:r>
            <w:r>
              <w:rPr>
                <w:rStyle w:val="11"/>
                <w:rFonts w:hint="eastAsia" w:eastAsia="仿宋_GB2312"/>
                <w:snapToGrid w:val="0"/>
              </w:rPr>
              <w:t>享有的权利。</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5.【法律】《中华人民共和国行政处罚法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6.【法律】《中华人民共和国行政处罚</w:t>
            </w:r>
            <w:r>
              <w:rPr>
                <w:rStyle w:val="11"/>
                <w:rFonts w:hint="eastAsia" w:eastAsia="仿宋_GB2312"/>
                <w:snapToGrid w:val="0"/>
              </w:rPr>
              <w:t>法</w:t>
            </w:r>
            <w:r>
              <w:rPr>
                <w:rStyle w:val="10"/>
                <w:rFonts w:hint="default" w:ascii="Times New Roman" w:hAnsi="Times New Roman" w:eastAsia="仿宋_GB2312"/>
                <w:snapToGrid w:val="0"/>
              </w:rPr>
              <w:t>》第四十条：行政处罚决定书应当在宣告后当场交付当事人；当事人不在场的，行政机关应当在七日内依照民事诉讼法的有关规定，将行政处罚决定书送达当事人。</w:t>
            </w:r>
          </w:p>
          <w:p>
            <w:pPr>
              <w:adjustRightInd w:val="0"/>
              <w:snapToGrid w:val="0"/>
              <w:spacing w:line="260"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7.【法律】《中华人民共和国行政处罚法</w:t>
            </w:r>
            <w:r>
              <w:rPr>
                <w:rStyle w:val="11"/>
                <w:rFonts w:hint="eastAsia" w:eastAsia="仿宋_GB2312"/>
                <w:snapToGrid w:val="0"/>
              </w:rPr>
              <w:t>》</w:t>
            </w:r>
            <w:r>
              <w:rPr>
                <w:rStyle w:val="10"/>
                <w:rFonts w:hint="default" w:ascii="Times New Roman" w:hAnsi="Times New Roman" w:eastAsia="仿宋_GB2312"/>
                <w:snapToGrid w:val="0"/>
              </w:rPr>
              <w:t xml:space="preserve">第四十四条：行政处罚决定依法作出后，当事人应当在行政处罚决定的期限内，予以履行。 </w:t>
            </w:r>
            <w:r>
              <w:rPr>
                <w:rStyle w:val="11"/>
                <w:rFonts w:hint="eastAsia" w:eastAsia="仿宋_GB2312"/>
                <w:snapToGrid w:val="0"/>
              </w:rPr>
              <w:t xml:space="preserve"> </w:t>
            </w:r>
            <w:r>
              <w:rPr>
                <w:rStyle w:val="10"/>
                <w:rFonts w:hint="default" w:ascii="Times New Roman" w:hAnsi="Times New Roman" w:eastAsia="仿宋_GB2312"/>
                <w:snapToGrid w:val="0"/>
              </w:rPr>
              <w:t>第五十一条：当事人逾期不履行行政处罚决定的，作出行政处罚决定的行政机关可以采取下列措施：（三）申请人民法</w:t>
            </w:r>
            <w:r>
              <w:rPr>
                <w:rStyle w:val="11"/>
                <w:rFonts w:hint="eastAsia" w:eastAsia="仿宋_GB2312"/>
                <w:snapToGrid w:val="0"/>
              </w:rPr>
              <w:t>院强制执行。</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8.【法律】《中华人民共和国行政处罚法》第五十四条：行政机关应当建立健全对行政处罚的监督制度。县级以上人民政府应当加强对行政处罚</w:t>
            </w:r>
            <w:r>
              <w:rPr>
                <w:rStyle w:val="11"/>
                <w:rFonts w:hint="eastAsia" w:eastAsia="仿宋_GB2312"/>
                <w:snapToGrid w:val="0"/>
              </w:rPr>
              <w:t>的监督检查。</w:t>
            </w:r>
          </w:p>
        </w:tc>
        <w:tc>
          <w:tcPr>
            <w:tcW w:w="1584"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1.没有法律和事实依据实施行政处罚的;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2.行政处罚显失公正的；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3.执法人员玩忽职守，对应当予以制止和处罚的违法行为不予制止、处罚，致使公民、法人或其他组织的合法权益、公共利益和社会秩序遭受损害的;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4.不具备行政执法资格实施行政处罚的；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5.违法行为构成犯罪需要追究刑事责任的，未移送司法机关的；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6.擅自改变行政处罚种类、幅度的；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7.因违法实施行政处罚给当事人造成损失的；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8.违反法定行政处罚程序的；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9.符合听证条件、行政管理相对人要求听证，应予组织听证而不组织听证的；</w:t>
            </w:r>
          </w:p>
          <w:p>
            <w:pPr>
              <w:keepNext w:val="0"/>
              <w:keepLines w:val="0"/>
              <w:pageBreakBefore w:val="0"/>
              <w:widowControl/>
              <w:kinsoku/>
              <w:wordWrap/>
              <w:overflowPunct/>
              <w:topLinePunct w:val="0"/>
              <w:autoSpaceDE/>
              <w:autoSpaceDN/>
              <w:adjustRightInd w:val="0"/>
              <w:snapToGrid w:val="0"/>
              <w:spacing w:line="232" w:lineRule="exact"/>
              <w:rPr>
                <w:rFonts w:hint="eastAsia" w:ascii="仿宋_GB2312" w:eastAsia="仿宋_GB2312" w:cs="Arial"/>
                <w:color w:val="auto"/>
                <w:sz w:val="20"/>
                <w:lang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10.在行政处罚过程中发生腐败行为的；</w:t>
            </w:r>
          </w:p>
          <w:p>
            <w:pPr>
              <w:widowControl/>
              <w:adjustRightInd w:val="0"/>
              <w:snapToGrid w:val="0"/>
              <w:spacing w:line="300" w:lineRule="exact"/>
              <w:ind w:firstLine="200" w:firstLineChars="100"/>
              <w:rPr>
                <w:rFonts w:hint="eastAsia" w:ascii="仿宋_GB2312" w:eastAsia="仿宋_GB2312" w:cs="Arial"/>
                <w:color w:val="auto"/>
                <w:sz w:val="20"/>
                <w:lang w:eastAsia="zh-CN"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.其他违反法律法规规章文件规定的行为</w:t>
            </w:r>
            <w:r>
              <w:rPr>
                <w:rFonts w:hint="eastAsia" w:ascii="仿宋_GB2312" w:eastAsia="仿宋_GB2312" w:cs="Arial"/>
                <w:color w:val="auto"/>
                <w:sz w:val="20"/>
                <w:lang w:eastAsia="zh-CN" w:bidi="ar-SA"/>
              </w:rPr>
              <w:t>。</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3683"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1.【法律】《中华人民共和国行政处罚法》（2021年修订版）第七十六条　行政机关实施行政处罚，有下列情形之一，由上级行政机关或者有关机关责令改正，对直接负责的主管人员和其他直接责任人员依法给予处分：</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（一）没有法定的行政处罚依据的；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（二）擅自改变行政处罚种类、幅度的；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（三）违反法定的行政处罚程序的；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（四）违反本法第二十条关于委托处罚的规定的；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（五）执法人员未取得执法证件的。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行政机关对符合立案标准的案件不及时立案的，依照前款规定予以处理。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2.同1；</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3.【法律】《中华人民共和国行政处罚法》（2021年修订版）第八十三条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4.同</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5.【法律】《中华人民共和国行政处罚法》（2021年修订版）第八十二条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6.同1。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7.【法律】《中华人民共和国行政处罚法》（2021年修订版）第八十一条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10.【法律】《中华人民共和国行政处罚法》（2021年修订版）第七十九条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执法人员利用职务上的便利，索取或者收受他人财物、将收缴罚款据为己有，构成犯罪的，依法追究刑事责任；情节轻微不构成犯罪的，依法给予处分。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.【法律】《中华人民共和国行政处罚法》（2021年修订版）第七十七条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-2</w:t>
            </w:r>
            <w:r>
              <w:rPr>
                <w:rFonts w:hint="eastAsia" w:ascii="仿宋_GB2312" w:eastAsia="仿宋_GB2312" w:cs="Arial"/>
                <w:color w:val="auto"/>
                <w:sz w:val="20"/>
                <w:lang w:bidi="ar-SA"/>
              </w:rPr>
              <w:t>.【法律】《中华人民共和国行政处罚法》（2021年修订版）第七十八条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-3</w:t>
            </w:r>
            <w:r>
              <w:rPr>
                <w:rFonts w:hint="eastAsia" w:ascii="仿宋_GB2312" w:eastAsia="仿宋_GB2312" w:cs="Arial"/>
                <w:color w:val="auto"/>
                <w:sz w:val="20"/>
                <w:lang w:bidi="ar-SA"/>
              </w:rPr>
              <w:t>.【法律】《中华人民共和国行政处罚法》（2021年修订版）第八十条　行政机关使用或者损毁查封、扣押的财物，对当事人造成损失的，应当依法予以赔偿，对直接负责的主管人员和其他直接责任人员依法给予处分。</w:t>
            </w:r>
          </w:p>
        </w:tc>
        <w:tc>
          <w:tcPr>
            <w:tcW w:w="46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08"/>
        <w:gridCol w:w="412"/>
        <w:gridCol w:w="508"/>
        <w:gridCol w:w="550"/>
        <w:gridCol w:w="577"/>
        <w:gridCol w:w="574"/>
        <w:gridCol w:w="3304"/>
        <w:gridCol w:w="1485"/>
        <w:gridCol w:w="4977"/>
        <w:gridCol w:w="1817"/>
        <w:gridCol w:w="6430"/>
        <w:gridCol w:w="53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1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1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49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8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643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0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9</w:t>
            </w:r>
          </w:p>
        </w:tc>
        <w:tc>
          <w:tcPr>
            <w:tcW w:w="412" w:type="dxa"/>
            <w:vAlign w:val="center"/>
          </w:tcPr>
          <w:p>
            <w:pPr>
              <w:adjustRightInd w:val="0"/>
              <w:snapToGrid w:val="0"/>
              <w:spacing w:line="288" w:lineRule="exact"/>
              <w:jc w:val="center"/>
              <w:rPr>
                <w:rFonts w:hint="eastAsia" w:ascii="仿宋_GB2312" w:hAnsi="仿宋_GB2312" w:eastAsia="仿宋_GB2312" w:cs="仿宋_GB2312"/>
                <w:kern w:val="0"/>
                <w:sz w:val="20"/>
                <w:szCs w:val="20"/>
              </w:rPr>
            </w:pPr>
            <w:r>
              <w:rPr>
                <w:rFonts w:hint="eastAsia" w:eastAsia="仿宋_GB2312"/>
                <w:snapToGrid w:val="0"/>
                <w:color w:val="000000"/>
                <w:sz w:val="20"/>
                <w:szCs w:val="20"/>
              </w:rPr>
              <w:t>其他行政权力</w:t>
            </w:r>
          </w:p>
        </w:tc>
        <w:tc>
          <w:tcPr>
            <w:tcW w:w="508" w:type="dxa"/>
            <w:vAlign w:val="center"/>
          </w:tcPr>
          <w:p>
            <w:pPr>
              <w:adjustRightInd w:val="0"/>
              <w:snapToGrid w:val="0"/>
              <w:spacing w:line="288" w:lineRule="exact"/>
              <w:rPr>
                <w:rFonts w:hint="eastAsia" w:ascii="仿宋_GB2312" w:hAnsi="仿宋_GB2312" w:eastAsia="仿宋_GB2312" w:cs="仿宋_GB2312"/>
                <w:kern w:val="0"/>
                <w:sz w:val="20"/>
                <w:szCs w:val="20"/>
              </w:rPr>
            </w:pPr>
            <w:r>
              <w:rPr>
                <w:rFonts w:hint="eastAsia" w:eastAsia="仿宋_GB2312"/>
                <w:snapToGrid w:val="0"/>
                <w:color w:val="000000"/>
                <w:sz w:val="20"/>
                <w:szCs w:val="20"/>
              </w:rPr>
              <w:t>业主委员会成立备案</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3304" w:type="dxa"/>
            <w:vAlign w:val="center"/>
          </w:tcPr>
          <w:p>
            <w:pPr>
              <w:adjustRightInd w:val="0"/>
              <w:snapToGrid w:val="0"/>
              <w:spacing w:line="288"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1.【行政法规】《物业管</w:t>
            </w:r>
            <w:r>
              <w:rPr>
                <w:rStyle w:val="11"/>
                <w:rFonts w:hint="eastAsia" w:eastAsia="仿宋_GB2312"/>
                <w:snapToGrid w:val="0"/>
              </w:rPr>
              <w:t>理条例》（</w:t>
            </w:r>
            <w:r>
              <w:rPr>
                <w:rStyle w:val="10"/>
                <w:rFonts w:hint="default" w:ascii="Times New Roman" w:hAnsi="Times New Roman" w:eastAsia="仿宋_GB2312"/>
                <w:snapToGrid w:val="0"/>
              </w:rPr>
              <w:t>2003年国</w:t>
            </w:r>
            <w:r>
              <w:rPr>
                <w:rStyle w:val="11"/>
                <w:rFonts w:hint="eastAsia" w:eastAsia="仿宋_GB2312"/>
                <w:snapToGrid w:val="0"/>
              </w:rPr>
              <w:t>务院令</w:t>
            </w:r>
            <w:r>
              <w:rPr>
                <w:rStyle w:val="10"/>
                <w:rFonts w:hint="default" w:ascii="Times New Roman" w:hAnsi="Times New Roman" w:eastAsia="仿宋_GB2312"/>
                <w:snapToGrid w:val="0"/>
              </w:rPr>
              <w:t>第379</w:t>
            </w:r>
            <w:r>
              <w:rPr>
                <w:rStyle w:val="11"/>
                <w:rFonts w:hint="eastAsia" w:eastAsia="仿宋_GB2312"/>
                <w:snapToGrid w:val="0"/>
              </w:rPr>
              <w:t>号公布，</w:t>
            </w:r>
            <w:r>
              <w:rPr>
                <w:rStyle w:val="10"/>
                <w:rFonts w:hint="default" w:ascii="Times New Roman" w:hAnsi="Times New Roman" w:eastAsia="仿宋_GB2312"/>
                <w:snapToGrid w:val="0"/>
              </w:rPr>
              <w:t>2018年国</w:t>
            </w:r>
            <w:r>
              <w:rPr>
                <w:rStyle w:val="11"/>
                <w:rFonts w:hint="eastAsia" w:eastAsia="仿宋_GB2312"/>
                <w:snapToGrid w:val="0"/>
              </w:rPr>
              <w:t>务院令第6</w:t>
            </w:r>
            <w:r>
              <w:rPr>
                <w:rStyle w:val="10"/>
                <w:rFonts w:hint="default" w:ascii="Times New Roman" w:hAnsi="Times New Roman" w:eastAsia="仿宋_GB2312"/>
                <w:snapToGrid w:val="0"/>
              </w:rPr>
              <w:t>9</w:t>
            </w:r>
            <w:r>
              <w:rPr>
                <w:rStyle w:val="11"/>
                <w:rFonts w:hint="eastAsia" w:eastAsia="仿宋_GB2312"/>
                <w:snapToGrid w:val="0"/>
              </w:rPr>
              <w:t>8</w:t>
            </w:r>
            <w:r>
              <w:rPr>
                <w:rStyle w:val="10"/>
                <w:rFonts w:hint="default" w:ascii="Times New Roman" w:hAnsi="Times New Roman" w:eastAsia="仿宋_GB2312"/>
                <w:snapToGrid w:val="0"/>
              </w:rPr>
              <w:t>号修</w:t>
            </w:r>
            <w:r>
              <w:rPr>
                <w:rStyle w:val="10"/>
                <w:rFonts w:hint="default" w:ascii="Times New Roman" w:hAnsi="Times New Roman" w:eastAsia="仿宋_GB2312"/>
                <w:snapToGrid w:val="0"/>
                <w:spacing w:val="-4"/>
              </w:rPr>
              <w:t>订）</w:t>
            </w:r>
            <w:r>
              <w:rPr>
                <w:rStyle w:val="11"/>
                <w:rFonts w:hint="eastAsia" w:eastAsia="仿宋_GB2312"/>
                <w:snapToGrid w:val="0"/>
                <w:spacing w:val="-4"/>
              </w:rPr>
              <w:t>第</w:t>
            </w:r>
            <w:r>
              <w:rPr>
                <w:rStyle w:val="10"/>
                <w:rFonts w:hint="default" w:ascii="Times New Roman" w:hAnsi="Times New Roman" w:eastAsia="仿宋_GB2312"/>
                <w:snapToGrid w:val="0"/>
                <w:spacing w:val="-4"/>
              </w:rPr>
              <w:t>十六条：业主委员会应当自选举产</w:t>
            </w:r>
            <w:r>
              <w:rPr>
                <w:rStyle w:val="11"/>
                <w:rFonts w:hint="eastAsia" w:eastAsia="仿宋_GB2312"/>
                <w:snapToGrid w:val="0"/>
                <w:spacing w:val="-4"/>
              </w:rPr>
              <w:t>生之</w:t>
            </w:r>
            <w:r>
              <w:rPr>
                <w:rStyle w:val="10"/>
                <w:rFonts w:hint="default" w:ascii="Times New Roman" w:hAnsi="Times New Roman" w:eastAsia="仿宋_GB2312"/>
                <w:snapToGrid w:val="0"/>
                <w:spacing w:val="-4"/>
              </w:rPr>
              <w:t>日起30日内，向物业所在地的区、县人民政府房地产行政主管</w:t>
            </w:r>
            <w:r>
              <w:rPr>
                <w:rStyle w:val="10"/>
                <w:rFonts w:hint="default" w:ascii="Times New Roman" w:hAnsi="Times New Roman" w:eastAsia="仿宋_GB2312"/>
                <w:snapToGrid w:val="0"/>
              </w:rPr>
              <w:t>部门和街道办事处、乡镇人民政</w:t>
            </w:r>
            <w:r>
              <w:rPr>
                <w:rStyle w:val="11"/>
                <w:rFonts w:hint="eastAsia" w:eastAsia="仿宋_GB2312"/>
                <w:snapToGrid w:val="0"/>
              </w:rPr>
              <w:t>府备案。</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2.【地方性法规】《广西壮族自治区物业管理</w:t>
            </w:r>
            <w:r>
              <w:rPr>
                <w:rStyle w:val="11"/>
                <w:rFonts w:hint="eastAsia" w:eastAsia="仿宋_GB2312"/>
                <w:snapToGrid w:val="0"/>
              </w:rPr>
              <w:t>条例》（</w:t>
            </w:r>
            <w:r>
              <w:rPr>
                <w:rStyle w:val="10"/>
                <w:rFonts w:hint="default" w:ascii="Times New Roman" w:hAnsi="Times New Roman" w:eastAsia="仿宋_GB2312"/>
                <w:snapToGrid w:val="0"/>
              </w:rPr>
              <w:t>2001年广西壮族自治区第九届人民代表大会常务委员会第二十四次会</w:t>
            </w:r>
            <w:r>
              <w:rPr>
                <w:rStyle w:val="11"/>
                <w:rFonts w:hint="eastAsia" w:eastAsia="仿宋_GB2312"/>
                <w:snapToGrid w:val="0"/>
              </w:rPr>
              <w:t>议通过，</w:t>
            </w:r>
            <w:r>
              <w:rPr>
                <w:rStyle w:val="10"/>
                <w:rFonts w:hint="default" w:ascii="Times New Roman" w:hAnsi="Times New Roman" w:eastAsia="仿宋_GB2312"/>
                <w:snapToGrid w:val="0"/>
              </w:rPr>
              <w:t>2020年广西壮族自治区人大常委会公告（</w:t>
            </w:r>
            <w:r>
              <w:rPr>
                <w:rStyle w:val="11"/>
                <w:rFonts w:hint="eastAsia" w:eastAsia="仿宋_GB2312"/>
                <w:snapToGrid w:val="0"/>
              </w:rPr>
              <w:t>十三</w:t>
            </w:r>
            <w:r>
              <w:rPr>
                <w:rStyle w:val="10"/>
                <w:rFonts w:hint="default" w:ascii="Times New Roman" w:hAnsi="Times New Roman" w:eastAsia="仿宋_GB2312"/>
                <w:snapToGrid w:val="0"/>
              </w:rPr>
              <w:t>届第33号）修订）第三十三条：业主委员会自选举产生之日起</w:t>
            </w:r>
            <w:r>
              <w:rPr>
                <w:rStyle w:val="11"/>
                <w:rFonts w:hint="eastAsia" w:eastAsia="仿宋_GB2312"/>
                <w:snapToGrid w:val="0"/>
              </w:rPr>
              <w:t>三十</w:t>
            </w:r>
            <w:r>
              <w:rPr>
                <w:rStyle w:val="10"/>
                <w:rFonts w:hint="default" w:ascii="Times New Roman" w:hAnsi="Times New Roman" w:eastAsia="仿宋_GB2312"/>
                <w:snapToGrid w:val="0"/>
              </w:rPr>
              <w:t>日内，持下列资料向街道办事处或者乡镇人民</w:t>
            </w:r>
            <w:r>
              <w:rPr>
                <w:rStyle w:val="11"/>
                <w:rFonts w:hint="eastAsia" w:eastAsia="仿宋_GB2312"/>
                <w:snapToGrid w:val="0"/>
              </w:rPr>
              <w:t>政府备</w:t>
            </w:r>
            <w:r>
              <w:rPr>
                <w:rStyle w:val="10"/>
                <w:rFonts w:hint="default" w:ascii="Times New Roman" w:hAnsi="Times New Roman" w:eastAsia="仿宋_GB2312"/>
                <w:snapToGrid w:val="0"/>
              </w:rPr>
              <w:t>案</w:t>
            </w:r>
            <w:r>
              <w:rPr>
                <w:rStyle w:val="11"/>
                <w:rFonts w:hint="eastAsia" w:eastAsia="仿宋_GB2312"/>
                <w:snapToGrid w:val="0"/>
              </w:rPr>
              <w:t>:（</w:t>
            </w:r>
            <w:r>
              <w:rPr>
                <w:rStyle w:val="10"/>
                <w:rFonts w:hint="default" w:ascii="Times New Roman" w:hAnsi="Times New Roman" w:eastAsia="仿宋_GB2312"/>
                <w:snapToGrid w:val="0"/>
              </w:rPr>
              <w:t>一） 业主大会成立和业主委员会</w:t>
            </w:r>
            <w:r>
              <w:rPr>
                <w:rStyle w:val="11"/>
                <w:rFonts w:hint="eastAsia" w:eastAsia="仿宋_GB2312"/>
                <w:snapToGrid w:val="0"/>
              </w:rPr>
              <w:t>选举情</w:t>
            </w:r>
            <w:r>
              <w:rPr>
                <w:rStyle w:val="10"/>
                <w:rFonts w:hint="default" w:ascii="Times New Roman" w:hAnsi="Times New Roman" w:eastAsia="仿宋_GB2312"/>
                <w:snapToGrid w:val="0"/>
              </w:rPr>
              <w:t>况</w:t>
            </w:r>
            <w:r>
              <w:rPr>
                <w:rStyle w:val="11"/>
                <w:rFonts w:hint="eastAsia" w:eastAsia="仿宋_GB2312"/>
                <w:snapToGrid w:val="0"/>
              </w:rPr>
              <w:t>；（</w:t>
            </w:r>
            <w:r>
              <w:rPr>
                <w:rStyle w:val="10"/>
                <w:rFonts w:hint="default" w:ascii="Times New Roman" w:hAnsi="Times New Roman" w:eastAsia="仿宋_GB2312"/>
                <w:snapToGrid w:val="0"/>
              </w:rPr>
              <w:t>二）业主大会议事规则、管理规约以及业主大会议事规则、管理规约内容与示范文本内容不一</w:t>
            </w:r>
            <w:r>
              <w:rPr>
                <w:rStyle w:val="11"/>
                <w:rFonts w:hint="eastAsia" w:eastAsia="仿宋_GB2312"/>
                <w:snapToGrid w:val="0"/>
              </w:rPr>
              <w:t>致的说</w:t>
            </w:r>
            <w:r>
              <w:rPr>
                <w:rStyle w:val="10"/>
                <w:rFonts w:hint="default" w:ascii="Times New Roman" w:hAnsi="Times New Roman" w:eastAsia="仿宋_GB2312"/>
                <w:snapToGrid w:val="0"/>
              </w:rPr>
              <w:t>明</w:t>
            </w:r>
            <w:r>
              <w:rPr>
                <w:rStyle w:val="11"/>
                <w:rFonts w:hint="eastAsia" w:eastAsia="仿宋_GB2312"/>
                <w:snapToGrid w:val="0"/>
              </w:rPr>
              <w:t>；（</w:t>
            </w:r>
            <w:r>
              <w:rPr>
                <w:rStyle w:val="10"/>
                <w:rFonts w:hint="default" w:ascii="Times New Roman" w:hAnsi="Times New Roman" w:eastAsia="仿宋_GB2312"/>
                <w:snapToGrid w:val="0"/>
              </w:rPr>
              <w:t>三）业主委员会委员、候补委员的名单、基本情况和书面承诺。前款所列资</w:t>
            </w:r>
            <w:r>
              <w:rPr>
                <w:rStyle w:val="11"/>
                <w:rFonts w:hint="eastAsia" w:eastAsia="仿宋_GB2312"/>
                <w:snapToGrid w:val="0"/>
              </w:rPr>
              <w:t>料齐</w:t>
            </w:r>
            <w:r>
              <w:rPr>
                <w:rStyle w:val="10"/>
                <w:rFonts w:hint="default" w:ascii="Times New Roman" w:hAnsi="Times New Roman" w:eastAsia="仿宋_GB2312"/>
                <w:snapToGrid w:val="0"/>
              </w:rPr>
              <w:t>全的，街道办事处或者乡镇人民政府应当自收到资料起五个工作日内出具业主大会、业主委员会</w:t>
            </w:r>
            <w:r>
              <w:rPr>
                <w:rStyle w:val="11"/>
                <w:rFonts w:hint="eastAsia" w:eastAsia="仿宋_GB2312"/>
                <w:snapToGrid w:val="0"/>
              </w:rPr>
              <w:t>备</w:t>
            </w:r>
            <w:r>
              <w:rPr>
                <w:rStyle w:val="10"/>
                <w:rFonts w:hint="default" w:ascii="Times New Roman" w:hAnsi="Times New Roman" w:eastAsia="仿宋_GB2312"/>
                <w:snapToGrid w:val="0"/>
              </w:rPr>
              <w:t>案文书，并将备案资料抄送县级人民政府住房城乡建设主管部门。备案文书应当载明业主</w:t>
            </w:r>
            <w:r>
              <w:rPr>
                <w:rStyle w:val="11"/>
                <w:rFonts w:hint="eastAsia" w:eastAsia="仿宋_GB2312"/>
                <w:snapToGrid w:val="0"/>
              </w:rPr>
              <w:t>大会</w:t>
            </w:r>
            <w:r>
              <w:rPr>
                <w:rStyle w:val="10"/>
                <w:rFonts w:hint="default" w:ascii="Times New Roman" w:hAnsi="Times New Roman" w:eastAsia="仿宋_GB2312"/>
                <w:snapToGrid w:val="0"/>
              </w:rPr>
              <w:t>名称，业主委</w:t>
            </w:r>
            <w:r>
              <w:rPr>
                <w:rStyle w:val="11"/>
                <w:rFonts w:hint="eastAsia" w:eastAsia="仿宋_GB2312"/>
                <w:snapToGrid w:val="0"/>
              </w:rPr>
              <w:t>员会</w:t>
            </w:r>
            <w:r>
              <w:rPr>
                <w:rStyle w:val="10"/>
                <w:rFonts w:hint="default" w:ascii="Times New Roman" w:hAnsi="Times New Roman" w:eastAsia="仿宋_GB2312"/>
                <w:snapToGrid w:val="0"/>
              </w:rPr>
              <w:t>名称，委员、候补</w:t>
            </w:r>
            <w:r>
              <w:rPr>
                <w:rStyle w:val="11"/>
                <w:rFonts w:hint="eastAsia" w:eastAsia="仿宋_GB2312"/>
                <w:snapToGrid w:val="0"/>
              </w:rPr>
              <w:t>委员</w:t>
            </w:r>
            <w:r>
              <w:rPr>
                <w:rStyle w:val="10"/>
                <w:rFonts w:hint="default" w:ascii="Times New Roman" w:hAnsi="Times New Roman" w:eastAsia="仿宋_GB2312"/>
                <w:snapToGrid w:val="0"/>
              </w:rPr>
              <w:t>名单，届别、任期、负责人和办公地址。业主大会议事规则、管理规约、业主委员会委员发</w:t>
            </w:r>
            <w:r>
              <w:rPr>
                <w:rStyle w:val="11"/>
                <w:rFonts w:hint="eastAsia" w:eastAsia="仿宋_GB2312"/>
                <w:snapToGrid w:val="0"/>
              </w:rPr>
              <w:t>生</w:t>
            </w:r>
            <w:r>
              <w:rPr>
                <w:rStyle w:val="10"/>
                <w:rFonts w:hint="default" w:ascii="Times New Roman" w:hAnsi="Times New Roman" w:eastAsia="仿宋_GB2312"/>
                <w:snapToGrid w:val="0"/>
              </w:rPr>
              <w:t>变更的，业主委员会应当自变更之日起十五日内将变更后有关情况按照本条第一款的规定进行备案。因物业管理区域调整、物业灭失或者其他原因致使业主委员会无</w:t>
            </w:r>
            <w:r>
              <w:rPr>
                <w:rStyle w:val="11"/>
                <w:rFonts w:hint="eastAsia" w:eastAsia="仿宋_GB2312"/>
                <w:snapToGrid w:val="0"/>
              </w:rPr>
              <w:t>法存</w:t>
            </w:r>
            <w:r>
              <w:rPr>
                <w:rStyle w:val="10"/>
                <w:rFonts w:hint="default" w:ascii="Times New Roman" w:hAnsi="Times New Roman" w:eastAsia="仿宋_GB2312"/>
                <w:snapToGrid w:val="0"/>
              </w:rPr>
              <w:t>续的，业主委员会应当在三十日内向街道办事处或者乡镇人民政府办理注销备案手续。</w:t>
            </w:r>
          </w:p>
        </w:tc>
        <w:tc>
          <w:tcPr>
            <w:tcW w:w="1485"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288"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1.受理责任：受理备案申请，并告知申请人办理备案</w:t>
            </w:r>
            <w:r>
              <w:rPr>
                <w:rStyle w:val="11"/>
                <w:rFonts w:hint="eastAsia" w:eastAsia="仿宋_GB2312"/>
                <w:snapToGrid w:val="0"/>
              </w:rPr>
              <w:t>的相关事项。</w:t>
            </w:r>
          </w:p>
          <w:p>
            <w:pPr>
              <w:adjustRightInd w:val="0"/>
              <w:snapToGrid w:val="0"/>
              <w:spacing w:line="288"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2.审查责任：审查备案资料，材料不齐全的一次性告知，不符合法</w:t>
            </w:r>
            <w:r>
              <w:rPr>
                <w:rStyle w:val="11"/>
                <w:rFonts w:hint="eastAsia" w:eastAsia="仿宋_GB2312"/>
                <w:snapToGrid w:val="0"/>
              </w:rPr>
              <w:t>定条件的退回.</w:t>
            </w:r>
          </w:p>
          <w:p>
            <w:pPr>
              <w:adjustRightInd w:val="0"/>
              <w:snapToGrid w:val="0"/>
              <w:spacing w:line="288"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3.决定阶段：建设行政主管部门作出同意或不同意的决定，不同意的告知不予许可的理由，按时办结</w:t>
            </w:r>
            <w:r>
              <w:rPr>
                <w:rStyle w:val="11"/>
                <w:rFonts w:hint="eastAsia" w:eastAsia="仿宋_GB2312"/>
                <w:snapToGrid w:val="0"/>
              </w:rPr>
              <w:t>，依法告知。</w:t>
            </w:r>
          </w:p>
          <w:p>
            <w:pPr>
              <w:adjustRightInd w:val="0"/>
              <w:snapToGrid w:val="0"/>
              <w:spacing w:line="288"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4.事后监督：加强后</w:t>
            </w:r>
            <w:r>
              <w:rPr>
                <w:rStyle w:val="11"/>
                <w:rFonts w:hint="eastAsia" w:eastAsia="仿宋_GB2312"/>
                <w:snapToGrid w:val="0"/>
              </w:rPr>
              <w:t>续监督检查。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5.其他法律法规规章文件规定应</w:t>
            </w:r>
            <w:r>
              <w:rPr>
                <w:rStyle w:val="11"/>
                <w:rFonts w:hint="eastAsia" w:eastAsia="仿宋_GB2312"/>
                <w:snapToGrid w:val="0"/>
              </w:rPr>
              <w:t>履行的责任。</w:t>
            </w:r>
          </w:p>
        </w:tc>
        <w:tc>
          <w:tcPr>
            <w:tcW w:w="4977" w:type="dxa"/>
            <w:vAlign w:val="center"/>
          </w:tcPr>
          <w:p>
            <w:pPr>
              <w:adjustRightInd w:val="0"/>
              <w:snapToGrid w:val="0"/>
              <w:spacing w:line="288"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1.【行政法规】《物业管</w:t>
            </w:r>
            <w:r>
              <w:rPr>
                <w:rStyle w:val="11"/>
                <w:rFonts w:hint="eastAsia" w:eastAsia="仿宋_GB2312"/>
                <w:snapToGrid w:val="0"/>
              </w:rPr>
              <w:t>理条例》（</w:t>
            </w:r>
            <w:r>
              <w:rPr>
                <w:rStyle w:val="10"/>
                <w:rFonts w:hint="default" w:ascii="Times New Roman" w:hAnsi="Times New Roman" w:eastAsia="仿宋_GB2312"/>
                <w:snapToGrid w:val="0"/>
              </w:rPr>
              <w:t>2003年国</w:t>
            </w:r>
            <w:r>
              <w:rPr>
                <w:rStyle w:val="11"/>
                <w:rFonts w:hint="eastAsia" w:eastAsia="仿宋_GB2312"/>
                <w:snapToGrid w:val="0"/>
              </w:rPr>
              <w:t>务院令</w:t>
            </w:r>
            <w:r>
              <w:rPr>
                <w:rStyle w:val="10"/>
                <w:rFonts w:hint="default" w:ascii="Times New Roman" w:hAnsi="Times New Roman" w:eastAsia="仿宋_GB2312"/>
                <w:snapToGrid w:val="0"/>
              </w:rPr>
              <w:t>第379</w:t>
            </w:r>
            <w:r>
              <w:rPr>
                <w:rStyle w:val="11"/>
                <w:rFonts w:hint="eastAsia" w:eastAsia="仿宋_GB2312"/>
                <w:snapToGrid w:val="0"/>
              </w:rPr>
              <w:t>号公布，</w:t>
            </w:r>
            <w:r>
              <w:rPr>
                <w:rStyle w:val="10"/>
                <w:rFonts w:hint="default" w:ascii="Times New Roman" w:hAnsi="Times New Roman" w:eastAsia="仿宋_GB2312"/>
                <w:snapToGrid w:val="0"/>
              </w:rPr>
              <w:t>2018年国</w:t>
            </w:r>
            <w:r>
              <w:rPr>
                <w:rStyle w:val="11"/>
                <w:rFonts w:hint="eastAsia" w:eastAsia="仿宋_GB2312"/>
                <w:snapToGrid w:val="0"/>
              </w:rPr>
              <w:t>务院令第6</w:t>
            </w:r>
            <w:r>
              <w:rPr>
                <w:rStyle w:val="10"/>
                <w:rFonts w:hint="default" w:ascii="Times New Roman" w:hAnsi="Times New Roman" w:eastAsia="仿宋_GB2312"/>
                <w:snapToGrid w:val="0"/>
              </w:rPr>
              <w:t>9</w:t>
            </w:r>
            <w:r>
              <w:rPr>
                <w:rStyle w:val="11"/>
                <w:rFonts w:hint="eastAsia" w:eastAsia="仿宋_GB2312"/>
                <w:snapToGrid w:val="0"/>
              </w:rPr>
              <w:t>8</w:t>
            </w:r>
            <w:r>
              <w:rPr>
                <w:rStyle w:val="10"/>
                <w:rFonts w:hint="default" w:ascii="Times New Roman" w:hAnsi="Times New Roman" w:eastAsia="仿宋_GB2312"/>
                <w:snapToGrid w:val="0"/>
              </w:rPr>
              <w:t>号修</w:t>
            </w:r>
            <w:r>
              <w:rPr>
                <w:rStyle w:val="10"/>
                <w:rFonts w:hint="default" w:ascii="Times New Roman" w:hAnsi="Times New Roman" w:eastAsia="仿宋_GB2312"/>
                <w:snapToGrid w:val="0"/>
                <w:spacing w:val="-4"/>
              </w:rPr>
              <w:t>订）</w:t>
            </w:r>
            <w:r>
              <w:rPr>
                <w:rStyle w:val="10"/>
                <w:rFonts w:hint="default" w:ascii="Times New Roman" w:hAnsi="Times New Roman" w:eastAsia="仿宋_GB2312"/>
                <w:snapToGrid w:val="0"/>
              </w:rPr>
              <w:t>第十六条：业主委员会应当自选</w:t>
            </w:r>
            <w:r>
              <w:rPr>
                <w:rStyle w:val="11"/>
                <w:rFonts w:hint="eastAsia" w:eastAsia="仿宋_GB2312"/>
                <w:snapToGrid w:val="0"/>
              </w:rPr>
              <w:t>举产</w:t>
            </w:r>
            <w:r>
              <w:rPr>
                <w:rStyle w:val="10"/>
                <w:rFonts w:hint="default" w:ascii="Times New Roman" w:hAnsi="Times New Roman" w:eastAsia="仿宋_GB2312"/>
                <w:snapToGrid w:val="0"/>
              </w:rPr>
              <w:t>生之日起30日内，向物业所在地的区、县人民政府房地产行政主管部门和街道办事处、乡镇人</w:t>
            </w:r>
            <w:r>
              <w:rPr>
                <w:rStyle w:val="11"/>
                <w:rFonts w:hint="eastAsia" w:eastAsia="仿宋_GB2312"/>
                <w:snapToGrid w:val="0"/>
              </w:rPr>
              <w:t>民政府备案。</w:t>
            </w:r>
          </w:p>
          <w:p>
            <w:pPr>
              <w:adjustRightInd w:val="0"/>
              <w:snapToGrid w:val="0"/>
              <w:spacing w:line="288"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2.【地方政府规章】《广西壮族自治区行政执法程序规定》（1997年广西壮族自治区人民政府令第13号）</w:t>
            </w:r>
            <w:r>
              <w:rPr>
                <w:rStyle w:val="11"/>
                <w:rFonts w:hint="eastAsia" w:eastAsia="仿宋_GB2312"/>
                <w:snapToGrid w:val="0"/>
              </w:rPr>
              <w:t>第</w:t>
            </w:r>
            <w:r>
              <w:rPr>
                <w:rStyle w:val="12"/>
                <w:rFonts w:hint="default" w:ascii="Times New Roman" w:hAnsi="Times New Roman" w:eastAsia="仿宋_GB2312"/>
                <w:snapToGrid w:val="0"/>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11"/>
                <w:rFonts w:hint="eastAsia" w:eastAsia="仿宋_GB2312"/>
                <w:snapToGrid w:val="0"/>
              </w:rPr>
              <w:t>的途径和期限……</w:t>
            </w:r>
          </w:p>
          <w:p>
            <w:pPr>
              <w:adjustRightInd w:val="0"/>
              <w:snapToGrid w:val="0"/>
              <w:spacing w:line="288" w:lineRule="exact"/>
              <w:ind w:firstLine="400" w:firstLineChars="200"/>
              <w:rPr>
                <w:rFonts w:hint="eastAsia" w:eastAsia="仿宋_GB2312"/>
                <w:snapToGrid w:val="0"/>
                <w:color w:val="000000"/>
                <w:sz w:val="20"/>
                <w:szCs w:val="20"/>
              </w:rPr>
            </w:pPr>
            <w:r>
              <w:rPr>
                <w:rStyle w:val="11"/>
                <w:rFonts w:hint="eastAsia" w:eastAsia="仿宋_GB2312"/>
                <w:snapToGrid w:val="0"/>
              </w:rPr>
              <w:t>3.同2.</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1"/>
                <w:rFonts w:hint="eastAsia" w:eastAsia="仿宋_GB2312"/>
                <w:snapToGrid w:val="0"/>
              </w:rPr>
              <w:t>4.同1.</w:t>
            </w:r>
          </w:p>
        </w:tc>
        <w:tc>
          <w:tcPr>
            <w:tcW w:w="1817"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w:t>
            </w:r>
            <w:r>
              <w:rPr>
                <w:rFonts w:hint="eastAsia" w:ascii="仿宋_GB2312" w:hAnsi="仿宋_GB2312" w:eastAsia="仿宋_GB2312" w:cs="仿宋_GB2312"/>
                <w:color w:val="000000"/>
                <w:kern w:val="0"/>
                <w:sz w:val="20"/>
                <w:szCs w:val="20"/>
                <w:lang w:val="en-US" w:eastAsia="zh-CN" w:bidi="ar"/>
              </w:rPr>
              <w:t>备案</w:t>
            </w:r>
            <w:r>
              <w:rPr>
                <w:rFonts w:hint="default" w:ascii="仿宋_GB2312" w:hAnsi="仿宋_GB2312" w:eastAsia="仿宋_GB2312" w:cs="仿宋_GB2312"/>
                <w:color w:val="000000"/>
                <w:kern w:val="0"/>
                <w:sz w:val="20"/>
                <w:szCs w:val="20"/>
                <w:lang w:val="en-US" w:eastAsia="zh-CN" w:bidi="ar"/>
              </w:rPr>
              <w:t>条件的予以</w:t>
            </w:r>
            <w:r>
              <w:rPr>
                <w:rFonts w:hint="eastAsia" w:ascii="仿宋_GB2312" w:hAnsi="仿宋_GB2312" w:eastAsia="仿宋_GB2312" w:cs="仿宋_GB2312"/>
                <w:color w:val="000000"/>
                <w:kern w:val="0"/>
                <w:sz w:val="20"/>
                <w:szCs w:val="20"/>
                <w:lang w:val="en-US" w:eastAsia="zh-CN" w:bidi="ar"/>
              </w:rPr>
              <w:t>备案</w:t>
            </w:r>
            <w:r>
              <w:rPr>
                <w:rFonts w:hint="default" w:ascii="仿宋_GB2312" w:hAnsi="仿宋_GB2312" w:eastAsia="仿宋_GB2312" w:cs="仿宋_GB2312"/>
                <w:color w:val="000000"/>
                <w:kern w:val="0"/>
                <w:sz w:val="20"/>
                <w:szCs w:val="20"/>
                <w:lang w:val="en-US" w:eastAsia="zh-CN" w:bidi="ar"/>
              </w:rPr>
              <w:t>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6430"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val="en-US" w:eastAsia="zh-CN" w:bidi="ar"/>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5.《公务员法》第一百零四条：“公务员主管部门的工作人员，违反本法规定，滥用职权、玩忽职守、徇私舞弊，构成犯罪的，依法追究刑事责任；尚不构成犯罪的，给予处分。”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6-2.</w:t>
            </w:r>
            <w:r>
              <w:rPr>
                <w:rFonts w:hint="default" w:ascii="仿宋_GB2312" w:hAnsi="仿宋_GB2312" w:eastAsia="仿宋_GB2312" w:cs="仿宋_GB2312"/>
                <w:color w:val="000000"/>
                <w:kern w:val="0"/>
                <w:sz w:val="20"/>
                <w:szCs w:val="20"/>
                <w:lang w:val="en-US" w:eastAsia="zh-CN" w:bidi="ar"/>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val="en-US" w:eastAsia="zh-CN" w:bidi="ar"/>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53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tbl>
      <w:tblPr>
        <w:tblStyle w:val="6"/>
        <w:tblpPr w:leftFromText="180" w:rightFromText="180" w:vertAnchor="text" w:horzAnchor="page" w:tblpX="1050" w:tblpY="549"/>
        <w:tblOverlap w:val="never"/>
        <w:tblW w:w="21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08"/>
        <w:gridCol w:w="412"/>
        <w:gridCol w:w="508"/>
        <w:gridCol w:w="550"/>
        <w:gridCol w:w="577"/>
        <w:gridCol w:w="574"/>
        <w:gridCol w:w="1533"/>
        <w:gridCol w:w="2656"/>
        <w:gridCol w:w="5243"/>
        <w:gridCol w:w="1800"/>
        <w:gridCol w:w="6784"/>
        <w:gridCol w:w="53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trPr>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1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3742"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701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trPr>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1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153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65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24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8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678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06" w:hRule="atLeast"/>
        </w:trPr>
        <w:tc>
          <w:tcPr>
            <w:tcW w:w="30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10</w:t>
            </w:r>
          </w:p>
        </w:tc>
        <w:tc>
          <w:tcPr>
            <w:tcW w:w="412"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snapToGrid w:val="0"/>
                <w:color w:val="000000"/>
                <w:sz w:val="20"/>
                <w:szCs w:val="20"/>
              </w:rPr>
              <w:t>其他行政权力</w:t>
            </w:r>
          </w:p>
        </w:tc>
        <w:tc>
          <w:tcPr>
            <w:tcW w:w="508"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snapToGrid w:val="0"/>
                <w:color w:val="000000"/>
                <w:sz w:val="20"/>
                <w:szCs w:val="20"/>
              </w:rPr>
              <w:t>村民住宅开工信息备案</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1533"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【地方性法规】《广西壮族自治区乡村规划建设管理条例》（2018年广西壮族自治区第十三届人民代表大会常务委员会公告第13号）</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第</w:t>
            </w:r>
            <w:r>
              <w:rPr>
                <w:rStyle w:val="11"/>
                <w:rFonts w:hint="eastAsia" w:eastAsia="仿宋_GB2312"/>
                <w:snapToGrid w:val="0"/>
              </w:rPr>
              <w:t>五</w:t>
            </w:r>
            <w:r>
              <w:rPr>
                <w:rStyle w:val="10"/>
                <w:rFonts w:hint="default" w:ascii="Times New Roman" w:hAnsi="Times New Roman" w:eastAsia="仿宋_GB2312"/>
                <w:snapToGrid w:val="0"/>
              </w:rPr>
              <w:t>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位</w:t>
            </w:r>
            <w:r>
              <w:rPr>
                <w:rStyle w:val="11"/>
                <w:rFonts w:hint="eastAsia" w:eastAsia="仿宋_GB2312"/>
                <w:snapToGrid w:val="0"/>
              </w:rPr>
              <w:t>置开工。</w:t>
            </w:r>
          </w:p>
        </w:tc>
        <w:tc>
          <w:tcPr>
            <w:tcW w:w="2656"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1.受理责任：受理备案申请，并告知申请人办理备案</w:t>
            </w:r>
            <w:r>
              <w:rPr>
                <w:rStyle w:val="11"/>
                <w:rFonts w:hint="eastAsia" w:eastAsia="仿宋_GB2312"/>
                <w:snapToGrid w:val="0"/>
              </w:rPr>
              <w:t>的相关事项。</w:t>
            </w:r>
          </w:p>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2.审查责任：审查备案资料，材料不齐全的一次性告知，不符合法</w:t>
            </w:r>
            <w:r>
              <w:rPr>
                <w:rStyle w:val="11"/>
                <w:rFonts w:hint="eastAsia" w:eastAsia="仿宋_GB2312"/>
                <w:snapToGrid w:val="0"/>
              </w:rPr>
              <w:t>定条件的退回.</w:t>
            </w:r>
          </w:p>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3.决定阶段：乡（镇）人民政府作出同意或不同意的决定，不同意的告知理由，按时办结</w:t>
            </w:r>
            <w:r>
              <w:rPr>
                <w:rStyle w:val="11"/>
                <w:rFonts w:hint="eastAsia" w:eastAsia="仿宋_GB2312"/>
                <w:snapToGrid w:val="0"/>
              </w:rPr>
              <w:t>，依法告知。</w:t>
            </w:r>
          </w:p>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4.事后监督：加强后</w:t>
            </w:r>
            <w:r>
              <w:rPr>
                <w:rStyle w:val="11"/>
                <w:rFonts w:hint="eastAsia" w:eastAsia="仿宋_GB2312"/>
                <w:snapToGrid w:val="0"/>
              </w:rPr>
              <w:t>续监督检查。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0"/>
                <w:rFonts w:hint="default" w:ascii="Times New Roman" w:hAnsi="Times New Roman" w:eastAsia="仿宋_GB2312"/>
                <w:snapToGrid w:val="0"/>
              </w:rPr>
              <w:t>5.其他法律法规规章文件规定应</w:t>
            </w:r>
            <w:r>
              <w:rPr>
                <w:rStyle w:val="11"/>
                <w:rFonts w:hint="eastAsia" w:eastAsia="仿宋_GB2312"/>
                <w:snapToGrid w:val="0"/>
              </w:rPr>
              <w:t>履行的责任。</w:t>
            </w:r>
          </w:p>
        </w:tc>
        <w:tc>
          <w:tcPr>
            <w:tcW w:w="5243" w:type="dxa"/>
            <w:vAlign w:val="center"/>
          </w:tcPr>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1.【地方性法规】《广西壮族自治区乡村规划建设管理条例》（2018年广西壮族自治区第十三届人民代表大会常务委员会公告第13号）第五十四条：村民住宅开工十日前，村民应当将开工日期以及承揽该建设工程的施工单位、农村建筑工匠或者其他人员告知村民委员会，村民委员会应当及时将上述信息报乡（镇）人民政府备案。乡（镇）人民政府或者其委托的村民委员会应当在开工之日派人对放线情况进行现场核验，确定宅基地的位置、面积、四至等；乡（镇）人民政府或者村民委员会不派人到现场核验，该工程可以按照批准用地面积</w:t>
            </w:r>
            <w:r>
              <w:rPr>
                <w:rStyle w:val="11"/>
                <w:rFonts w:hint="eastAsia" w:eastAsia="仿宋_GB2312"/>
                <w:snapToGrid w:val="0"/>
              </w:rPr>
              <w:t>、位置开工。</w:t>
            </w:r>
          </w:p>
          <w:p>
            <w:pPr>
              <w:adjustRightInd w:val="0"/>
              <w:snapToGrid w:val="0"/>
              <w:spacing w:line="299" w:lineRule="exact"/>
              <w:ind w:firstLine="400" w:firstLineChars="200"/>
              <w:rPr>
                <w:rFonts w:hint="eastAsia" w:eastAsia="仿宋_GB2312"/>
                <w:snapToGrid w:val="0"/>
                <w:color w:val="000000"/>
                <w:sz w:val="20"/>
                <w:szCs w:val="20"/>
              </w:rPr>
            </w:pPr>
            <w:r>
              <w:rPr>
                <w:rStyle w:val="10"/>
                <w:rFonts w:hint="default" w:ascii="Times New Roman" w:hAnsi="Times New Roman" w:eastAsia="仿宋_GB2312"/>
                <w:snapToGrid w:val="0"/>
              </w:rPr>
              <w:t>2.【地方政府规章】《广西壮族自治区行政执法程序规定》（1997年广西壮族自治区人民政府令第13号）</w:t>
            </w:r>
            <w:r>
              <w:rPr>
                <w:rStyle w:val="11"/>
                <w:rFonts w:hint="eastAsia" w:eastAsia="仿宋_GB2312"/>
                <w:snapToGrid w:val="0"/>
              </w:rPr>
              <w:t>第</w:t>
            </w:r>
            <w:r>
              <w:rPr>
                <w:rStyle w:val="10"/>
                <w:rFonts w:hint="default" w:ascii="Times New Roman" w:hAnsi="Times New Roman" w:eastAsia="仿宋_GB2312"/>
                <w:snapToGrid w:val="0"/>
              </w:rPr>
              <w:t>二十五条： 行政执法机关决定受理相对人的申请后，应对相对人的申请事由以及申请材料的真实性、合法性、有效性进行审查，并应在受理相对人申请之日起三十日内作出是否同意的决定，并书面送达相对人。决定书应载明所依据的法律、法规、规章以及规范性文件的名称及其条款。对作出不同意的决定书还应载明申请行政复议、提起行政诉讼</w:t>
            </w:r>
            <w:r>
              <w:rPr>
                <w:rStyle w:val="11"/>
                <w:rFonts w:hint="eastAsia" w:eastAsia="仿宋_GB2312"/>
                <w:snapToGrid w:val="0"/>
              </w:rPr>
              <w:t>的途径和期限……</w:t>
            </w:r>
          </w:p>
          <w:p>
            <w:pPr>
              <w:adjustRightInd w:val="0"/>
              <w:snapToGrid w:val="0"/>
              <w:spacing w:line="299" w:lineRule="exact"/>
              <w:ind w:firstLine="400" w:firstLineChars="200"/>
              <w:rPr>
                <w:rFonts w:hint="eastAsia" w:eastAsia="仿宋_GB2312"/>
                <w:snapToGrid w:val="0"/>
                <w:color w:val="000000"/>
                <w:sz w:val="20"/>
                <w:szCs w:val="20"/>
              </w:rPr>
            </w:pPr>
            <w:r>
              <w:rPr>
                <w:rStyle w:val="11"/>
                <w:rFonts w:hint="eastAsia" w:eastAsia="仿宋_GB2312"/>
                <w:snapToGrid w:val="0"/>
              </w:rPr>
              <w:t>3.同2.</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1"/>
                <w:rFonts w:hint="eastAsia" w:eastAsia="仿宋_GB2312"/>
                <w:snapToGrid w:val="0"/>
              </w:rPr>
              <w:t>4.同1.</w:t>
            </w:r>
          </w:p>
        </w:tc>
        <w:tc>
          <w:tcPr>
            <w:tcW w:w="1800"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w:t>
            </w:r>
            <w:r>
              <w:rPr>
                <w:rFonts w:hint="eastAsia" w:ascii="仿宋_GB2312" w:hAnsi="仿宋_GB2312" w:eastAsia="仿宋_GB2312" w:cs="仿宋_GB2312"/>
                <w:color w:val="000000"/>
                <w:kern w:val="0"/>
                <w:sz w:val="20"/>
                <w:szCs w:val="20"/>
                <w:lang w:val="en-US" w:eastAsia="zh-CN" w:bidi="ar"/>
              </w:rPr>
              <w:t>备案</w:t>
            </w:r>
            <w:r>
              <w:rPr>
                <w:rFonts w:hint="default" w:ascii="仿宋_GB2312" w:hAnsi="仿宋_GB2312" w:eastAsia="仿宋_GB2312" w:cs="仿宋_GB2312"/>
                <w:color w:val="000000"/>
                <w:kern w:val="0"/>
                <w:sz w:val="20"/>
                <w:szCs w:val="20"/>
                <w:lang w:val="en-US" w:eastAsia="zh-CN" w:bidi="ar"/>
              </w:rPr>
              <w:t>条件的予以</w:t>
            </w:r>
            <w:r>
              <w:rPr>
                <w:rFonts w:hint="eastAsia" w:ascii="仿宋_GB2312" w:hAnsi="仿宋_GB2312" w:eastAsia="仿宋_GB2312" w:cs="仿宋_GB2312"/>
                <w:color w:val="000000"/>
                <w:kern w:val="0"/>
                <w:sz w:val="20"/>
                <w:szCs w:val="20"/>
                <w:lang w:val="en-US" w:eastAsia="zh-CN" w:bidi="ar"/>
              </w:rPr>
              <w:t>备案</w:t>
            </w:r>
            <w:r>
              <w:rPr>
                <w:rFonts w:hint="default" w:ascii="仿宋_GB2312" w:hAnsi="仿宋_GB2312" w:eastAsia="仿宋_GB2312" w:cs="仿宋_GB2312"/>
                <w:color w:val="000000"/>
                <w:kern w:val="0"/>
                <w:sz w:val="20"/>
                <w:szCs w:val="20"/>
                <w:lang w:val="en-US" w:eastAsia="zh-CN" w:bidi="ar"/>
              </w:rPr>
              <w:t>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6784"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val="en-US" w:eastAsia="zh-CN" w:bidi="ar"/>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5.《公务员法》第一百零四条：“公务员主管部门的工作人员，违反本法规定，滥用职权、玩忽职守、徇私舞弊，构成犯罪的，依法追究刑事责任；尚不构成犯罪的，给予处分。”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6-2.</w:t>
            </w:r>
            <w:r>
              <w:rPr>
                <w:rFonts w:hint="default" w:ascii="仿宋_GB2312" w:hAnsi="仿宋_GB2312" w:eastAsia="仿宋_GB2312" w:cs="仿宋_GB2312"/>
                <w:color w:val="000000"/>
                <w:kern w:val="0"/>
                <w:sz w:val="20"/>
                <w:szCs w:val="20"/>
                <w:lang w:val="en-US" w:eastAsia="zh-CN" w:bidi="ar"/>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val="en-US" w:eastAsia="zh-CN" w:bidi="ar"/>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53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08"/>
        <w:gridCol w:w="15"/>
        <w:gridCol w:w="397"/>
        <w:gridCol w:w="508"/>
        <w:gridCol w:w="550"/>
        <w:gridCol w:w="577"/>
        <w:gridCol w:w="574"/>
        <w:gridCol w:w="2734"/>
        <w:gridCol w:w="392"/>
        <w:gridCol w:w="1408"/>
        <w:gridCol w:w="392"/>
        <w:gridCol w:w="5324"/>
        <w:gridCol w:w="183"/>
        <w:gridCol w:w="1350"/>
        <w:gridCol w:w="267"/>
        <w:gridCol w:w="5750"/>
        <w:gridCol w:w="650"/>
        <w:gridCol w:w="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0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412" w:type="dxa"/>
            <w:gridSpan w:val="2"/>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335" w:type="dxa"/>
            <w:gridSpan w:val="6"/>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324" w:type="dxa"/>
            <w:gridSpan w:val="8"/>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461"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87" w:hRule="atLeast"/>
          <w:tblHeader/>
          <w:jc w:val="center"/>
        </w:trPr>
        <w:tc>
          <w:tcPr>
            <w:tcW w:w="30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412" w:type="dxa"/>
            <w:gridSpan w:val="2"/>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126" w:type="dxa"/>
            <w:gridSpan w:val="2"/>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800" w:type="dxa"/>
            <w:gridSpan w:val="2"/>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32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533" w:type="dxa"/>
            <w:gridSpan w:val="2"/>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6017" w:type="dxa"/>
            <w:gridSpan w:val="2"/>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6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461"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695" w:hRule="atLeast"/>
          <w:jc w:val="center"/>
        </w:trPr>
        <w:tc>
          <w:tcPr>
            <w:tcW w:w="30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11</w:t>
            </w:r>
          </w:p>
        </w:tc>
        <w:tc>
          <w:tcPr>
            <w:tcW w:w="412" w:type="dxa"/>
            <w:gridSpan w:val="2"/>
            <w:vAlign w:val="center"/>
          </w:tcPr>
          <w:p>
            <w:pPr>
              <w:widowControl/>
              <w:adjustRightInd w:val="0"/>
              <w:snapToGrid w:val="0"/>
              <w:spacing w:line="272" w:lineRule="exact"/>
              <w:jc w:val="center"/>
              <w:textAlignment w:val="center"/>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行政许可</w:t>
            </w:r>
          </w:p>
        </w:tc>
        <w:tc>
          <w:tcPr>
            <w:tcW w:w="508" w:type="dxa"/>
            <w:vAlign w:val="center"/>
          </w:tcPr>
          <w:p>
            <w:pPr>
              <w:widowControl/>
              <w:adjustRightInd w:val="0"/>
              <w:snapToGrid w:val="0"/>
              <w:spacing w:line="272" w:lineRule="exact"/>
              <w:textAlignment w:val="center"/>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在公路增设或改造平面交叉道口审批</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3126" w:type="dxa"/>
            <w:gridSpan w:val="2"/>
            <w:vAlign w:val="center"/>
          </w:tcPr>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1.【法律】《中华人民共和国公路法》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五十五条： 在公路上增设平面交叉道口，必须按照国家有关规定经过批准，并按照国家规定的技</w:t>
            </w:r>
            <w:r>
              <w:rPr>
                <w:rFonts w:hint="eastAsia" w:eastAsia="仿宋_GB2312"/>
                <w:snapToGrid w:val="0"/>
                <w:color w:val="000000"/>
                <w:sz w:val="20"/>
                <w:szCs w:val="20"/>
                <w:lang w:bidi="ar"/>
              </w:rPr>
              <w:t>术标准建设。</w:t>
            </w:r>
          </w:p>
          <w:p>
            <w:pPr>
              <w:widowControl/>
              <w:adjustRightInd w:val="0"/>
              <w:snapToGrid w:val="0"/>
              <w:spacing w:line="272" w:lineRule="exact"/>
              <w:ind w:firstLine="392" w:firstLineChars="200"/>
              <w:textAlignment w:val="center"/>
              <w:rPr>
                <w:rFonts w:hint="eastAsia" w:eastAsia="仿宋_GB2312"/>
                <w:snapToGrid w:val="0"/>
                <w:color w:val="000000"/>
                <w:spacing w:val="-2"/>
                <w:sz w:val="20"/>
                <w:szCs w:val="20"/>
                <w:lang w:bidi="ar"/>
              </w:rPr>
            </w:pPr>
            <w:r>
              <w:rPr>
                <w:rFonts w:hint="eastAsia" w:eastAsia="仿宋_GB2312" w:cs="宋体"/>
                <w:snapToGrid w:val="0"/>
                <w:color w:val="000000"/>
                <w:spacing w:val="-2"/>
                <w:sz w:val="20"/>
                <w:szCs w:val="20"/>
                <w:lang w:bidi="ar"/>
              </w:rPr>
              <w:t>2.【行政法规】《公路安全保护条例》（2011年国务院令第593号）</w:t>
            </w:r>
            <w:r>
              <w:rPr>
                <w:rFonts w:hint="eastAsia" w:eastAsia="仿宋_GB2312"/>
                <w:snapToGrid w:val="0"/>
                <w:color w:val="000000"/>
                <w:spacing w:val="-2"/>
                <w:sz w:val="20"/>
                <w:szCs w:val="20"/>
                <w:lang w:bidi="ar"/>
              </w:rPr>
              <w:t xml:space="preserve"> 第</w:t>
            </w:r>
            <w:r>
              <w:rPr>
                <w:rFonts w:hint="eastAsia" w:eastAsia="仿宋_GB2312" w:cs="宋体"/>
                <w:snapToGrid w:val="0"/>
                <w:color w:val="000000"/>
                <w:spacing w:val="-2"/>
                <w:sz w:val="20"/>
                <w:szCs w:val="20"/>
                <w:lang w:bidi="ar"/>
              </w:rPr>
              <w:t>二十七条： 进行下列涉路施工活动，建设单位应当向公路管理机构提出申请：（六）在公路上增设或者改造平</w:t>
            </w:r>
            <w:r>
              <w:rPr>
                <w:rFonts w:hint="eastAsia" w:eastAsia="仿宋_GB2312"/>
                <w:snapToGrid w:val="0"/>
                <w:color w:val="000000"/>
                <w:spacing w:val="-2"/>
                <w:sz w:val="20"/>
                <w:szCs w:val="20"/>
                <w:lang w:bidi="ar"/>
              </w:rPr>
              <w:t>面交叉道口。</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3.【地方性法规】《广西壮族自治区实施〈中华人民共和国公路</w:t>
            </w:r>
            <w:r>
              <w:rPr>
                <w:rFonts w:hint="eastAsia" w:eastAsia="仿宋_GB2312"/>
                <w:snapToGrid w:val="0"/>
                <w:color w:val="000000"/>
                <w:sz w:val="20"/>
                <w:szCs w:val="20"/>
                <w:lang w:bidi="ar"/>
              </w:rPr>
              <w:t>法〉办法</w:t>
            </w:r>
            <w:r>
              <w:rPr>
                <w:rFonts w:hint="eastAsia" w:eastAsia="仿宋_GB2312" w:cs="宋体"/>
                <w:snapToGrid w:val="0"/>
                <w:color w:val="000000"/>
                <w:sz w:val="20"/>
                <w:szCs w:val="20"/>
                <w:lang w:bidi="ar"/>
              </w:rPr>
              <w:t>》（2005年广西壮族自治区第十届人民代表大会常务委员会第十六</w:t>
            </w:r>
            <w:r>
              <w:rPr>
                <w:rFonts w:hint="eastAsia" w:eastAsia="仿宋_GB2312"/>
                <w:snapToGrid w:val="0"/>
                <w:color w:val="000000"/>
                <w:sz w:val="20"/>
                <w:szCs w:val="20"/>
                <w:lang w:bidi="ar"/>
              </w:rPr>
              <w:t>次会议，</w:t>
            </w:r>
            <w:r>
              <w:rPr>
                <w:rFonts w:hint="eastAsia" w:eastAsia="仿宋_GB2312" w:cs="宋体"/>
                <w:snapToGrid w:val="0"/>
                <w:color w:val="000000"/>
                <w:sz w:val="20"/>
                <w:szCs w:val="20"/>
                <w:lang w:bidi="ar"/>
              </w:rPr>
              <w:t>通过2019年第三次修正）第十九条规定，依法应当经公路管理机构同意的作业，当事人必须按照国家的有关规定提交申请材料，公路管理机构按照下列权限审批：（一）涉及国道、省道的，由设区的市公路管理机构审批，报自治区公路管理机构备案；（二）涉及县道、乡道的，由县级公路管理机构审批，报设区的市公路管理机构备案；（三）涉及高速公路的，由自治区高速公路管</w:t>
            </w:r>
            <w:r>
              <w:rPr>
                <w:rFonts w:hint="eastAsia" w:eastAsia="仿宋_GB2312"/>
                <w:snapToGrid w:val="0"/>
                <w:color w:val="000000"/>
                <w:sz w:val="20"/>
                <w:szCs w:val="20"/>
                <w:lang w:bidi="ar"/>
              </w:rPr>
              <w:t>理机构审批。</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4.【地方性政府规章】《广西壮族自治区农村公路管理办法》（广西壮族自治区</w:t>
            </w:r>
            <w:r>
              <w:rPr>
                <w:rFonts w:hint="eastAsia" w:eastAsia="仿宋_GB2312"/>
                <w:snapToGrid w:val="0"/>
                <w:color w:val="000000"/>
                <w:sz w:val="20"/>
                <w:szCs w:val="20"/>
                <w:lang w:bidi="ar"/>
              </w:rPr>
              <w:t>人民政</w:t>
            </w:r>
            <w:r>
              <w:rPr>
                <w:rFonts w:hint="eastAsia" w:eastAsia="仿宋_GB2312" w:cs="宋体"/>
                <w:snapToGrid w:val="0"/>
                <w:color w:val="000000"/>
                <w:sz w:val="20"/>
                <w:szCs w:val="20"/>
                <w:lang w:bidi="ar"/>
              </w:rPr>
              <w:t>府令第115号</w:t>
            </w:r>
            <w:r>
              <w:rPr>
                <w:rFonts w:hint="eastAsia" w:eastAsia="仿宋_GB2312"/>
                <w:snapToGrid w:val="0"/>
                <w:color w:val="000000"/>
                <w:sz w:val="20"/>
                <w:szCs w:val="20"/>
                <w:lang w:bidi="ar"/>
              </w:rPr>
              <w:t>）</w:t>
            </w:r>
            <w:r>
              <w:rPr>
                <w:rFonts w:hint="eastAsia" w:eastAsia="仿宋_GB2312" w:cs="宋体"/>
                <w:snapToGrid w:val="0"/>
                <w:color w:val="000000"/>
                <w:sz w:val="20"/>
                <w:szCs w:val="20"/>
                <w:lang w:bidi="ar"/>
              </w:rPr>
              <w:t>第三十五条：县级以上人民政府交通运输主管部门负责本行政区域内县道、乡道的路政管理工作。乡镇人民政府、街道办事处按照县级人民政府确定的职责范围负责村道的路</w:t>
            </w:r>
            <w:r>
              <w:rPr>
                <w:rFonts w:hint="eastAsia" w:eastAsia="仿宋_GB2312"/>
                <w:snapToGrid w:val="0"/>
                <w:color w:val="000000"/>
                <w:sz w:val="20"/>
                <w:szCs w:val="20"/>
                <w:lang w:bidi="ar"/>
              </w:rPr>
              <w:t>政管理工作。</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5.【规范性文件】《自治区党委编办</w:t>
            </w:r>
            <w:r>
              <w:rPr>
                <w:rFonts w:hint="eastAsia" w:eastAsia="仿宋_GB2312"/>
                <w:snapToGrid w:val="0"/>
                <w:color w:val="000000"/>
                <w:sz w:val="20"/>
                <w:szCs w:val="20"/>
                <w:lang w:bidi="ar"/>
              </w:rPr>
              <w:t>关</w:t>
            </w:r>
            <w:r>
              <w:rPr>
                <w:rFonts w:hint="eastAsia" w:eastAsia="仿宋_GB2312" w:cs="宋体"/>
                <w:snapToGrid w:val="0"/>
                <w:color w:val="000000"/>
                <w:sz w:val="20"/>
                <w:szCs w:val="20"/>
                <w:lang w:bidi="ar"/>
              </w:rPr>
              <w:t>于</w:t>
            </w:r>
            <w:r>
              <w:rPr>
                <w:rFonts w:hint="eastAsia" w:eastAsia="仿宋_GB2312" w:cs="宋体"/>
                <w:snapToGrid w:val="0"/>
                <w:color w:val="000000"/>
                <w:sz w:val="20"/>
                <w:szCs w:val="20"/>
                <w:lang w:eastAsia="zh-CN" w:bidi="ar"/>
              </w:rPr>
              <w:t>印发</w:t>
            </w:r>
            <w:r>
              <w:rPr>
                <w:rFonts w:hint="eastAsia" w:eastAsia="仿宋_GB2312" w:cs="宋体"/>
                <w:snapToGrid w:val="0"/>
                <w:color w:val="000000"/>
                <w:sz w:val="20"/>
                <w:szCs w:val="20"/>
                <w:lang w:bidi="ar"/>
              </w:rPr>
              <w:t>〈广西赋予乡镇（街道）部分县级管理权限清</w:t>
            </w:r>
            <w:r>
              <w:rPr>
                <w:rFonts w:hint="eastAsia" w:eastAsia="仿宋_GB2312"/>
                <w:snapToGrid w:val="0"/>
                <w:color w:val="000000"/>
                <w:sz w:val="20"/>
                <w:szCs w:val="20"/>
                <w:lang w:bidi="ar"/>
              </w:rPr>
              <w:t>单</w:t>
            </w:r>
            <w:r>
              <w:rPr>
                <w:rFonts w:hint="eastAsia" w:eastAsia="仿宋_GB2312" w:cs="宋体"/>
                <w:snapToGrid w:val="0"/>
                <w:color w:val="000000"/>
                <w:sz w:val="20"/>
                <w:szCs w:val="20"/>
                <w:lang w:bidi="ar"/>
              </w:rPr>
              <w:t>（第一批）〉的通知》</w:t>
            </w:r>
            <w:r>
              <w:rPr>
                <w:rFonts w:hint="eastAsia" w:eastAsia="仿宋_GB2312"/>
                <w:snapToGrid w:val="0"/>
                <w:color w:val="000000"/>
                <w:sz w:val="20"/>
                <w:szCs w:val="20"/>
                <w:lang w:bidi="ar"/>
              </w:rPr>
              <w:t>（桂编办</w:t>
            </w:r>
            <w:r>
              <w:rPr>
                <w:rFonts w:hint="eastAsia" w:eastAsia="仿宋_GB2312" w:cs="宋体"/>
                <w:snapToGrid w:val="0"/>
                <w:color w:val="000000"/>
                <w:sz w:val="20"/>
                <w:szCs w:val="20"/>
                <w:lang w:bidi="ar"/>
              </w:rPr>
              <w:t>发</w:t>
            </w:r>
            <w:r>
              <w:rPr>
                <w:rFonts w:hint="eastAsia" w:eastAsia="仿宋_GB2312"/>
                <w:snapToGrid w:val="0"/>
                <w:color w:val="000000"/>
                <w:sz w:val="20"/>
                <w:szCs w:val="20"/>
                <w:lang w:bidi="ar"/>
              </w:rPr>
              <w:t>〔20</w:t>
            </w:r>
            <w:r>
              <w:rPr>
                <w:rFonts w:hint="eastAsia" w:eastAsia="仿宋_GB2312" w:cs="宋体"/>
                <w:snapToGrid w:val="0"/>
                <w:color w:val="000000"/>
                <w:sz w:val="20"/>
                <w:szCs w:val="20"/>
                <w:lang w:bidi="ar"/>
              </w:rPr>
              <w:t>19〕195号）《广西赋予乡镇（街道）部分县级管理权限清单（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一批）》第5项。</w:t>
            </w:r>
          </w:p>
        </w:tc>
        <w:tc>
          <w:tcPr>
            <w:tcW w:w="1800" w:type="dxa"/>
            <w:gridSpan w:val="2"/>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1．受理责任：公示在公路增设或改造平面交叉道口审批依法应当提交的材料；一次性告知补正材料；依法受理或不予受理（不予受理应当</w:t>
            </w:r>
            <w:r>
              <w:rPr>
                <w:rFonts w:hint="eastAsia" w:eastAsia="仿宋_GB2312"/>
                <w:snapToGrid w:val="0"/>
                <w:color w:val="000000"/>
                <w:sz w:val="20"/>
                <w:szCs w:val="20"/>
                <w:lang w:bidi="ar"/>
              </w:rPr>
              <w:t>告知理由）。</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2.审查责任：材料审核（主要包括项目批准文件等法定材料）；提</w:t>
            </w:r>
            <w:r>
              <w:rPr>
                <w:rFonts w:hint="eastAsia" w:eastAsia="仿宋_GB2312"/>
                <w:snapToGrid w:val="0"/>
                <w:color w:val="000000"/>
                <w:sz w:val="20"/>
                <w:szCs w:val="20"/>
                <w:lang w:bidi="ar"/>
              </w:rPr>
              <w:t>出审查意见。</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3.决定责任：作出决定（不予行政许可的应当告知理由）</w:t>
            </w:r>
            <w:r>
              <w:rPr>
                <w:rFonts w:hint="eastAsia" w:eastAsia="仿宋_GB2312"/>
                <w:snapToGrid w:val="0"/>
                <w:color w:val="000000"/>
                <w:sz w:val="20"/>
                <w:szCs w:val="20"/>
                <w:lang w:bidi="ar"/>
              </w:rPr>
              <w:t>；按时办结；</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4.送达责任：制发送达许可证书</w:t>
            </w:r>
            <w:r>
              <w:rPr>
                <w:rFonts w:hint="eastAsia" w:eastAsia="仿宋_GB2312"/>
                <w:snapToGrid w:val="0"/>
                <w:color w:val="000000"/>
                <w:sz w:val="20"/>
                <w:szCs w:val="20"/>
                <w:lang w:bidi="ar"/>
              </w:rPr>
              <w:t>；信息公开。</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5.事后监管责任：加强在公路增设或改造平面交叉道口审批的监督检查，保护公路路产路</w:t>
            </w:r>
            <w:r>
              <w:rPr>
                <w:rFonts w:hint="eastAsia" w:eastAsia="仿宋_GB2312"/>
                <w:snapToGrid w:val="0"/>
                <w:color w:val="000000"/>
                <w:sz w:val="20"/>
                <w:szCs w:val="20"/>
                <w:lang w:bidi="ar"/>
              </w:rPr>
              <w:t>权免遭破坏。</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6.其他法律法规规章文件规定应履行的责任。</w:t>
            </w:r>
          </w:p>
        </w:tc>
        <w:tc>
          <w:tcPr>
            <w:tcW w:w="5324" w:type="dxa"/>
            <w:vAlign w:val="center"/>
          </w:tcPr>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w:t>
            </w:r>
            <w:r>
              <w:rPr>
                <w:rFonts w:hint="eastAsia" w:eastAsia="仿宋_GB2312"/>
                <w:snapToGrid w:val="0"/>
                <w:color w:val="000000"/>
                <w:sz w:val="20"/>
                <w:szCs w:val="20"/>
                <w:lang w:bidi="ar"/>
              </w:rPr>
              <w:t>可靠的信息。</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2—1.【法律】《中华人民共和国行政许可法》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2—2.【法律】《中华人民共和国行政许可法》第四十六条：法律、法规、规章规定实施行政许可应当听证的事项，或者行政机关认为需要听证的其他涉及公共利益的重大行政许可事项，行政机关应当向社会公告，</w:t>
            </w:r>
            <w:r>
              <w:rPr>
                <w:rFonts w:hint="eastAsia" w:eastAsia="仿宋_GB2312"/>
                <w:snapToGrid w:val="0"/>
                <w:color w:val="000000"/>
                <w:sz w:val="20"/>
                <w:szCs w:val="20"/>
                <w:lang w:bidi="ar"/>
              </w:rPr>
              <w:t>并举行听证。</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3.【法律】《中华人民共和国行政许可法》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widowControl/>
              <w:adjustRightInd w:val="0"/>
              <w:snapToGrid w:val="0"/>
              <w:spacing w:line="272"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4.【法律】《中华人民共和国行政许可法》第四十四条：行政机关作出准予行政许可的决定，应当自作出决定之日起十日内向申请人颁发、送达行政许可证件，或者加贴标签、加盖检验、检测</w:t>
            </w:r>
            <w:r>
              <w:rPr>
                <w:rFonts w:hint="eastAsia" w:eastAsia="仿宋_GB2312"/>
                <w:snapToGrid w:val="0"/>
                <w:color w:val="000000"/>
                <w:sz w:val="20"/>
                <w:szCs w:val="20"/>
                <w:lang w:bidi="ar"/>
              </w:rPr>
              <w:t>、检疫印章。</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5.【法律】《中华人民共和国行政许可法》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六十一条：行政机关应当建立健全监督制度，通过核查反映被许可人从事行政许可事项活动情况的有关材料，履行监督责任。</w:t>
            </w:r>
          </w:p>
        </w:tc>
        <w:tc>
          <w:tcPr>
            <w:tcW w:w="1533" w:type="dxa"/>
            <w:gridSpan w:val="2"/>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2.对不符合许可条件的予以许可的；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rPr>
              <w:t>责主体</w:t>
            </w:r>
            <w:r>
              <w:rPr>
                <w:rFonts w:hint="eastAsia" w:ascii="仿宋_GB2312" w:hAnsi="仿宋_GB2312" w:eastAsia="仿宋_GB2312" w:cs="仿宋_GB2312"/>
                <w:kern w:val="0"/>
                <w:sz w:val="20"/>
                <w:szCs w:val="20"/>
                <w:lang w:eastAsia="zh-CN"/>
              </w:rPr>
              <w:t>：乡村建设综合服务中心）</w:t>
            </w:r>
          </w:p>
        </w:tc>
        <w:tc>
          <w:tcPr>
            <w:tcW w:w="6017" w:type="dxa"/>
            <w:gridSpan w:val="2"/>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val="en-US" w:eastAsia="zh-CN" w:bidi="ar"/>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5.《公务员法》第一百零四条：“公务员主管部门的工作人员，违反本法规定，滥用职权、玩忽职守、徇私舞弊，构成犯罪的，依法追究刑事责任；尚不构成犯罪的，给予处分。”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6-2.</w:t>
            </w:r>
            <w:r>
              <w:rPr>
                <w:rFonts w:hint="default" w:ascii="仿宋_GB2312" w:hAnsi="仿宋_GB2312" w:eastAsia="仿宋_GB2312" w:cs="仿宋_GB2312"/>
                <w:color w:val="000000"/>
                <w:kern w:val="0"/>
                <w:sz w:val="20"/>
                <w:szCs w:val="20"/>
                <w:lang w:val="en-US" w:eastAsia="zh-CN" w:bidi="ar"/>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val="en-US" w:eastAsia="zh-CN" w:bidi="ar"/>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650"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461"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乡道、村道的审批权由乡镇人民政府（街道办事处）实施。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013" w:hRule="atLeast"/>
          <w:jc w:val="center"/>
        </w:trPr>
        <w:tc>
          <w:tcPr>
            <w:tcW w:w="323" w:type="dxa"/>
            <w:gridSpan w:val="2"/>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12</w:t>
            </w:r>
          </w:p>
        </w:tc>
        <w:tc>
          <w:tcPr>
            <w:tcW w:w="397" w:type="dxa"/>
            <w:vAlign w:val="center"/>
          </w:tcPr>
          <w:p>
            <w:pPr>
              <w:widowControl/>
              <w:adjustRightInd w:val="0"/>
              <w:snapToGrid w:val="0"/>
              <w:spacing w:line="298" w:lineRule="exact"/>
              <w:jc w:val="center"/>
              <w:textAlignment w:val="center"/>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行政许可</w:t>
            </w:r>
          </w:p>
        </w:tc>
        <w:tc>
          <w:tcPr>
            <w:tcW w:w="508" w:type="dxa"/>
            <w:vAlign w:val="center"/>
          </w:tcPr>
          <w:p>
            <w:pPr>
              <w:widowControl/>
              <w:adjustRightInd w:val="0"/>
              <w:snapToGrid w:val="0"/>
              <w:spacing w:line="298" w:lineRule="exact"/>
              <w:textAlignment w:val="center"/>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设置非公路标志审批</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2734" w:type="dxa"/>
            <w:vAlign w:val="center"/>
          </w:tcPr>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1.【法律】《中华人民共和国公路法》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五十四条：任何单位和个人未经县级以上地方人民政府交通主管部门批准，不得在公路用地范围内设置公路标志以外</w:t>
            </w:r>
            <w:r>
              <w:rPr>
                <w:rFonts w:hint="eastAsia" w:eastAsia="仿宋_GB2312"/>
                <w:snapToGrid w:val="0"/>
                <w:color w:val="000000"/>
                <w:sz w:val="20"/>
                <w:szCs w:val="20"/>
                <w:lang w:bidi="ar"/>
              </w:rPr>
              <w:t>的其他标志。</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2.【行政法规】《公路安全保护条例》（2011年国务院令第593号）</w:t>
            </w:r>
            <w:r>
              <w:rPr>
                <w:rFonts w:hint="eastAsia" w:eastAsia="仿宋_GB2312"/>
                <w:snapToGrid w:val="0"/>
                <w:color w:val="000000"/>
                <w:sz w:val="20"/>
                <w:szCs w:val="20"/>
                <w:lang w:bidi="ar"/>
              </w:rPr>
              <w:t xml:space="preserve"> 第</w:t>
            </w:r>
            <w:r>
              <w:rPr>
                <w:rFonts w:hint="eastAsia" w:eastAsia="仿宋_GB2312" w:cs="宋体"/>
                <w:snapToGrid w:val="0"/>
                <w:color w:val="000000"/>
                <w:sz w:val="20"/>
                <w:szCs w:val="20"/>
                <w:lang w:bidi="ar"/>
              </w:rPr>
              <w:t>二十七条：进行下列涉路施工活动，建设单位应当向公路管理机构提出申请：（五）利用跨越公路的设施悬挂</w:t>
            </w:r>
            <w:r>
              <w:rPr>
                <w:rFonts w:hint="eastAsia" w:eastAsia="仿宋_GB2312"/>
                <w:snapToGrid w:val="0"/>
                <w:color w:val="000000"/>
                <w:sz w:val="20"/>
                <w:szCs w:val="20"/>
                <w:lang w:bidi="ar"/>
              </w:rPr>
              <w:t>非公路标志。</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3.【地方性政府规章】《广西壮族自治区农村公路管理办法》（广西壮族自治区</w:t>
            </w:r>
            <w:r>
              <w:rPr>
                <w:rFonts w:hint="eastAsia" w:eastAsia="仿宋_GB2312"/>
                <w:snapToGrid w:val="0"/>
                <w:color w:val="000000"/>
                <w:sz w:val="20"/>
                <w:szCs w:val="20"/>
                <w:lang w:bidi="ar"/>
              </w:rPr>
              <w:t>人民政</w:t>
            </w:r>
            <w:r>
              <w:rPr>
                <w:rFonts w:hint="eastAsia" w:eastAsia="仿宋_GB2312" w:cs="宋体"/>
                <w:snapToGrid w:val="0"/>
                <w:color w:val="000000"/>
                <w:sz w:val="20"/>
                <w:szCs w:val="20"/>
                <w:lang w:bidi="ar"/>
              </w:rPr>
              <w:t>府令第115号</w:t>
            </w:r>
            <w:r>
              <w:rPr>
                <w:rFonts w:hint="eastAsia" w:eastAsia="仿宋_GB2312"/>
                <w:snapToGrid w:val="0"/>
                <w:color w:val="000000"/>
                <w:sz w:val="20"/>
                <w:szCs w:val="20"/>
                <w:lang w:bidi="ar"/>
              </w:rPr>
              <w:t>）</w:t>
            </w:r>
            <w:r>
              <w:rPr>
                <w:rFonts w:hint="eastAsia" w:eastAsia="仿宋_GB2312" w:cs="宋体"/>
                <w:snapToGrid w:val="0"/>
                <w:color w:val="000000"/>
                <w:sz w:val="20"/>
                <w:szCs w:val="20"/>
                <w:lang w:bidi="ar"/>
              </w:rPr>
              <w:t>第三十五条：县级以上人民政府交通运输主管部门负责本行政区域内县道、乡道的路政管理工作。乡镇人民政府、街道办事处按照县级人民政府确定的职责范围负责村道的路</w:t>
            </w:r>
            <w:r>
              <w:rPr>
                <w:rFonts w:hint="eastAsia" w:eastAsia="仿宋_GB2312"/>
                <w:snapToGrid w:val="0"/>
                <w:color w:val="000000"/>
                <w:sz w:val="20"/>
                <w:szCs w:val="20"/>
                <w:lang w:bidi="ar"/>
              </w:rPr>
              <w:t>政管理工作。</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4.【规范性文件】《自治区党委编办</w:t>
            </w:r>
            <w:r>
              <w:rPr>
                <w:rFonts w:hint="eastAsia" w:eastAsia="仿宋_GB2312"/>
                <w:snapToGrid w:val="0"/>
                <w:color w:val="000000"/>
                <w:sz w:val="20"/>
                <w:szCs w:val="20"/>
                <w:lang w:bidi="ar"/>
              </w:rPr>
              <w:t>关</w:t>
            </w:r>
            <w:r>
              <w:rPr>
                <w:rFonts w:hint="eastAsia" w:eastAsia="仿宋_GB2312" w:cs="宋体"/>
                <w:snapToGrid w:val="0"/>
                <w:color w:val="000000"/>
                <w:sz w:val="20"/>
                <w:szCs w:val="20"/>
                <w:lang w:bidi="ar"/>
              </w:rPr>
              <w:t>于</w:t>
            </w:r>
            <w:r>
              <w:rPr>
                <w:rFonts w:hint="eastAsia" w:eastAsia="仿宋_GB2312" w:cs="宋体"/>
                <w:snapToGrid w:val="0"/>
                <w:color w:val="000000"/>
                <w:sz w:val="20"/>
                <w:szCs w:val="20"/>
                <w:lang w:eastAsia="zh-CN" w:bidi="ar"/>
              </w:rPr>
              <w:t>印发</w:t>
            </w:r>
            <w:r>
              <w:rPr>
                <w:rFonts w:hint="eastAsia" w:eastAsia="仿宋_GB2312" w:cs="宋体"/>
                <w:snapToGrid w:val="0"/>
                <w:color w:val="000000"/>
                <w:sz w:val="20"/>
                <w:szCs w:val="20"/>
                <w:lang w:bidi="ar"/>
              </w:rPr>
              <w:t>〈广西赋予乡镇（街道）部分县级管理权限清</w:t>
            </w:r>
            <w:r>
              <w:rPr>
                <w:rFonts w:hint="eastAsia" w:eastAsia="仿宋_GB2312"/>
                <w:snapToGrid w:val="0"/>
                <w:color w:val="000000"/>
                <w:sz w:val="20"/>
                <w:szCs w:val="20"/>
                <w:lang w:bidi="ar"/>
              </w:rPr>
              <w:t>单</w:t>
            </w:r>
            <w:r>
              <w:rPr>
                <w:rFonts w:hint="eastAsia" w:eastAsia="仿宋_GB2312" w:cs="宋体"/>
                <w:snapToGrid w:val="0"/>
                <w:color w:val="000000"/>
                <w:sz w:val="20"/>
                <w:szCs w:val="20"/>
                <w:lang w:bidi="ar"/>
              </w:rPr>
              <w:t>（第一批）〉的通知》</w:t>
            </w:r>
            <w:r>
              <w:rPr>
                <w:rFonts w:hint="eastAsia" w:eastAsia="仿宋_GB2312"/>
                <w:snapToGrid w:val="0"/>
                <w:color w:val="000000"/>
                <w:sz w:val="20"/>
                <w:szCs w:val="20"/>
                <w:lang w:bidi="ar"/>
              </w:rPr>
              <w:t>（桂编办</w:t>
            </w:r>
            <w:r>
              <w:rPr>
                <w:rFonts w:hint="eastAsia" w:eastAsia="仿宋_GB2312" w:cs="宋体"/>
                <w:snapToGrid w:val="0"/>
                <w:color w:val="000000"/>
                <w:sz w:val="20"/>
                <w:szCs w:val="20"/>
                <w:lang w:bidi="ar"/>
              </w:rPr>
              <w:t>发</w:t>
            </w:r>
            <w:r>
              <w:rPr>
                <w:rFonts w:hint="eastAsia" w:eastAsia="仿宋_GB2312"/>
                <w:snapToGrid w:val="0"/>
                <w:color w:val="000000"/>
                <w:sz w:val="20"/>
                <w:szCs w:val="20"/>
                <w:lang w:bidi="ar"/>
              </w:rPr>
              <w:t>〔20</w:t>
            </w:r>
            <w:r>
              <w:rPr>
                <w:rFonts w:hint="eastAsia" w:eastAsia="仿宋_GB2312" w:cs="宋体"/>
                <w:snapToGrid w:val="0"/>
                <w:color w:val="000000"/>
                <w:sz w:val="20"/>
                <w:szCs w:val="20"/>
                <w:lang w:bidi="ar"/>
              </w:rPr>
              <w:t>19〕195号）《广西赋予乡镇（街道）部分县级管理权限清单（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一批）》第4项。</w:t>
            </w:r>
          </w:p>
        </w:tc>
        <w:tc>
          <w:tcPr>
            <w:tcW w:w="1800" w:type="dxa"/>
            <w:gridSpan w:val="2"/>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1．受理责任：公示设置非公路标志审批依法应当提交的材料；一次性告知补正材料；依法受理或不予受理（不予受理应当</w:t>
            </w:r>
            <w:r>
              <w:rPr>
                <w:rFonts w:hint="eastAsia" w:eastAsia="仿宋_GB2312"/>
                <w:snapToGrid w:val="0"/>
                <w:color w:val="000000"/>
                <w:sz w:val="20"/>
                <w:szCs w:val="20"/>
                <w:lang w:bidi="ar"/>
              </w:rPr>
              <w:t>告知理由）。</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2.审查责任：材料审核（主要包括项目批准文件等法定材料）；提</w:t>
            </w:r>
            <w:r>
              <w:rPr>
                <w:rFonts w:hint="eastAsia" w:eastAsia="仿宋_GB2312"/>
                <w:snapToGrid w:val="0"/>
                <w:color w:val="000000"/>
                <w:sz w:val="20"/>
                <w:szCs w:val="20"/>
                <w:lang w:bidi="ar"/>
              </w:rPr>
              <w:t>出审查意见。</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3.决定责任：作出决定（不予行政许可的应当告知理由）</w:t>
            </w:r>
            <w:r>
              <w:rPr>
                <w:rFonts w:hint="eastAsia" w:eastAsia="仿宋_GB2312"/>
                <w:snapToGrid w:val="0"/>
                <w:color w:val="000000"/>
                <w:sz w:val="20"/>
                <w:szCs w:val="20"/>
                <w:lang w:bidi="ar"/>
              </w:rPr>
              <w:t>；按时办结；</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4.送达责任：制发送达许可证书</w:t>
            </w:r>
            <w:r>
              <w:rPr>
                <w:rFonts w:hint="eastAsia" w:eastAsia="仿宋_GB2312"/>
                <w:snapToGrid w:val="0"/>
                <w:color w:val="000000"/>
                <w:sz w:val="20"/>
                <w:szCs w:val="20"/>
                <w:lang w:bidi="ar"/>
              </w:rPr>
              <w:t>；信息公开。</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5.事后监管责任：加强设置非公路标志的监督检查，保护公路路产路</w:t>
            </w:r>
            <w:r>
              <w:rPr>
                <w:rFonts w:hint="eastAsia" w:eastAsia="仿宋_GB2312"/>
                <w:snapToGrid w:val="0"/>
                <w:color w:val="000000"/>
                <w:sz w:val="20"/>
                <w:szCs w:val="20"/>
                <w:lang w:bidi="ar"/>
              </w:rPr>
              <w:t>权免遭破坏。</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6.其他法律法规规章文件规定应履行的责任。</w:t>
            </w:r>
          </w:p>
        </w:tc>
        <w:tc>
          <w:tcPr>
            <w:tcW w:w="5899" w:type="dxa"/>
            <w:gridSpan w:val="3"/>
            <w:vAlign w:val="center"/>
          </w:tcPr>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w:t>
            </w:r>
            <w:r>
              <w:rPr>
                <w:rFonts w:hint="eastAsia" w:eastAsia="仿宋_GB2312"/>
                <w:snapToGrid w:val="0"/>
                <w:color w:val="000000"/>
                <w:sz w:val="20"/>
                <w:szCs w:val="20"/>
                <w:lang w:bidi="ar"/>
              </w:rPr>
              <w:t>可靠的信息。</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2—1.【法律】《中华人民共和国行政许可法》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2—2.【法律】《中华人民共和国行政许可法》第四十六条：法律、法规、规章规定实施行政许可应当听证的事项，或者行政机关认为需要听证的其他涉及公共利益的重大行政许可事项，行政机关应当向社会公告，</w:t>
            </w:r>
            <w:r>
              <w:rPr>
                <w:rFonts w:hint="eastAsia" w:eastAsia="仿宋_GB2312"/>
                <w:snapToGrid w:val="0"/>
                <w:color w:val="000000"/>
                <w:sz w:val="20"/>
                <w:szCs w:val="20"/>
                <w:lang w:bidi="ar"/>
              </w:rPr>
              <w:t>并举行听证。</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3.【法律】《中华人民共和国行政许可法》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widowControl/>
              <w:adjustRightInd w:val="0"/>
              <w:snapToGrid w:val="0"/>
              <w:spacing w:line="298" w:lineRule="exact"/>
              <w:ind w:firstLine="400" w:firstLineChars="200"/>
              <w:textAlignment w:val="center"/>
              <w:rPr>
                <w:rFonts w:hint="eastAsia" w:eastAsia="仿宋_GB2312"/>
                <w:snapToGrid w:val="0"/>
                <w:color w:val="000000"/>
                <w:sz w:val="20"/>
                <w:szCs w:val="20"/>
                <w:lang w:bidi="ar"/>
              </w:rPr>
            </w:pPr>
            <w:r>
              <w:rPr>
                <w:rFonts w:hint="eastAsia" w:eastAsia="仿宋_GB2312" w:cs="宋体"/>
                <w:snapToGrid w:val="0"/>
                <w:color w:val="000000"/>
                <w:sz w:val="20"/>
                <w:szCs w:val="20"/>
                <w:lang w:bidi="ar"/>
              </w:rPr>
              <w:t>4.【法律】《中华人民共和国行政许可法》第四十四条：行政机关作出准予行政许可的决定，应当自作出决定之日起十日内向申请人颁发、送达行政许可证件，或者加贴标签、加盖检验、检测</w:t>
            </w:r>
            <w:r>
              <w:rPr>
                <w:rFonts w:hint="eastAsia" w:eastAsia="仿宋_GB2312"/>
                <w:snapToGrid w:val="0"/>
                <w:color w:val="000000"/>
                <w:sz w:val="20"/>
                <w:szCs w:val="20"/>
                <w:lang w:bidi="ar"/>
              </w:rPr>
              <w:t>、检疫印章。</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5.【法律】《中华人民共和国行政许可法》</w:t>
            </w:r>
            <w:r>
              <w:rPr>
                <w:rFonts w:hint="eastAsia" w:eastAsia="仿宋_GB2312"/>
                <w:snapToGrid w:val="0"/>
                <w:color w:val="000000"/>
                <w:sz w:val="20"/>
                <w:szCs w:val="20"/>
                <w:lang w:bidi="ar"/>
              </w:rPr>
              <w:t>第</w:t>
            </w:r>
            <w:r>
              <w:rPr>
                <w:rFonts w:hint="eastAsia" w:eastAsia="仿宋_GB2312" w:cs="宋体"/>
                <w:snapToGrid w:val="0"/>
                <w:color w:val="000000"/>
                <w:sz w:val="20"/>
                <w:szCs w:val="20"/>
                <w:lang w:bidi="ar"/>
              </w:rPr>
              <w:t>六十一条：行政机关应当建立健全监督制度，通过核查反映被许可人从事行政许可事项活动情况的有关材料，履行监督责任。</w:t>
            </w:r>
          </w:p>
        </w:tc>
        <w:tc>
          <w:tcPr>
            <w:tcW w:w="1617" w:type="dxa"/>
            <w:gridSpan w:val="2"/>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2.对不符合许可条件的予以许可的；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仿宋_GB2312" w:hAnsi="仿宋_GB2312" w:eastAsia="仿宋_GB2312" w:cs="仿宋_GB2312"/>
                <w:kern w:val="0"/>
                <w:sz w:val="20"/>
                <w:szCs w:val="20"/>
              </w:rPr>
              <w:t>内部追责主体</w:t>
            </w:r>
            <w:r>
              <w:rPr>
                <w:rFonts w:hint="eastAsia" w:ascii="仿宋_GB2312" w:hAnsi="仿宋_GB2312" w:eastAsia="仿宋_GB2312" w:cs="仿宋_GB2312"/>
                <w:kern w:val="0"/>
                <w:sz w:val="20"/>
                <w:szCs w:val="20"/>
                <w:lang w:eastAsia="zh-CN"/>
              </w:rPr>
              <w:t>：乡村建设综合服务中心）</w:t>
            </w:r>
          </w:p>
        </w:tc>
        <w:tc>
          <w:tcPr>
            <w:tcW w:w="5750"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val="en-US" w:eastAsia="zh-CN" w:bidi="ar"/>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5.《公务员法》第一百零四条：“公务员主管部门的工作人员，违反本法规定，滥用职权、玩忽职守、徇私舞弊，构成犯罪的，依法追究刑事责任；尚不构成犯罪的，给予处分。”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6-2.</w:t>
            </w:r>
            <w:r>
              <w:rPr>
                <w:rFonts w:hint="default" w:ascii="仿宋_GB2312" w:hAnsi="仿宋_GB2312" w:eastAsia="仿宋_GB2312" w:cs="仿宋_GB2312"/>
                <w:color w:val="000000"/>
                <w:kern w:val="0"/>
                <w:sz w:val="20"/>
                <w:szCs w:val="20"/>
                <w:lang w:val="en-US" w:eastAsia="zh-CN" w:bidi="ar"/>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val="en-US" w:eastAsia="zh-CN" w:bidi="ar"/>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650"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461"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snapToGrid w:val="0"/>
                <w:color w:val="000000"/>
                <w:sz w:val="20"/>
                <w:szCs w:val="20"/>
                <w:lang w:bidi="ar"/>
              </w:rPr>
              <w:t>乡道、村道的审批权由乡镇人民政府（街道办事处）实施。</w:t>
            </w: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1888"/>
        <w:gridCol w:w="1728"/>
        <w:gridCol w:w="8017"/>
        <w:gridCol w:w="1817"/>
        <w:gridCol w:w="4633"/>
        <w:gridCol w:w="46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409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666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32"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188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72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80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8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63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6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13</w:t>
            </w:r>
          </w:p>
        </w:tc>
        <w:tc>
          <w:tcPr>
            <w:tcW w:w="397" w:type="dxa"/>
            <w:vAlign w:val="center"/>
          </w:tcPr>
          <w:p>
            <w:pPr>
              <w:adjustRightInd w:val="0"/>
              <w:snapToGrid w:val="0"/>
              <w:spacing w:line="300" w:lineRule="exact"/>
              <w:jc w:val="center"/>
              <w:textAlignment w:val="center"/>
              <w:rPr>
                <w:rFonts w:hint="eastAsia" w:ascii="仿宋_GB2312" w:hAnsi="仿宋_GB2312" w:eastAsia="仿宋_GB2312" w:cs="仿宋_GB2312"/>
                <w:kern w:val="0"/>
                <w:sz w:val="20"/>
                <w:szCs w:val="20"/>
              </w:rPr>
            </w:pPr>
            <w:r>
              <w:rPr>
                <w:rFonts w:hint="eastAsia" w:eastAsia="仿宋_GB2312" w:cs="宋体"/>
                <w:kern w:val="0"/>
                <w:sz w:val="20"/>
                <w:szCs w:val="20"/>
                <w:lang w:bidi="ar"/>
              </w:rPr>
              <w:t>行政</w:t>
            </w:r>
            <w:r>
              <w:rPr>
                <w:rFonts w:hint="eastAsia" w:eastAsia="仿宋_GB2312" w:cs="宋体"/>
                <w:kern w:val="0"/>
                <w:sz w:val="20"/>
                <w:szCs w:val="20"/>
                <w:lang w:eastAsia="zh-CN" w:bidi="ar"/>
              </w:rPr>
              <w:t>处罚</w:t>
            </w:r>
          </w:p>
        </w:tc>
        <w:tc>
          <w:tcPr>
            <w:tcW w:w="508" w:type="dxa"/>
            <w:vAlign w:val="center"/>
          </w:tcPr>
          <w:p>
            <w:pPr>
              <w:adjustRightInd w:val="0"/>
              <w:snapToGrid w:val="0"/>
              <w:spacing w:line="300" w:lineRule="exact"/>
              <w:textAlignment w:val="center"/>
              <w:rPr>
                <w:rFonts w:hint="eastAsia" w:ascii="仿宋_GB2312" w:hAnsi="仿宋_GB2312" w:eastAsia="仿宋_GB2312" w:cs="仿宋_GB2312"/>
                <w:kern w:val="0"/>
                <w:sz w:val="20"/>
                <w:szCs w:val="20"/>
              </w:rPr>
            </w:pPr>
            <w:r>
              <w:rPr>
                <w:rFonts w:hint="eastAsia" w:eastAsia="仿宋_GB2312" w:cs="宋体"/>
                <w:kern w:val="0"/>
                <w:sz w:val="20"/>
                <w:szCs w:val="20"/>
                <w:lang w:bidi="ar"/>
              </w:rPr>
              <w:t>农村村民</w:t>
            </w:r>
            <w:r>
              <w:rPr>
                <w:rFonts w:hint="eastAsia" w:eastAsia="仿宋_GB2312" w:cs="宋体"/>
                <w:kern w:val="0"/>
                <w:sz w:val="20"/>
                <w:szCs w:val="20"/>
                <w:lang w:eastAsia="zh-CN" w:bidi="ar"/>
              </w:rPr>
              <w:t>非法占用土地建住宅的处罚</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乡村建设综合服务中心（农房管控工作站）</w:t>
            </w:r>
          </w:p>
        </w:tc>
        <w:tc>
          <w:tcPr>
            <w:tcW w:w="1888" w:type="dxa"/>
            <w:vAlign w:val="center"/>
          </w:tcPr>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1.【法律】《中华人民共和国土地管理法》第七十八条</w:t>
            </w:r>
            <w:r>
              <w:rPr>
                <w:rFonts w:hint="eastAsia" w:eastAsia="仿宋_GB2312"/>
                <w:snapToGrid w:val="0"/>
                <w:color w:val="000000"/>
                <w:sz w:val="20"/>
                <w:szCs w:val="20"/>
                <w:lang w:eastAsia="zh-CN"/>
              </w:rPr>
              <w:t>　</w:t>
            </w:r>
            <w:r>
              <w:rPr>
                <w:rFonts w:hint="eastAsia" w:eastAsia="仿宋_GB2312"/>
                <w:snapToGrid w:val="0"/>
                <w:color w:val="000000"/>
                <w:sz w:val="20"/>
                <w:szCs w:val="20"/>
              </w:rPr>
              <w:t>农村村民未经批准或者采取欺骗手段骗取批准，非法占用土地建住宅的，由县级以上人民政府农业农村主管部门责令退还非法占用的土地，限期拆除在非法占用的土地上新建的房屋。</w:t>
            </w:r>
          </w:p>
          <w:p>
            <w:pPr>
              <w:widowControl/>
              <w:adjustRightInd w:val="0"/>
              <w:snapToGrid w:val="0"/>
              <w:spacing w:line="280"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超过省、自治区、直辖市规定的标准，多占的土地以非法占用土地论处。</w:t>
            </w:r>
          </w:p>
          <w:p>
            <w:pPr>
              <w:widowControl/>
              <w:adjustRightInd w:val="0"/>
              <w:snapToGrid w:val="0"/>
              <w:spacing w:line="280" w:lineRule="exact"/>
              <w:ind w:firstLine="400" w:firstLineChars="200"/>
              <w:rPr>
                <w:rFonts w:hint="eastAsia" w:ascii="仿宋_GB2312" w:hAnsi="仿宋_GB2312" w:eastAsia="仿宋_GB2312" w:cs="仿宋_GB2312"/>
                <w:snapToGrid w:val="0"/>
                <w:color w:val="000000"/>
                <w:sz w:val="20"/>
                <w:szCs w:val="20"/>
                <w:lang w:val="en-US" w:eastAsia="zh-CN"/>
              </w:rPr>
            </w:pPr>
            <w:r>
              <w:rPr>
                <w:rFonts w:hint="eastAsia" w:eastAsia="仿宋_GB2312"/>
                <w:snapToGrid w:val="0"/>
                <w:color w:val="000000"/>
                <w:sz w:val="20"/>
                <w:szCs w:val="20"/>
                <w:lang w:val="en-US" w:eastAsia="zh-CN"/>
              </w:rPr>
              <w:t>2.</w:t>
            </w:r>
            <w:r>
              <w:rPr>
                <w:rFonts w:hint="eastAsia" w:eastAsia="仿宋_GB2312" w:cs="宋体"/>
                <w:snapToGrid w:val="0"/>
                <w:color w:val="000000"/>
                <w:sz w:val="20"/>
                <w:szCs w:val="20"/>
                <w:lang w:bidi="ar"/>
              </w:rPr>
              <w:t>【规范性文件】</w:t>
            </w:r>
            <w:r>
              <w:rPr>
                <w:rFonts w:hint="eastAsia" w:eastAsia="仿宋_GB2312"/>
                <w:snapToGrid w:val="0"/>
                <w:color w:val="000000"/>
                <w:sz w:val="20"/>
                <w:szCs w:val="20"/>
                <w:lang w:val="en-US" w:eastAsia="zh-CN"/>
              </w:rPr>
              <w:t>《广西壮族自治区人民政府关于赋予乡镇人民政府和街道办事处农村村民非法占用土地建住宅行政执法权的通告》桂政发</w:t>
            </w:r>
            <w:r>
              <w:rPr>
                <w:rFonts w:hint="eastAsia" w:ascii="仿宋_GB2312" w:hAnsi="仿宋_GB2312" w:eastAsia="仿宋_GB2312" w:cs="仿宋_GB2312"/>
                <w:snapToGrid w:val="0"/>
                <w:color w:val="000000"/>
                <w:sz w:val="20"/>
                <w:szCs w:val="20"/>
                <w:lang w:val="en-US" w:eastAsia="zh-CN"/>
              </w:rPr>
              <w:t>〔2021〕12号文件　将《中华人民共和国土地管理法》第七十八条规定的行政处罚权，以及与该行政处罚相关的行政检查、行政强制措施权，调整由乡镇人民政府（街道办事处）行使，跨乡镇（街道）行政区域的案件和县级以上人民政府及其行政主管部门认为影响较大的案件除外。乡镇人民政府（街道办事处）负责对农房建设开展日常巡查监管，受理群众举报和投诉；对农村村民非法占用土地建住宅的，一经发现应责令停止建设、限期改正，逾期不改正的，依法向人民法院申请强制执行。全区各级农业农村行政主管部门应牵头会同各级自然资源行政主管部门，加强对乡镇人民政府（街道办事处）该项行政执法工作的指导。</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1728"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223"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1.立案阶段责任：接到举报或相关部门转送、巡查发现违法行为，及时予以审查，决定是否立案。下达《责令停止违法行为通知书》。</w:t>
            </w:r>
          </w:p>
          <w:p>
            <w:pPr>
              <w:widowControl/>
              <w:adjustRightInd w:val="0"/>
              <w:snapToGrid w:val="0"/>
              <w:spacing w:line="223"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2.调查阶段责任：对立案的案件，落实专人负责，及时组织调查取证，与当事人有直接利害关系的应当回避。执法人员不得少于两人，调查时应出示执法证件，允许当事人辩解陈述。执法人员应保守有关秘密。</w:t>
            </w:r>
          </w:p>
          <w:p>
            <w:pPr>
              <w:widowControl/>
              <w:adjustRightInd w:val="0"/>
              <w:snapToGrid w:val="0"/>
              <w:spacing w:line="223"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3.审查阶段责任：审理案件调查报告，对案件违法事实、证据、调查取证程序、法律适用、处罚种类和幅度、当事人陈述和申辩理由等方面进行审查，提出初步处理意见（主要证据不足时，以适当的方式补充调查）；根据案件的情况按层级召开案件会审会进行审理。</w:t>
            </w:r>
          </w:p>
          <w:p>
            <w:pPr>
              <w:widowControl/>
              <w:adjustRightInd w:val="0"/>
              <w:snapToGrid w:val="0"/>
              <w:spacing w:line="223"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4．告知阶段责任：作出行政处罚决定前，应制作《行政处罚告知书》送达当事人，告知违法事实及其享有的陈述、申辩等权利。符合听证规定的，制作并送达《行政处罚听证告知书》。</w:t>
            </w:r>
          </w:p>
          <w:p>
            <w:pPr>
              <w:widowControl/>
              <w:adjustRightInd w:val="0"/>
              <w:snapToGrid w:val="0"/>
              <w:spacing w:line="223"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5．决定阶段责任：制作行政处罚决定书，载明行政处罚告知、当事人陈述申辩或者听证情况等内容。符合刑事案件移送条件的，及时移送。</w:t>
            </w:r>
          </w:p>
          <w:p>
            <w:pPr>
              <w:widowControl/>
              <w:adjustRightInd w:val="0"/>
              <w:snapToGrid w:val="0"/>
              <w:spacing w:line="223"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6．送达阶段责任：行政处罚决定书按法律规定的方式送达当事人。</w:t>
            </w:r>
          </w:p>
          <w:p>
            <w:pPr>
              <w:widowControl/>
              <w:adjustRightInd w:val="0"/>
              <w:snapToGrid w:val="0"/>
              <w:spacing w:line="223"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7．执行阶段责任：当事人履行处罚决定的，及时结案；未履行处罚决定，依照生效的行政处罚决定，按程序下达催缴（告）通知书和申请人民法院强制执行。</w:t>
            </w:r>
          </w:p>
          <w:p>
            <w:pPr>
              <w:widowControl/>
              <w:adjustRightInd w:val="0"/>
              <w:snapToGrid w:val="0"/>
              <w:spacing w:line="223" w:lineRule="exact"/>
              <w:ind w:firstLine="400" w:firstLineChars="200"/>
              <w:rPr>
                <w:rFonts w:hint="eastAsia" w:ascii="仿宋_GB2312" w:hAnsi="仿宋_GB2312" w:eastAsia="仿宋_GB2312" w:cs="仿宋_GB2312"/>
                <w:kern w:val="0"/>
                <w:sz w:val="20"/>
                <w:szCs w:val="20"/>
              </w:rPr>
            </w:pPr>
            <w:r>
              <w:rPr>
                <w:rFonts w:hint="eastAsia" w:eastAsia="仿宋_GB2312"/>
                <w:snapToGrid w:val="0"/>
                <w:color w:val="000000"/>
                <w:sz w:val="20"/>
                <w:szCs w:val="20"/>
              </w:rPr>
              <w:t>8．其他法律法规规章文件规定应履行的责任。</w:t>
            </w:r>
          </w:p>
        </w:tc>
        <w:tc>
          <w:tcPr>
            <w:tcW w:w="8017" w:type="dxa"/>
            <w:vAlign w:val="center"/>
          </w:tcPr>
          <w:p>
            <w:pPr>
              <w:widowControl/>
              <w:adjustRightInd w:val="0"/>
              <w:snapToGrid w:val="0"/>
              <w:spacing w:line="234" w:lineRule="exact"/>
              <w:ind w:firstLine="400" w:firstLineChars="200"/>
              <w:rPr>
                <w:rFonts w:hint="eastAsia" w:eastAsia="仿宋_GB2312"/>
                <w:snapToGrid w:val="0"/>
                <w:color w:val="000000"/>
                <w:spacing w:val="-2"/>
                <w:sz w:val="20"/>
                <w:szCs w:val="20"/>
              </w:rPr>
            </w:pPr>
            <w:r>
              <w:rPr>
                <w:rFonts w:hint="eastAsia" w:eastAsia="仿宋_GB2312"/>
                <w:snapToGrid w:val="0"/>
                <w:color w:val="000000"/>
                <w:sz w:val="20"/>
                <w:szCs w:val="20"/>
              </w:rPr>
              <w:t>1.【部门规章】《自然资源行政处罚办法》（2014年国土资源部令第60号公布，2020年自然资源部令第6号修正）</w:t>
            </w:r>
            <w:r>
              <w:rPr>
                <w:rFonts w:hint="eastAsia" w:eastAsia="仿宋_GB2312"/>
                <w:snapToGrid w:val="0"/>
                <w:color w:val="000000"/>
                <w:spacing w:val="-2"/>
                <w:sz w:val="20"/>
                <w:szCs w:val="20"/>
              </w:rPr>
              <w:t>第十一条：自然资源主管部门发现自然人、法人或者其他组织行为涉嫌违法的，应当及时核查。对正在实施的违法行为，应当依法及时下达《责令停止违法行为通知书》予以制止。</w:t>
            </w:r>
          </w:p>
          <w:p>
            <w:pPr>
              <w:widowControl/>
              <w:adjustRightInd w:val="0"/>
              <w:snapToGrid w:val="0"/>
              <w:spacing w:line="234" w:lineRule="exact"/>
              <w:ind w:firstLine="392" w:firstLineChars="200"/>
              <w:rPr>
                <w:rFonts w:hint="eastAsia" w:eastAsia="仿宋_GB2312"/>
                <w:snapToGrid w:val="0"/>
                <w:color w:val="000000"/>
                <w:sz w:val="20"/>
                <w:szCs w:val="20"/>
              </w:rPr>
            </w:pPr>
            <w:r>
              <w:rPr>
                <w:rFonts w:hint="eastAsia" w:eastAsia="仿宋_GB2312"/>
                <w:snapToGrid w:val="0"/>
                <w:color w:val="000000"/>
                <w:spacing w:val="-2"/>
                <w:sz w:val="20"/>
                <w:szCs w:val="20"/>
              </w:rPr>
              <w:t>第十二条：符合下列条件的，自然资源主管部门应当在十个工作日内予以立案：⑴有明确的行为人。⑵有违反自然资源管理法律法规的事实。⑶依照自然资源管理法律法规应当追究法律责任。⑷属于本级本部门管辖。⑸违法行为没有超过追诉时效。违法行为轻微并及时纠正，没有造成危害后果的，可以不予立案。</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2—1.【法律】《中华人民共和国行政处罚法》第三十七条：行政机关在调查或者进行检查时，执法</w:t>
            </w:r>
            <w:r>
              <w:rPr>
                <w:rFonts w:hint="eastAsia" w:eastAsia="仿宋_GB2312"/>
                <w:snapToGrid w:val="0"/>
                <w:color w:val="000000"/>
                <w:spacing w:val="-2"/>
                <w:sz w:val="20"/>
                <w:szCs w:val="20"/>
              </w:rPr>
              <w:t>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widowControl/>
              <w:adjustRightInd w:val="0"/>
              <w:snapToGrid w:val="0"/>
              <w:spacing w:line="234" w:lineRule="exact"/>
              <w:ind w:firstLine="392" w:firstLineChars="200"/>
              <w:rPr>
                <w:rFonts w:hint="eastAsia" w:eastAsia="仿宋_GB2312"/>
                <w:snapToGrid w:val="0"/>
                <w:color w:val="000000"/>
                <w:spacing w:val="-2"/>
                <w:sz w:val="20"/>
                <w:szCs w:val="20"/>
              </w:rPr>
            </w:pPr>
            <w:r>
              <w:rPr>
                <w:rFonts w:hint="eastAsia" w:eastAsia="仿宋_GB2312"/>
                <w:snapToGrid w:val="0"/>
                <w:color w:val="000000"/>
                <w:spacing w:val="-2"/>
                <w:sz w:val="20"/>
                <w:szCs w:val="20"/>
              </w:rPr>
              <w:t>2—2.【部门规章】《自然资源行政处罚办法》（2014年国土资源部令第60号公布，2020年自然资源部令第6号修正）第十三条：立案后，自然资源主管部门应当指定案件承办人员，及时组织调查取证。调查取证时，案件调查人员应当不少于二人，并应当向被调查人出示执法证件。</w:t>
            </w:r>
          </w:p>
          <w:p>
            <w:pPr>
              <w:widowControl/>
              <w:adjustRightInd w:val="0"/>
              <w:snapToGrid w:val="0"/>
              <w:spacing w:line="234" w:lineRule="exact"/>
              <w:ind w:firstLine="392" w:firstLineChars="200"/>
              <w:rPr>
                <w:rFonts w:hint="eastAsia" w:eastAsia="仿宋_GB2312"/>
                <w:snapToGrid w:val="0"/>
                <w:color w:val="000000"/>
                <w:spacing w:val="-2"/>
                <w:sz w:val="20"/>
                <w:szCs w:val="20"/>
              </w:rPr>
            </w:pPr>
            <w:r>
              <w:rPr>
                <w:rFonts w:hint="eastAsia" w:eastAsia="仿宋_GB2312"/>
                <w:snapToGrid w:val="0"/>
                <w:color w:val="000000"/>
                <w:spacing w:val="-2"/>
                <w:sz w:val="20"/>
                <w:szCs w:val="20"/>
              </w:rPr>
              <w:t>第十四条：调查人员与案件有直接利害关系的，应当回避。</w:t>
            </w:r>
          </w:p>
          <w:p>
            <w:pPr>
              <w:widowControl/>
              <w:adjustRightInd w:val="0"/>
              <w:snapToGrid w:val="0"/>
              <w:spacing w:line="234" w:lineRule="exact"/>
              <w:ind w:firstLine="392" w:firstLineChars="200"/>
              <w:rPr>
                <w:rFonts w:hint="eastAsia" w:eastAsia="仿宋_GB2312"/>
                <w:snapToGrid w:val="0"/>
                <w:color w:val="000000"/>
                <w:spacing w:val="-2"/>
                <w:sz w:val="20"/>
                <w:szCs w:val="20"/>
              </w:rPr>
            </w:pPr>
            <w:r>
              <w:rPr>
                <w:rFonts w:hint="eastAsia" w:eastAsia="仿宋_GB2312"/>
                <w:snapToGrid w:val="0"/>
                <w:color w:val="000000"/>
                <w:spacing w:val="-2"/>
                <w:sz w:val="20"/>
                <w:szCs w:val="20"/>
              </w:rPr>
              <w:t>第二十条：当事人请求自行提供陈述材料的，应当准许。必要时，调查人员也可以要求当事人自行书写。当事人应当在其提供的陈述材料上签名、按手印或者盖章。</w:t>
            </w:r>
          </w:p>
          <w:p>
            <w:pPr>
              <w:widowControl/>
              <w:adjustRightInd w:val="0"/>
              <w:snapToGrid w:val="0"/>
              <w:spacing w:line="234" w:lineRule="exact"/>
              <w:ind w:firstLine="392" w:firstLineChars="200"/>
              <w:rPr>
                <w:rFonts w:hint="eastAsia" w:eastAsia="仿宋_GB2312"/>
                <w:snapToGrid w:val="0"/>
                <w:color w:val="000000"/>
                <w:spacing w:val="-2"/>
                <w:sz w:val="20"/>
                <w:szCs w:val="20"/>
              </w:rPr>
            </w:pPr>
            <w:r>
              <w:rPr>
                <w:rFonts w:hint="eastAsia" w:eastAsia="仿宋_GB2312"/>
                <w:snapToGrid w:val="0"/>
                <w:color w:val="000000"/>
                <w:spacing w:val="-2"/>
                <w:sz w:val="20"/>
                <w:szCs w:val="20"/>
              </w:rPr>
              <w:t>第二十一条：询问应当个别进行，并制作询问笔录。询问笔录应当记载询问的时间、地点和询问情况等。</w:t>
            </w:r>
          </w:p>
          <w:p>
            <w:pPr>
              <w:widowControl/>
              <w:adjustRightInd w:val="0"/>
              <w:snapToGrid w:val="0"/>
              <w:spacing w:line="234" w:lineRule="exact"/>
              <w:ind w:firstLine="384" w:firstLineChars="200"/>
              <w:rPr>
                <w:rFonts w:hint="eastAsia" w:eastAsia="仿宋_GB2312"/>
                <w:snapToGrid w:val="0"/>
                <w:color w:val="000000"/>
                <w:spacing w:val="-4"/>
                <w:sz w:val="20"/>
                <w:szCs w:val="20"/>
              </w:rPr>
            </w:pPr>
            <w:r>
              <w:rPr>
                <w:rFonts w:hint="eastAsia" w:eastAsia="仿宋_GB2312"/>
                <w:snapToGrid w:val="0"/>
                <w:color w:val="000000"/>
                <w:spacing w:val="-4"/>
                <w:sz w:val="20"/>
                <w:szCs w:val="20"/>
              </w:rPr>
              <w:t>3.【部门规章】《自然资源行政处罚办法》（2014年国土资源部令第60号公布，2020年自然资源部令第6号修正）第二十五条：自然资源主管部门在审理案件调查报告时，应当就下列事项进行审理：（一）事实是否清楚、证据是否确凿；（二）定性是否准确；（三）适用法律是否正确；（四）程序是否合法；（五）拟定的处理意见是否适当。经审理发现调查报告存在问题的，可以要求调查人员重新调查或者补充调查。</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4．【部门规章】《自然资源行政处罚办法》（2014年国土资源部令第60号公布，2020年自然资源部令第6号修正）第二十七条：违法行为依法需要给予行政处罚的，自然资源主管部门应当制作《行政处罚告知书》，按照法律规定的方式，送达当事人。当事人有权进行陈述和申辩。陈述和申辩应当在收到《行政处罚告知书》后三个工作日内提出。口头形式提出的，案件承办人员应当制作笔录。</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第二十八条：……当事人要求听证的，应当在收到《行政处罚听证告知书》后三个工作日内提出。</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5—1.【法律】《中华人民共和国行政处罚法》第三十八条：调查终结，行政机关负责人应当对调查结果进行审查，根据不同情况，分别作出决定。</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第三十九条：行政机关……应当制作《行政处罚决定书》。</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5—2.【部门规章】《自然资源行政处罚办法》（2014年国土资源部令第60号公布，2020年自然资源部令第6号修正）第二十九条：……《行政处罚决定书》一经送达，即发生法律效力。当事人对行政处罚决定不服申请行政复议或者提起行政诉讼的，在行政复议或者行政诉讼期间，行政处罚决定不停止执行；法律另有规定的除外。</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第三十二条：自然资源主管部门应当自立案之日起六十日内作出行政处罚决定。案情复杂不能在规定期限内作出行政处罚决定的，报本级自然资源主管部门负责人批准，可以适当延长，但延长期限原则上不超过三十日，案情特别复杂的除外。</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6—1.【法律】《中华人民共和国行政处罚法》第四十条：行政处罚决定书应当在宣告后当场交付当事人；当事人不在场的，行政机关应当在七日内依照民事诉讼法的有关规定，将行政处罚决定书送达当事人。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6—2.【部门规章】《自然资源行政处罚办法》（2014年国土资源部令第60号公布，2020年自然资源部令第6号修正）第二十九条：……《行政处罚决定书》一经送达，即发生法律效力。当事人对行政处罚决定不服申请行政复议或者提起行政诉讼的，在行政复议或者行政诉讼期间，行政处罚决定不停止执行；法律另有规定的除外。</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7—1.【法律】《中华人民共和国行政处罚法》第四十四条：行政处罚决定依法作出后，当事人应当在行政处罚决定的期限内，予以履行。</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234" w:lineRule="exact"/>
              <w:ind w:firstLine="400" w:firstLineChars="200"/>
              <w:rPr>
                <w:rFonts w:hint="eastAsia" w:eastAsia="仿宋_GB2312"/>
                <w:snapToGrid w:val="0"/>
                <w:color w:val="000000"/>
                <w:sz w:val="20"/>
                <w:szCs w:val="20"/>
              </w:rPr>
            </w:pPr>
            <w:r>
              <w:rPr>
                <w:rFonts w:hint="eastAsia" w:eastAsia="仿宋_GB2312"/>
                <w:snapToGrid w:val="0"/>
                <w:color w:val="000000"/>
                <w:sz w:val="20"/>
                <w:szCs w:val="20"/>
              </w:rPr>
              <w:t>7—2.【部门规章】《自然资源行政处罚办法》（2014年国土资源部令第60号公布，2020年自然资源部令第6号修正）第三十三条：行政处罚决定生效后，当事人逾期不履行的，自然资源主管部门除采取法律法规规定的措施外，还可以采取以下措施：（一）向本级人民政府和上一级自然资源主管部门报告；（二）向当事人所在单位或者其上级主管部门通报；（三）向社会公开通报；（四）停止办理或者告知相关部门停止办理当事人与本案有关的许可、审批、登记等手续。</w:t>
            </w:r>
          </w:p>
          <w:p>
            <w:pPr>
              <w:widowControl/>
              <w:adjustRightInd w:val="0"/>
              <w:snapToGrid w:val="0"/>
              <w:spacing w:line="234" w:lineRule="exact"/>
              <w:ind w:firstLine="400" w:firstLineChars="200"/>
              <w:rPr>
                <w:rFonts w:hint="eastAsia" w:ascii="仿宋_GB2312" w:hAnsi="仿宋_GB2312" w:eastAsia="仿宋_GB2312" w:cs="仿宋_GB2312"/>
                <w:kern w:val="0"/>
                <w:sz w:val="20"/>
                <w:szCs w:val="20"/>
              </w:rPr>
            </w:pPr>
            <w:r>
              <w:rPr>
                <w:rFonts w:hint="eastAsia" w:eastAsia="仿宋_GB2312"/>
                <w:snapToGrid w:val="0"/>
                <w:color w:val="000000"/>
                <w:sz w:val="20"/>
                <w:szCs w:val="20"/>
              </w:rPr>
              <w:t>第三十六条：自然资源主管部门申请人民法院强制执行前，应当催告当事人履行义务。</w:t>
            </w:r>
          </w:p>
        </w:tc>
        <w:tc>
          <w:tcPr>
            <w:tcW w:w="1817"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1.没有法律和事实依据实施行政处罚的;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2.行政处罚显失公正的；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3.执法人员玩忽职守，对应当予以制止和处罚的违法行为不予制止、处罚，致使公民、法人或其他组织的合法权益、公共利益和社会秩序遭受损害的;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4.不具备行政执法资格实施行政处罚的；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5.违法行为构成犯罪需要追究刑事责任的，未移送司法机关的；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6.擅自改变行政处罚种类、幅度的；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7.因违法实施行政处罚给当事人造成损失的；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8.违反法定行政处罚程序的；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9.符合听证条件、行政管理相对人要求听证，应予组织听证而不组织听证的；</w:t>
            </w:r>
          </w:p>
          <w:p>
            <w:pPr>
              <w:keepNext w:val="0"/>
              <w:keepLines w:val="0"/>
              <w:pageBreakBefore w:val="0"/>
              <w:widowControl/>
              <w:kinsoku/>
              <w:wordWrap/>
              <w:overflowPunct/>
              <w:topLinePunct w:val="0"/>
              <w:autoSpaceDE/>
              <w:autoSpaceDN/>
              <w:adjustRightInd w:val="0"/>
              <w:snapToGrid w:val="0"/>
              <w:spacing w:line="232" w:lineRule="exact"/>
              <w:rPr>
                <w:rFonts w:hint="eastAsia" w:ascii="仿宋_GB2312" w:eastAsia="仿宋_GB2312" w:cs="Arial"/>
                <w:color w:val="auto"/>
                <w:sz w:val="20"/>
                <w:lang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10.在行政处罚过程中发生腐败行为的；</w:t>
            </w:r>
          </w:p>
          <w:p>
            <w:pPr>
              <w:widowControl/>
              <w:adjustRightInd w:val="0"/>
              <w:snapToGrid w:val="0"/>
              <w:spacing w:line="300" w:lineRule="exact"/>
              <w:ind w:firstLine="200" w:firstLineChars="100"/>
              <w:rPr>
                <w:rFonts w:hint="eastAsia" w:ascii="仿宋_GB2312" w:eastAsia="仿宋_GB2312" w:cs="Arial"/>
                <w:color w:val="auto"/>
                <w:sz w:val="20"/>
                <w:lang w:eastAsia="zh-CN"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.其他违反法律法规规章文件规定的行为</w:t>
            </w:r>
            <w:r>
              <w:rPr>
                <w:rFonts w:hint="eastAsia" w:ascii="仿宋_GB2312" w:eastAsia="仿宋_GB2312" w:cs="Arial"/>
                <w:color w:val="auto"/>
                <w:sz w:val="20"/>
                <w:lang w:eastAsia="zh-CN" w:bidi="ar-SA"/>
              </w:rPr>
              <w:t>。</w:t>
            </w: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4633"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1.【法律】《中华人民共和国行政处罚法》（2021年修订版）第七十六条　行政机关实施行政处罚，有下列情形之一，由上级行政机关或者有关机关责令改正，对直接负责的主管人员和其他直接责任人员依法给予处分：</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（一）没有法定的行政处罚依据的；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（二）擅自改变行政处罚种类、幅度的；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（三）违反法定的行政处罚程序的；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（四）违反本法第二十条关于委托处罚的规定的；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（五）执法人员未取得执法证件的。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行政机关对符合立案标准的案件不及时立案的，依照前款规定予以处理。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2.同1；</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3.【法律】《中华人民共和国行政处罚法》（2021年修订版）第八十三条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4.同</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5.【法律】《中华人民共和国行政处罚法》（2021年修订版）第八十二条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6.同1。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7.【法律】《中华人民共和国行政处罚法》（2021年修订版）第八十一条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10.【法律】《中华人民共和国行政处罚法》（2021年修订版）第七十九条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执法人员利用职务上的便利，索取或者收受他人财物、将收缴罚款据为己有，构成犯罪的，依法追究刑事责任；情节轻微不构成犯罪的，依法给予处分。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.【法律】《中华人民共和国行政处罚法》（2021年修订版）第七十七条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-2</w:t>
            </w:r>
            <w:r>
              <w:rPr>
                <w:rFonts w:hint="eastAsia" w:ascii="仿宋_GB2312" w:eastAsia="仿宋_GB2312" w:cs="Arial"/>
                <w:color w:val="auto"/>
                <w:sz w:val="20"/>
                <w:lang w:bidi="ar-SA"/>
              </w:rPr>
              <w:t>.【法律】《中华人民共和国行政处罚法》（2021年修订版）第七十八条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hAnsi="仿宋_GB2312" w:eastAsia="仿宋_GB2312" w:cs="仿宋_GB2312"/>
                <w:kern w:val="0"/>
                <w:sz w:val="20"/>
                <w:szCs w:val="20"/>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-3</w:t>
            </w:r>
            <w:r>
              <w:rPr>
                <w:rFonts w:hint="eastAsia" w:ascii="仿宋_GB2312" w:eastAsia="仿宋_GB2312" w:cs="Arial"/>
                <w:color w:val="auto"/>
                <w:sz w:val="20"/>
                <w:lang w:bidi="ar-SA"/>
              </w:rPr>
              <w:t>.【法律】《中华人民共和国行政处罚法》（2021年修订版）第八十条　行政机关使用或者损毁查封、扣押的财物，对当事人造成损失的，应当依法予以赔偿，对直接负责的主管人员和其他直接责任人员依法给予处分。</w:t>
            </w:r>
          </w:p>
        </w:tc>
        <w:tc>
          <w:tcPr>
            <w:tcW w:w="46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2016"/>
        <w:gridCol w:w="808"/>
        <w:gridCol w:w="892"/>
        <w:gridCol w:w="713"/>
        <w:gridCol w:w="6498"/>
        <w:gridCol w:w="173"/>
        <w:gridCol w:w="1150"/>
        <w:gridCol w:w="50"/>
        <w:gridCol w:w="5811"/>
        <w:gridCol w:w="566"/>
        <w:gridCol w:w="334"/>
        <w:gridCol w:w="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47"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033" w:type="dxa"/>
            <w:gridSpan w:val="6"/>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853" w:type="dxa"/>
            <w:gridSpan w:val="8"/>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56" w:type="dxa"/>
            <w:gridSpan w:val="2"/>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8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2824" w:type="dxa"/>
            <w:gridSpan w:val="2"/>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605" w:type="dxa"/>
            <w:gridSpan w:val="2"/>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49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373" w:type="dxa"/>
            <w:gridSpan w:val="3"/>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81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56" w:type="dxa"/>
            <w:gridSpan w:val="2"/>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987"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14</w:t>
            </w:r>
          </w:p>
        </w:tc>
        <w:tc>
          <w:tcPr>
            <w:tcW w:w="397" w:type="dxa"/>
            <w:vAlign w:val="center"/>
          </w:tcPr>
          <w:p>
            <w:pPr>
              <w:adjustRightInd w:val="0"/>
              <w:snapToGrid w:val="0"/>
              <w:spacing w:line="300" w:lineRule="exact"/>
              <w:jc w:val="center"/>
              <w:textAlignment w:val="center"/>
              <w:rPr>
                <w:rFonts w:hint="eastAsia" w:ascii="仿宋_GB2312" w:hAnsi="仿宋_GB2312" w:eastAsia="仿宋_GB2312" w:cs="仿宋_GB2312"/>
                <w:kern w:val="0"/>
                <w:sz w:val="20"/>
                <w:szCs w:val="20"/>
              </w:rPr>
            </w:pPr>
            <w:r>
              <w:rPr>
                <w:rFonts w:hint="eastAsia" w:eastAsia="仿宋_GB2312" w:cs="宋体"/>
                <w:kern w:val="0"/>
                <w:sz w:val="20"/>
                <w:szCs w:val="20"/>
                <w:lang w:bidi="ar"/>
              </w:rPr>
              <w:t>行政许可</w:t>
            </w:r>
          </w:p>
        </w:tc>
        <w:tc>
          <w:tcPr>
            <w:tcW w:w="508" w:type="dxa"/>
            <w:vAlign w:val="center"/>
          </w:tcPr>
          <w:p>
            <w:pPr>
              <w:adjustRightInd w:val="0"/>
              <w:snapToGrid w:val="0"/>
              <w:spacing w:line="300" w:lineRule="exact"/>
              <w:textAlignment w:val="center"/>
              <w:rPr>
                <w:rFonts w:hint="eastAsia" w:ascii="仿宋_GB2312" w:hAnsi="仿宋_GB2312" w:eastAsia="仿宋_GB2312" w:cs="仿宋_GB2312"/>
                <w:kern w:val="0"/>
                <w:sz w:val="20"/>
                <w:szCs w:val="20"/>
              </w:rPr>
            </w:pPr>
            <w:r>
              <w:rPr>
                <w:rFonts w:hint="eastAsia" w:eastAsia="仿宋_GB2312" w:cs="宋体"/>
                <w:kern w:val="0"/>
                <w:sz w:val="20"/>
                <w:szCs w:val="20"/>
                <w:lang w:bidi="ar"/>
              </w:rPr>
              <w:t>农村村民宅基地审批</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乡村建设综合服务中心（农房管控工作站）</w:t>
            </w:r>
          </w:p>
        </w:tc>
        <w:tc>
          <w:tcPr>
            <w:tcW w:w="2824" w:type="dxa"/>
            <w:gridSpan w:val="2"/>
            <w:vAlign w:val="center"/>
          </w:tcPr>
          <w:p>
            <w:pPr>
              <w:adjustRightInd w:val="0"/>
              <w:snapToGrid w:val="0"/>
              <w:spacing w:line="300" w:lineRule="exact"/>
              <w:ind w:firstLine="400" w:firstLineChars="200"/>
              <w:textAlignment w:val="center"/>
              <w:rPr>
                <w:rStyle w:val="13"/>
                <w:rFonts w:hint="default" w:ascii="Times New Roman" w:hAnsi="Times New Roman" w:eastAsia="仿宋_GB2312"/>
                <w:color w:val="auto"/>
                <w:lang w:bidi="ar"/>
              </w:rPr>
            </w:pPr>
            <w:r>
              <w:rPr>
                <w:rFonts w:hint="eastAsia" w:eastAsia="仿宋_GB2312" w:cs="宋体"/>
                <w:kern w:val="0"/>
                <w:sz w:val="20"/>
                <w:szCs w:val="20"/>
                <w:lang w:bidi="ar"/>
              </w:rPr>
              <w:t>【法律】《中华人民共和国土地管理法》第六十二条：农村村民一户只能拥有一处宅基地，其宅基地的面积不得超过省、自治区、直辖市规</w:t>
            </w:r>
            <w:r>
              <w:rPr>
                <w:rStyle w:val="12"/>
                <w:rFonts w:hint="eastAsia" w:eastAsia="仿宋_GB2312"/>
                <w:color w:val="auto"/>
                <w:lang w:bidi="ar"/>
              </w:rPr>
              <w:t>定</w:t>
            </w:r>
            <w:r>
              <w:rPr>
                <w:rStyle w:val="13"/>
                <w:rFonts w:hint="default" w:ascii="Times New Roman" w:hAnsi="Times New Roman" w:eastAsia="仿宋_GB2312"/>
                <w:color w:val="auto"/>
                <w:lang w:bidi="ar"/>
              </w:rPr>
              <w:t>的标准。</w:t>
            </w:r>
          </w:p>
          <w:p>
            <w:pPr>
              <w:adjustRightInd w:val="0"/>
              <w:snapToGrid w:val="0"/>
              <w:spacing w:line="300" w:lineRule="exact"/>
              <w:ind w:firstLine="400" w:firstLineChars="200"/>
              <w:textAlignment w:val="center"/>
              <w:rPr>
                <w:rStyle w:val="13"/>
                <w:rFonts w:hint="default" w:ascii="Times New Roman" w:hAnsi="Times New Roman" w:eastAsia="仿宋_GB2312"/>
                <w:color w:val="auto"/>
                <w:lang w:bidi="ar"/>
              </w:rPr>
            </w:pPr>
            <w:r>
              <w:rPr>
                <w:rStyle w:val="13"/>
                <w:rFonts w:hint="default" w:ascii="Times New Roman" w:hAnsi="Times New Roman" w:eastAsia="仿宋_GB2312"/>
                <w:color w:val="auto"/>
                <w:lang w:bidi="ar"/>
              </w:rPr>
              <w:t>人均土地少、不能保障一户拥有一处宅基地的地区，县级人民政府在充分尊重农村村民意愿的基础上，可以采取措施，按照省、自治区、直辖市规定的标准保障农村村民实现</w:t>
            </w:r>
            <w:r>
              <w:rPr>
                <w:rStyle w:val="12"/>
                <w:rFonts w:hint="eastAsia" w:eastAsia="仿宋_GB2312"/>
                <w:color w:val="auto"/>
                <w:lang w:bidi="ar"/>
              </w:rPr>
              <w:t>户</w:t>
            </w:r>
            <w:r>
              <w:rPr>
                <w:rStyle w:val="13"/>
                <w:rFonts w:hint="default" w:ascii="Times New Roman" w:hAnsi="Times New Roman" w:eastAsia="仿宋_GB2312"/>
                <w:color w:val="auto"/>
                <w:lang w:bidi="ar"/>
              </w:rPr>
              <w:t>有所居。</w:t>
            </w:r>
          </w:p>
          <w:p>
            <w:pPr>
              <w:adjustRightInd w:val="0"/>
              <w:snapToGrid w:val="0"/>
              <w:spacing w:line="300" w:lineRule="exact"/>
              <w:ind w:firstLine="400" w:firstLineChars="200"/>
              <w:textAlignment w:val="center"/>
              <w:rPr>
                <w:rStyle w:val="13"/>
                <w:rFonts w:hint="default" w:ascii="Times New Roman" w:hAnsi="Times New Roman" w:eastAsia="仿宋_GB2312"/>
                <w:color w:val="auto"/>
                <w:lang w:bidi="ar"/>
              </w:rPr>
            </w:pPr>
            <w:r>
              <w:rPr>
                <w:rStyle w:val="13"/>
                <w:rFonts w:hint="default" w:ascii="Times New Roman" w:hAnsi="Times New Roman" w:eastAsia="仿宋_GB2312"/>
                <w:color w:val="auto"/>
                <w:lang w:bidi="ar"/>
              </w:rPr>
              <w:t>农村村民建住宅，应当符合乡（镇）土地利用总体规划、村庄规划，不得占用永久基本农田，并尽量使用原有的宅基地和村内空闲地。编制乡（镇）土地利用总体规划、村庄规划应当统筹并合理安排宅基地用地，改善农村村民居住环</w:t>
            </w:r>
            <w:r>
              <w:rPr>
                <w:rStyle w:val="12"/>
                <w:rFonts w:hint="eastAsia" w:eastAsia="仿宋_GB2312"/>
                <w:color w:val="auto"/>
                <w:lang w:bidi="ar"/>
              </w:rPr>
              <w:t>境</w:t>
            </w:r>
            <w:r>
              <w:rPr>
                <w:rStyle w:val="13"/>
                <w:rFonts w:hint="default" w:ascii="Times New Roman" w:hAnsi="Times New Roman" w:eastAsia="仿宋_GB2312"/>
                <w:color w:val="auto"/>
                <w:lang w:bidi="ar"/>
              </w:rPr>
              <w:t>和条件。</w:t>
            </w:r>
          </w:p>
          <w:p>
            <w:pPr>
              <w:adjustRightInd w:val="0"/>
              <w:snapToGrid w:val="0"/>
              <w:spacing w:line="300" w:lineRule="exact"/>
              <w:ind w:firstLine="400" w:firstLineChars="200"/>
              <w:textAlignment w:val="center"/>
              <w:rPr>
                <w:rStyle w:val="13"/>
                <w:rFonts w:hint="default" w:ascii="Times New Roman" w:hAnsi="Times New Roman" w:eastAsia="仿宋_GB2312"/>
                <w:color w:val="auto"/>
                <w:lang w:bidi="ar"/>
              </w:rPr>
            </w:pPr>
            <w:r>
              <w:rPr>
                <w:rStyle w:val="13"/>
                <w:rFonts w:hint="default" w:ascii="Times New Roman" w:hAnsi="Times New Roman" w:eastAsia="仿宋_GB2312"/>
                <w:color w:val="auto"/>
                <w:lang w:bidi="ar"/>
              </w:rPr>
              <w:t>农村村民住宅用地，由乡（镇）人民政府审核批准；其中，涉及占用农用地的，依照本法第四十四条的规定办理</w:t>
            </w:r>
            <w:r>
              <w:rPr>
                <w:rStyle w:val="12"/>
                <w:rFonts w:hint="eastAsia" w:eastAsia="仿宋_GB2312"/>
                <w:color w:val="auto"/>
                <w:lang w:bidi="ar"/>
              </w:rPr>
              <w:t>审</w:t>
            </w:r>
            <w:r>
              <w:rPr>
                <w:rStyle w:val="13"/>
                <w:rFonts w:hint="default" w:ascii="Times New Roman" w:hAnsi="Times New Roman" w:eastAsia="仿宋_GB2312"/>
                <w:color w:val="auto"/>
                <w:lang w:bidi="ar"/>
              </w:rPr>
              <w:t>批手续。</w:t>
            </w:r>
          </w:p>
          <w:p>
            <w:pPr>
              <w:adjustRightInd w:val="0"/>
              <w:snapToGrid w:val="0"/>
              <w:spacing w:line="300" w:lineRule="exact"/>
              <w:ind w:firstLine="400" w:firstLineChars="200"/>
              <w:textAlignment w:val="center"/>
              <w:rPr>
                <w:rStyle w:val="13"/>
                <w:rFonts w:hint="default" w:ascii="Times New Roman" w:hAnsi="Times New Roman" w:eastAsia="仿宋_GB2312"/>
                <w:color w:val="auto"/>
                <w:lang w:bidi="ar"/>
              </w:rPr>
            </w:pPr>
            <w:r>
              <w:rPr>
                <w:rStyle w:val="13"/>
                <w:rFonts w:hint="default" w:ascii="Times New Roman" w:hAnsi="Times New Roman" w:eastAsia="仿宋_GB2312"/>
                <w:color w:val="auto"/>
                <w:lang w:bidi="ar"/>
              </w:rPr>
              <w:t>农村村民出卖、出租、赠与住宅后，再申请宅基地的，</w:t>
            </w:r>
            <w:r>
              <w:rPr>
                <w:rStyle w:val="12"/>
                <w:rFonts w:hint="eastAsia" w:eastAsia="仿宋_GB2312"/>
                <w:color w:val="auto"/>
                <w:lang w:bidi="ar"/>
              </w:rPr>
              <w:t>不</w:t>
            </w:r>
            <w:r>
              <w:rPr>
                <w:rStyle w:val="13"/>
                <w:rFonts w:hint="default" w:ascii="Times New Roman" w:hAnsi="Times New Roman" w:eastAsia="仿宋_GB2312"/>
                <w:color w:val="auto"/>
                <w:lang w:bidi="ar"/>
              </w:rPr>
              <w:t>予批准。</w:t>
            </w:r>
          </w:p>
          <w:p>
            <w:pPr>
              <w:adjustRightInd w:val="0"/>
              <w:snapToGrid w:val="0"/>
              <w:spacing w:line="300" w:lineRule="exact"/>
              <w:ind w:firstLine="400" w:firstLineChars="200"/>
              <w:textAlignment w:val="center"/>
              <w:rPr>
                <w:rStyle w:val="13"/>
                <w:rFonts w:hint="default" w:ascii="Times New Roman" w:hAnsi="Times New Roman" w:eastAsia="仿宋_GB2312"/>
                <w:color w:val="auto"/>
                <w:lang w:bidi="ar"/>
              </w:rPr>
            </w:pPr>
            <w:r>
              <w:rPr>
                <w:rStyle w:val="13"/>
                <w:rFonts w:hint="default" w:ascii="Times New Roman" w:hAnsi="Times New Roman" w:eastAsia="仿宋_GB2312"/>
                <w:color w:val="auto"/>
                <w:lang w:bidi="ar"/>
              </w:rPr>
              <w:t>国家允许进城落户的农村村民依法自愿有偿退出宅基地，鼓励农村集体经济组织及其成员盘活利用闲置宅基地和</w:t>
            </w:r>
            <w:r>
              <w:rPr>
                <w:rStyle w:val="12"/>
                <w:rFonts w:hint="eastAsia" w:eastAsia="仿宋_GB2312"/>
                <w:color w:val="auto"/>
                <w:lang w:bidi="ar"/>
              </w:rPr>
              <w:t>闲</w:t>
            </w:r>
            <w:r>
              <w:rPr>
                <w:rStyle w:val="13"/>
                <w:rFonts w:hint="default" w:ascii="Times New Roman" w:hAnsi="Times New Roman" w:eastAsia="仿宋_GB2312"/>
                <w:color w:val="auto"/>
                <w:lang w:bidi="ar"/>
              </w:rPr>
              <w:t>置住宅。</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3"/>
                <w:rFonts w:hint="default" w:ascii="Times New Roman" w:hAnsi="Times New Roman" w:eastAsia="仿宋_GB2312"/>
                <w:color w:val="auto"/>
                <w:lang w:bidi="ar"/>
              </w:rPr>
              <w:t>国务院农业农村主管部门负责全国农村宅基地改革和管理有关工作。</w:t>
            </w:r>
          </w:p>
        </w:tc>
        <w:tc>
          <w:tcPr>
            <w:tcW w:w="1605" w:type="dxa"/>
            <w:gridSpan w:val="2"/>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300" w:lineRule="exact"/>
              <w:ind w:firstLine="400" w:firstLineChars="200"/>
              <w:textAlignment w:val="center"/>
              <w:rPr>
                <w:rStyle w:val="12"/>
                <w:rFonts w:hint="eastAsia" w:eastAsia="仿宋_GB2312"/>
                <w:color w:val="auto"/>
                <w:lang w:bidi="ar"/>
              </w:rPr>
            </w:pPr>
            <w:r>
              <w:rPr>
                <w:rStyle w:val="13"/>
                <w:rFonts w:hint="default" w:ascii="Times New Roman" w:hAnsi="Times New Roman" w:eastAsia="仿宋_GB2312"/>
                <w:color w:val="auto"/>
                <w:lang w:bidi="ar"/>
              </w:rPr>
              <w:t>1.受理责任：公示应当提交的材料，一次性告知补正材料，依法受理或不予受理（不予受理应当告</w:t>
            </w:r>
            <w:r>
              <w:rPr>
                <w:rStyle w:val="12"/>
                <w:rFonts w:hint="eastAsia" w:eastAsia="仿宋_GB2312"/>
                <w:color w:val="auto"/>
                <w:lang w:bidi="ar"/>
              </w:rPr>
              <w:t>知理由）。</w:t>
            </w:r>
          </w:p>
          <w:p>
            <w:pPr>
              <w:adjustRightInd w:val="0"/>
              <w:snapToGrid w:val="0"/>
              <w:spacing w:line="300" w:lineRule="exact"/>
              <w:ind w:firstLine="400" w:firstLineChars="200"/>
              <w:textAlignment w:val="center"/>
              <w:rPr>
                <w:rStyle w:val="12"/>
                <w:rFonts w:hint="eastAsia" w:eastAsia="仿宋_GB2312"/>
                <w:color w:val="auto"/>
                <w:lang w:bidi="ar"/>
              </w:rPr>
            </w:pPr>
            <w:r>
              <w:rPr>
                <w:rStyle w:val="13"/>
                <w:rFonts w:hint="default" w:ascii="Times New Roman" w:hAnsi="Times New Roman" w:eastAsia="仿宋_GB2312"/>
                <w:color w:val="auto"/>
                <w:lang w:bidi="ar"/>
              </w:rPr>
              <w:t>2.审查责任：审查申请材料，组织</w:t>
            </w:r>
            <w:r>
              <w:rPr>
                <w:rStyle w:val="12"/>
                <w:rFonts w:hint="eastAsia" w:eastAsia="仿宋_GB2312"/>
                <w:color w:val="auto"/>
                <w:lang w:bidi="ar"/>
              </w:rPr>
              <w:t>现场检查。</w:t>
            </w:r>
          </w:p>
          <w:p>
            <w:pPr>
              <w:adjustRightInd w:val="0"/>
              <w:snapToGrid w:val="0"/>
              <w:spacing w:line="300" w:lineRule="exact"/>
              <w:ind w:firstLine="400" w:firstLineChars="200"/>
              <w:textAlignment w:val="center"/>
              <w:rPr>
                <w:rStyle w:val="12"/>
                <w:rFonts w:hint="eastAsia" w:eastAsia="仿宋_GB2312"/>
                <w:color w:val="auto"/>
                <w:lang w:bidi="ar"/>
              </w:rPr>
            </w:pPr>
            <w:r>
              <w:rPr>
                <w:rStyle w:val="13"/>
                <w:rFonts w:hint="default" w:ascii="Times New Roman" w:hAnsi="Times New Roman" w:eastAsia="仿宋_GB2312"/>
                <w:color w:val="auto"/>
                <w:lang w:bidi="ar"/>
              </w:rPr>
              <w:t>3.决定责任：作出行政许可或者不予行政许可决定，法定告知（不予许可的应当书面告</w:t>
            </w:r>
            <w:r>
              <w:rPr>
                <w:rStyle w:val="12"/>
                <w:rFonts w:hint="eastAsia" w:eastAsia="仿宋_GB2312"/>
                <w:color w:val="auto"/>
                <w:lang w:bidi="ar"/>
              </w:rPr>
              <w:t>知理由）。</w:t>
            </w:r>
          </w:p>
          <w:p>
            <w:pPr>
              <w:adjustRightInd w:val="0"/>
              <w:snapToGrid w:val="0"/>
              <w:spacing w:line="300" w:lineRule="exact"/>
              <w:ind w:firstLine="400" w:firstLineChars="200"/>
              <w:textAlignment w:val="center"/>
              <w:rPr>
                <w:rStyle w:val="12"/>
                <w:rFonts w:hint="eastAsia" w:eastAsia="仿宋_GB2312"/>
                <w:color w:val="auto"/>
                <w:lang w:bidi="ar"/>
              </w:rPr>
            </w:pPr>
            <w:r>
              <w:rPr>
                <w:rStyle w:val="13"/>
                <w:rFonts w:hint="default" w:ascii="Times New Roman" w:hAnsi="Times New Roman" w:eastAsia="仿宋_GB2312"/>
                <w:color w:val="auto"/>
                <w:lang w:bidi="ar"/>
              </w:rPr>
              <w:t>4.送达责任：准予许可的，制发许可证书或批件，送达并</w:t>
            </w:r>
            <w:r>
              <w:rPr>
                <w:rStyle w:val="12"/>
                <w:rFonts w:hint="eastAsia" w:eastAsia="仿宋_GB2312"/>
                <w:color w:val="auto"/>
                <w:lang w:bidi="ar"/>
              </w:rPr>
              <w:t>信息公开。</w:t>
            </w:r>
          </w:p>
          <w:p>
            <w:pPr>
              <w:adjustRightInd w:val="0"/>
              <w:snapToGrid w:val="0"/>
              <w:spacing w:line="300" w:lineRule="exact"/>
              <w:ind w:firstLine="400" w:firstLineChars="200"/>
              <w:textAlignment w:val="center"/>
              <w:rPr>
                <w:rStyle w:val="12"/>
                <w:rFonts w:hint="eastAsia" w:eastAsia="仿宋_GB2312"/>
                <w:color w:val="auto"/>
                <w:lang w:bidi="ar"/>
              </w:rPr>
            </w:pPr>
            <w:r>
              <w:rPr>
                <w:rStyle w:val="13"/>
                <w:rFonts w:hint="default" w:ascii="Times New Roman" w:hAnsi="Times New Roman" w:eastAsia="仿宋_GB2312"/>
                <w:color w:val="auto"/>
                <w:lang w:bidi="ar"/>
              </w:rPr>
              <w:t>5.监管责任：建立实施监督检查的运行机制和管理制度，开展定期和不定期检查，依法采取相关</w:t>
            </w:r>
            <w:r>
              <w:rPr>
                <w:rStyle w:val="12"/>
                <w:rFonts w:hint="eastAsia" w:eastAsia="仿宋_GB2312"/>
                <w:color w:val="auto"/>
                <w:lang w:bidi="ar"/>
              </w:rPr>
              <w:t>处置措施。</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3"/>
                <w:rFonts w:hint="default" w:ascii="Times New Roman" w:hAnsi="Times New Roman" w:eastAsia="仿宋_GB2312"/>
                <w:color w:val="auto"/>
                <w:lang w:bidi="ar"/>
              </w:rPr>
              <w:t>6.其他法律法规规章文件规定应履行的责任。</w:t>
            </w:r>
          </w:p>
        </w:tc>
        <w:tc>
          <w:tcPr>
            <w:tcW w:w="6498" w:type="dxa"/>
            <w:vAlign w:val="center"/>
          </w:tcPr>
          <w:p>
            <w:pPr>
              <w:adjustRightInd w:val="0"/>
              <w:snapToGrid w:val="0"/>
              <w:spacing w:line="300" w:lineRule="exact"/>
              <w:ind w:firstLine="400" w:firstLineChars="200"/>
              <w:textAlignment w:val="center"/>
              <w:rPr>
                <w:rStyle w:val="12"/>
                <w:rFonts w:hint="eastAsia" w:eastAsia="仿宋_GB2312"/>
                <w:color w:val="auto"/>
                <w:lang w:bidi="ar"/>
              </w:rPr>
            </w:pPr>
            <w:r>
              <w:rPr>
                <w:rStyle w:val="13"/>
                <w:rFonts w:hint="default" w:ascii="Times New Roman" w:hAnsi="Times New Roman" w:eastAsia="仿宋_GB2312"/>
                <w:color w:val="auto"/>
                <w:lang w:bidi="ar"/>
              </w:rPr>
              <w:t>1.【法律】《中华人民共和国行政许可法》</w:t>
            </w:r>
            <w:r>
              <w:rPr>
                <w:rStyle w:val="12"/>
                <w:rFonts w:hint="eastAsia" w:eastAsia="仿宋_GB2312"/>
                <w:color w:val="auto"/>
                <w:lang w:bidi="ar"/>
              </w:rPr>
              <w:t>第三</w:t>
            </w:r>
            <w:r>
              <w:rPr>
                <w:rStyle w:val="13"/>
                <w:rFonts w:hint="default" w:ascii="Times New Roman" w:hAnsi="Times New Roman" w:eastAsia="仿宋_GB2312"/>
                <w:color w:val="auto"/>
                <w:lang w:bidi="ar"/>
              </w:rPr>
              <w:t>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w:t>
            </w:r>
            <w:r>
              <w:rPr>
                <w:rStyle w:val="12"/>
                <w:rFonts w:hint="eastAsia" w:eastAsia="仿宋_GB2312"/>
                <w:color w:val="auto"/>
                <w:lang w:bidi="ar"/>
              </w:rPr>
              <w:t>书面凭证。</w:t>
            </w:r>
          </w:p>
          <w:p>
            <w:pPr>
              <w:adjustRightInd w:val="0"/>
              <w:snapToGrid w:val="0"/>
              <w:spacing w:line="300" w:lineRule="exact"/>
              <w:ind w:firstLine="400" w:firstLineChars="200"/>
              <w:textAlignment w:val="center"/>
              <w:rPr>
                <w:rStyle w:val="12"/>
                <w:rFonts w:hint="eastAsia" w:eastAsia="仿宋_GB2312"/>
                <w:color w:val="auto"/>
                <w:lang w:bidi="ar"/>
              </w:rPr>
            </w:pPr>
            <w:r>
              <w:rPr>
                <w:rStyle w:val="13"/>
                <w:rFonts w:hint="default" w:ascii="Times New Roman" w:hAnsi="Times New Roman" w:eastAsia="仿宋_GB2312"/>
                <w:color w:val="auto"/>
                <w:lang w:bidi="ar"/>
              </w:rPr>
              <w:t>2.【法律】《中华人民共和国行政许可法》</w:t>
            </w:r>
            <w:r>
              <w:rPr>
                <w:rStyle w:val="12"/>
                <w:rFonts w:hint="eastAsia" w:eastAsia="仿宋_GB2312"/>
                <w:color w:val="auto"/>
                <w:lang w:bidi="ar"/>
              </w:rPr>
              <w:t>第三</w:t>
            </w:r>
            <w:r>
              <w:rPr>
                <w:rStyle w:val="13"/>
                <w:rFonts w:hint="default" w:ascii="Times New Roman" w:hAnsi="Times New Roman" w:eastAsia="仿宋_GB2312"/>
                <w:color w:val="auto"/>
                <w:lang w:bidi="ar"/>
              </w:rPr>
              <w:t>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w:t>
            </w:r>
            <w:r>
              <w:rPr>
                <w:rStyle w:val="12"/>
                <w:rFonts w:hint="eastAsia" w:eastAsia="仿宋_GB2312"/>
                <w:color w:val="auto"/>
                <w:lang w:bidi="ar"/>
              </w:rPr>
              <w:t>进行核查。</w:t>
            </w:r>
          </w:p>
          <w:p>
            <w:pPr>
              <w:adjustRightInd w:val="0"/>
              <w:snapToGrid w:val="0"/>
              <w:spacing w:line="300" w:lineRule="exact"/>
              <w:ind w:firstLine="400" w:firstLineChars="200"/>
              <w:textAlignment w:val="center"/>
              <w:rPr>
                <w:rStyle w:val="13"/>
                <w:rFonts w:hint="default" w:ascii="Times New Roman" w:hAnsi="Times New Roman" w:eastAsia="仿宋_GB2312"/>
                <w:color w:val="auto"/>
                <w:lang w:bidi="ar"/>
              </w:rPr>
            </w:pPr>
            <w:r>
              <w:rPr>
                <w:rStyle w:val="13"/>
                <w:rFonts w:hint="default" w:ascii="Times New Roman" w:hAnsi="Times New Roman" w:eastAsia="仿宋_GB2312"/>
                <w:color w:val="auto"/>
                <w:lang w:bidi="ar"/>
              </w:rPr>
              <w:t>3.【法律】《中华人民共和国行政许可法》</w:t>
            </w:r>
            <w:r>
              <w:rPr>
                <w:rStyle w:val="12"/>
                <w:rFonts w:hint="eastAsia" w:eastAsia="仿宋_GB2312"/>
                <w:color w:val="auto"/>
                <w:lang w:bidi="ar"/>
              </w:rPr>
              <w:t>第三</w:t>
            </w:r>
            <w:r>
              <w:rPr>
                <w:rStyle w:val="13"/>
                <w:rFonts w:hint="default" w:ascii="Times New Roman" w:hAnsi="Times New Roman" w:eastAsia="仿宋_GB2312"/>
                <w:color w:val="auto"/>
                <w:lang w:bidi="ar"/>
              </w:rPr>
              <w:t>十七条：行政机关对行政许可申请进行审查后，除当场作出行政许可决定的外，应当在法定期限内按照规定程序作出行政</w:t>
            </w:r>
            <w:r>
              <w:rPr>
                <w:rStyle w:val="12"/>
                <w:rFonts w:hint="eastAsia" w:eastAsia="仿宋_GB2312"/>
                <w:color w:val="auto"/>
                <w:lang w:bidi="ar"/>
              </w:rPr>
              <w:t>许可决</w:t>
            </w:r>
            <w:r>
              <w:rPr>
                <w:rStyle w:val="13"/>
                <w:rFonts w:hint="default" w:ascii="Times New Roman" w:hAnsi="Times New Roman" w:eastAsia="仿宋_GB2312"/>
                <w:color w:val="auto"/>
                <w:lang w:bidi="ar"/>
              </w:rPr>
              <w:t>定。</w:t>
            </w:r>
          </w:p>
          <w:p>
            <w:pPr>
              <w:adjustRightInd w:val="0"/>
              <w:snapToGrid w:val="0"/>
              <w:spacing w:line="300" w:lineRule="exact"/>
              <w:ind w:firstLine="400" w:firstLineChars="200"/>
              <w:textAlignment w:val="center"/>
              <w:rPr>
                <w:rStyle w:val="12"/>
                <w:rFonts w:hint="eastAsia" w:eastAsia="仿宋_GB2312"/>
                <w:color w:val="auto"/>
                <w:lang w:bidi="ar"/>
              </w:rPr>
            </w:pPr>
            <w:r>
              <w:rPr>
                <w:rStyle w:val="12"/>
                <w:rFonts w:hint="eastAsia" w:eastAsia="仿宋_GB2312"/>
                <w:color w:val="auto"/>
                <w:lang w:bidi="ar"/>
              </w:rPr>
              <w:t>第三</w:t>
            </w:r>
            <w:r>
              <w:rPr>
                <w:rStyle w:val="13"/>
                <w:rFonts w:hint="default" w:ascii="Times New Roman" w:hAnsi="Times New Roman" w:eastAsia="仿宋_GB2312"/>
                <w:color w:val="auto"/>
                <w:lang w:bidi="ar"/>
              </w:rPr>
              <w:t>十八条：申请人的申请符合法定条件、标准的，行政机关应当依法作出准予行政许可的书面决定。行政机关依法作出不予行政许可的书面决定的，应当说明理由，并告知申请人享有依法申请行政复议或者提起行政诉</w:t>
            </w:r>
            <w:r>
              <w:rPr>
                <w:rStyle w:val="12"/>
                <w:rFonts w:hint="eastAsia" w:eastAsia="仿宋_GB2312"/>
                <w:color w:val="auto"/>
                <w:lang w:bidi="ar"/>
              </w:rPr>
              <w:t>讼的权利。</w:t>
            </w:r>
          </w:p>
          <w:p>
            <w:pPr>
              <w:adjustRightInd w:val="0"/>
              <w:snapToGrid w:val="0"/>
              <w:spacing w:line="300" w:lineRule="exact"/>
              <w:ind w:firstLine="400" w:firstLineChars="200"/>
              <w:textAlignment w:val="center"/>
              <w:rPr>
                <w:rStyle w:val="12"/>
                <w:rFonts w:hint="eastAsia" w:eastAsia="仿宋_GB2312"/>
                <w:color w:val="auto"/>
                <w:lang w:bidi="ar"/>
              </w:rPr>
            </w:pPr>
            <w:r>
              <w:rPr>
                <w:rStyle w:val="13"/>
                <w:rFonts w:hint="default" w:ascii="Times New Roman" w:hAnsi="Times New Roman" w:eastAsia="仿宋_GB2312"/>
                <w:color w:val="auto"/>
                <w:lang w:bidi="ar"/>
              </w:rPr>
              <w:t>4.【法律】《中华人民共和国行政许可法》</w:t>
            </w:r>
            <w:r>
              <w:rPr>
                <w:rStyle w:val="12"/>
                <w:rFonts w:hint="eastAsia" w:eastAsia="仿宋_GB2312"/>
                <w:color w:val="auto"/>
                <w:lang w:bidi="ar"/>
              </w:rPr>
              <w:t>第四</w:t>
            </w:r>
            <w:r>
              <w:rPr>
                <w:rStyle w:val="13"/>
                <w:rFonts w:hint="default" w:ascii="Times New Roman" w:hAnsi="Times New Roman" w:eastAsia="仿宋_GB2312"/>
                <w:color w:val="auto"/>
                <w:lang w:bidi="ar"/>
              </w:rPr>
              <w:t>十四条：行政机关作出准予行政许可的决定，应当自作出决定之日起十日内向申请人颁发、送达行政许可证件，或者加贴标签、加盖检验、检测、</w:t>
            </w:r>
            <w:r>
              <w:rPr>
                <w:rStyle w:val="12"/>
                <w:rFonts w:hint="eastAsia" w:eastAsia="仿宋_GB2312"/>
                <w:color w:val="auto"/>
                <w:lang w:bidi="ar"/>
              </w:rPr>
              <w:t>检疫印章。</w:t>
            </w:r>
          </w:p>
          <w:p>
            <w:pPr>
              <w:adjustRightInd w:val="0"/>
              <w:snapToGrid w:val="0"/>
              <w:spacing w:line="300" w:lineRule="exact"/>
              <w:ind w:firstLine="400" w:firstLineChars="200"/>
              <w:textAlignment w:val="center"/>
              <w:rPr>
                <w:rStyle w:val="13"/>
                <w:rFonts w:hint="default" w:ascii="Times New Roman" w:hAnsi="Times New Roman" w:eastAsia="仿宋_GB2312"/>
                <w:color w:val="auto"/>
                <w:lang w:bidi="ar"/>
              </w:rPr>
            </w:pPr>
            <w:r>
              <w:rPr>
                <w:rStyle w:val="13"/>
                <w:rFonts w:hint="default" w:ascii="Times New Roman" w:hAnsi="Times New Roman" w:eastAsia="仿宋_GB2312"/>
                <w:color w:val="auto"/>
                <w:lang w:bidi="ar"/>
              </w:rPr>
              <w:t>5.【法律】《中华人民共和国土地管理法》第七十八条：农村村民未经批准或者采取欺骗手段骗取批准，非法占用土地建住宅的，由县级以上人民政府农业农村主管部门责令退还非法占用的土地，限期拆除在非法占用的土地上新</w:t>
            </w:r>
            <w:r>
              <w:rPr>
                <w:rStyle w:val="12"/>
                <w:rFonts w:hint="eastAsia" w:eastAsia="仿宋_GB2312"/>
                <w:color w:val="auto"/>
                <w:lang w:bidi="ar"/>
              </w:rPr>
              <w:t>建</w:t>
            </w:r>
            <w:r>
              <w:rPr>
                <w:rStyle w:val="13"/>
                <w:rFonts w:hint="default" w:ascii="Times New Roman" w:hAnsi="Times New Roman" w:eastAsia="仿宋_GB2312"/>
                <w:color w:val="auto"/>
                <w:lang w:bidi="ar"/>
              </w:rPr>
              <w:t>的房屋。</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Style w:val="13"/>
                <w:rFonts w:hint="default" w:ascii="Times New Roman" w:hAnsi="Times New Roman" w:eastAsia="仿宋_GB2312"/>
                <w:color w:val="auto"/>
                <w:lang w:bidi="ar"/>
              </w:rPr>
              <w:t>超过省、自治区、直辖市规定的标准，多占的土地以非法占用</w:t>
            </w:r>
            <w:r>
              <w:rPr>
                <w:rStyle w:val="12"/>
                <w:rFonts w:hint="eastAsia" w:eastAsia="仿宋_GB2312"/>
                <w:color w:val="auto"/>
                <w:lang w:bidi="ar"/>
              </w:rPr>
              <w:t>土地论处。</w:t>
            </w:r>
          </w:p>
        </w:tc>
        <w:tc>
          <w:tcPr>
            <w:tcW w:w="1373" w:type="dxa"/>
            <w:gridSpan w:val="3"/>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2.对不符合许可条件的予以许可的；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p>
          <w:p>
            <w:pPr>
              <w:adjustRightInd w:val="0"/>
              <w:snapToGrid w:val="0"/>
              <w:spacing w:line="280" w:lineRule="exact"/>
              <w:rPr>
                <w:rFonts w:hint="eastAsia" w:ascii="方正书宋_GBK" w:hAnsi="宋体" w:eastAsia="方正书宋_GBK" w:cs="宋体"/>
                <w:kern w:val="0"/>
                <w:sz w:val="20"/>
                <w:szCs w:val="20"/>
              </w:rPr>
            </w:pP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5811"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val="en-US" w:eastAsia="zh-CN" w:bidi="ar"/>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5.《公务员法》第一百零四条：“公务员主管部门的工作人员，违反本法规定，滥用职权、玩忽职守、徇私舞弊，构成犯罪的，依法追究刑事责任；尚不构成犯罪的，给予处分。”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6-2.</w:t>
            </w:r>
            <w:r>
              <w:rPr>
                <w:rFonts w:hint="default" w:ascii="仿宋_GB2312" w:hAnsi="仿宋_GB2312" w:eastAsia="仿宋_GB2312" w:cs="仿宋_GB2312"/>
                <w:color w:val="000000"/>
                <w:kern w:val="0"/>
                <w:sz w:val="20"/>
                <w:szCs w:val="20"/>
                <w:lang w:val="en-US" w:eastAsia="zh-CN" w:bidi="ar"/>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val="en-US" w:eastAsia="zh-CN" w:bidi="ar"/>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566"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56" w:type="dxa"/>
            <w:gridSpan w:val="2"/>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22" w:type="dxa"/>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422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6661" w:type="dxa"/>
            <w:gridSpan w:val="9"/>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3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22" w:type="dxa"/>
          <w:trHeight w:val="114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201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700" w:type="dxa"/>
            <w:gridSpan w:val="2"/>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7384" w:type="dxa"/>
            <w:gridSpan w:val="3"/>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1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861" w:type="dxa"/>
            <w:gridSpan w:val="2"/>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34" w:type="dxa"/>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gridAfter w:val="1"/>
          <w:wAfter w:w="22" w:type="dxa"/>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15</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行政许可</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再生育审批（三孩及以上）</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2016" w:type="dxa"/>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1.【法律】《中华人民共和国人口与计划生育法》第十八</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国家提倡一对夫妻生育两个子女。符合法律、法规规定条件的，可以要求安排再生育子女。具体办法由省、自治区、直辖市人民代表大会或者其常务委员会规定。</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地方性法规】《广西壮族自治区人口和计划生育条例》（2020年9月22日广西壮族自治区第十三届人民代表大会常务委员会第十八次会议《关于修改〈广西壮族自治区人口和计划生育条例〉的决定》第四次修正）第十五条第一款</w:t>
            </w:r>
            <w:r>
              <w:rPr>
                <w:rFonts w:hint="eastAsia" w:ascii="Times New Roman" w:hAnsi="Times New Roman" w:eastAsia="仿宋_GB2312"/>
                <w:color w:val="000000"/>
                <w:kern w:val="0"/>
                <w:sz w:val="20"/>
                <w:szCs w:val="20"/>
                <w:lang w:eastAsia="zh-CN"/>
              </w:rPr>
              <w:t>：</w:t>
            </w:r>
            <w:r>
              <w:rPr>
                <w:rFonts w:hint="eastAsia" w:ascii="Times New Roman" w:hAnsi="Times New Roman" w:eastAsia="仿宋_GB2312"/>
                <w:color w:val="000000"/>
                <w:kern w:val="0"/>
                <w:sz w:val="20"/>
                <w:szCs w:val="20"/>
              </w:rPr>
              <w:t>符合本条例第十四条第一款规定，要求再生育子女的夫妻，应当持夫妻双方的户口簿、身份证、结婚证和其他相关证件，向一方户籍所在地乡镇人民政府或者街道办事处提出书面申请，经乡镇人民政府或者街道办事处批准领取再生育证后，方可生育。</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第十七条第二款</w:t>
            </w:r>
            <w:r>
              <w:rPr>
                <w:rFonts w:hint="eastAsia" w:ascii="Times New Roman" w:hAnsi="Times New Roman" w:eastAsia="仿宋_GB2312"/>
                <w:color w:val="000000"/>
                <w:kern w:val="0"/>
                <w:sz w:val="20"/>
                <w:szCs w:val="20"/>
                <w:lang w:eastAsia="zh-CN"/>
              </w:rPr>
              <w:t>：</w:t>
            </w:r>
            <w:r>
              <w:rPr>
                <w:rFonts w:hint="eastAsia" w:ascii="Times New Roman" w:hAnsi="Times New Roman" w:eastAsia="仿宋_GB2312"/>
                <w:color w:val="000000"/>
                <w:kern w:val="0"/>
                <w:sz w:val="20"/>
                <w:szCs w:val="20"/>
              </w:rPr>
              <w:t>符合本条例第十四条第一款规定再生育子女的夫妻，在领取再生育证的同时，免费领取计划生育服务手册。</w:t>
            </w:r>
          </w:p>
        </w:tc>
        <w:tc>
          <w:tcPr>
            <w:tcW w:w="1700" w:type="dxa"/>
            <w:gridSpan w:val="2"/>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1.受理阶段责任：公示依法应当提交的材料和受理条件；一次性告知补正材料；依法受理或不予受理（不予受理应当告知理由）。</w:t>
            </w:r>
          </w:p>
          <w:p>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2.审查阶段责任：审核材料真实性和合法性；现场审核；论证申请人是否符合相关法律法规标准的要求。</w:t>
            </w:r>
          </w:p>
          <w:p>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3.决定阶段责任：作出行政许可或不予行政许可的决定（不予许可的应书面说明理由，并告知当事人享有依法申请行政复议或提起行政诉讼的权利）。</w:t>
            </w:r>
          </w:p>
          <w:p>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4.送达阶段责任：对许可的制发送达并信息公开，对不予许可的制发送达《不予许可决定书》；按时办结；法定告知。</w:t>
            </w:r>
          </w:p>
          <w:p>
            <w:pPr>
              <w:keepNext w:val="0"/>
              <w:keepLines w:val="0"/>
              <w:pageBreakBefore w:val="0"/>
              <w:widowControl/>
              <w:kinsoku/>
              <w:wordWrap/>
              <w:overflowPunct/>
              <w:topLinePunct w:val="0"/>
              <w:autoSpaceDE/>
              <w:autoSpaceDN/>
              <w:bidi w:val="0"/>
              <w:adjustRightInd w:val="0"/>
              <w:snapToGrid w:val="0"/>
              <w:spacing w:line="28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5.监管责任：建立实施监督检查的运行机制和管理制度，开展定期和不定期检查，依法采取相关处置措施。</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6.其他法律法规规章文件规定应履行的责任。</w:t>
            </w:r>
          </w:p>
        </w:tc>
        <w:tc>
          <w:tcPr>
            <w:tcW w:w="7384" w:type="dxa"/>
            <w:gridSpan w:val="3"/>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w:t>
            </w:r>
            <w:r>
              <w:rPr>
                <w:rFonts w:hint="eastAsia" w:ascii="Times New Roman" w:hAnsi="Times New Roman" w:eastAsia="仿宋_GB2312"/>
                <w:color w:val="000000"/>
                <w:kern w:val="0"/>
                <w:sz w:val="20"/>
                <w:szCs w:val="20"/>
                <w:lang w:eastAsia="zh-CN"/>
              </w:rPr>
              <w:t>—1.</w:t>
            </w:r>
            <w:r>
              <w:rPr>
                <w:rFonts w:hint="eastAsia" w:ascii="Times New Roman" w:hAnsi="Times New Roman" w:eastAsia="仿宋_GB2312"/>
                <w:color w:val="000000"/>
                <w:kern w:val="0"/>
                <w:sz w:val="20"/>
                <w:szCs w:val="20"/>
              </w:rPr>
              <w:t>【法律】《中华人民共和国行政许可法》第三十</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w:t>
            </w:r>
            <w:r>
              <w:rPr>
                <w:rFonts w:hint="eastAsia" w:ascii="Times New Roman" w:hAnsi="Times New Roman" w:eastAsia="仿宋_GB2312"/>
                <w:color w:val="000000"/>
                <w:kern w:val="0"/>
                <w:sz w:val="20"/>
                <w:szCs w:val="20"/>
                <w:lang w:eastAsia="zh-CN"/>
              </w:rPr>
              <w:t>—2.</w:t>
            </w:r>
            <w:r>
              <w:rPr>
                <w:rFonts w:hint="eastAsia" w:ascii="Times New Roman" w:hAnsi="Times New Roman" w:eastAsia="仿宋_GB2312"/>
                <w:color w:val="000000"/>
                <w:kern w:val="0"/>
                <w:sz w:val="20"/>
                <w:szCs w:val="20"/>
              </w:rPr>
              <w:t>【法律】《中华人民共和国行政许可法》第三十二</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2.【行政法规】《医疗机构管理条例》第十九</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县级以上地方人民政府卫生行政部门自受理执业登记申请之日起45日内，根据本条例和医疗机构基本标准进行审核。审核合格的，予以登记，发给《医疗机构执业许可证》；审核不合格的，将审核结果以书面形式通知申请人。</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3.【法律】《中华人民共和国行政许可法》第三十四</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 xml:space="preserve">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第三十七</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行政机关对行政许可申请进行审查后，除当场作出行政许可决定的外，应当在法定期限内按照规定程序作出行政许可决定。</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w:t>
            </w:r>
            <w:r>
              <w:rPr>
                <w:rFonts w:hint="eastAsia" w:ascii="Times New Roman" w:hAnsi="Times New Roman" w:eastAsia="仿宋_GB2312"/>
                <w:color w:val="000000"/>
                <w:kern w:val="0"/>
                <w:sz w:val="20"/>
                <w:szCs w:val="20"/>
                <w:lang w:eastAsia="zh-CN"/>
              </w:rPr>
              <w:t>—1.</w:t>
            </w:r>
            <w:r>
              <w:rPr>
                <w:rFonts w:hint="eastAsia" w:ascii="Times New Roman" w:hAnsi="Times New Roman" w:eastAsia="仿宋_GB2312"/>
                <w:color w:val="000000"/>
                <w:kern w:val="0"/>
                <w:sz w:val="20"/>
                <w:szCs w:val="20"/>
              </w:rPr>
              <w:t>【法律】《中华人民共和国行政许可法》第四十四</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行政机关作出准予行政许可的决定，应当自作出决定之日起十日内向申请人颁发、送达行政许可证件，或者加贴标签、加盖检验、检测、检疫印章。</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w:t>
            </w:r>
            <w:r>
              <w:rPr>
                <w:rFonts w:hint="eastAsia" w:ascii="Times New Roman" w:hAnsi="Times New Roman" w:eastAsia="仿宋_GB2312"/>
                <w:color w:val="000000"/>
                <w:kern w:val="0"/>
                <w:sz w:val="20"/>
                <w:szCs w:val="20"/>
                <w:lang w:eastAsia="zh-CN"/>
              </w:rPr>
              <w:t>—2.</w:t>
            </w:r>
            <w:r>
              <w:rPr>
                <w:rFonts w:hint="eastAsia" w:ascii="Times New Roman" w:hAnsi="Times New Roman" w:eastAsia="仿宋_GB2312"/>
                <w:color w:val="000000"/>
                <w:kern w:val="0"/>
                <w:sz w:val="20"/>
                <w:szCs w:val="20"/>
              </w:rPr>
              <w:t>【法律】《中华人民共和国行政许可法》第四十</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作出的准予行政许可决定，应当予以公开，公众有权查阅。第四十三条依法应当先经下级行政机关审查后报上级行政机关决定的行政许可，下级行政机关应当自其受理行政许可申请之日起二十日内审查完毕。但是，法律、法规另有规定的，依照其规定。</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6.【法律】《中华人民共和国行政许可法》第六十一</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第六十二条</w:t>
            </w:r>
            <w:r>
              <w:rPr>
                <w:rFonts w:hint="eastAsia" w:ascii="Times New Roman" w:hAnsi="Times New Roman" w:eastAsia="仿宋_GB2312"/>
                <w:color w:val="000000"/>
                <w:kern w:val="0"/>
                <w:sz w:val="20"/>
                <w:szCs w:val="20"/>
                <w:lang w:eastAsia="zh-CN"/>
              </w:rPr>
              <w:t>：</w:t>
            </w:r>
            <w:r>
              <w:rPr>
                <w:rFonts w:hint="eastAsia" w:ascii="Times New Roman" w:hAnsi="Times New Roman" w:eastAsia="仿宋_GB2312"/>
                <w:color w:val="000000"/>
                <w:kern w:val="0"/>
                <w:sz w:val="20"/>
                <w:szCs w:val="20"/>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第六十三</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行政机关实施监督检查，不得妨碍被许可人正常的生产经营活动，不得索取或者收受被许可人的财物，不得谋取其他利益。</w:t>
            </w:r>
          </w:p>
        </w:tc>
        <w:tc>
          <w:tcPr>
            <w:tcW w:w="1150"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2.对不符合许可条件的予以许可的；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社会保障服务中心）</w:t>
            </w:r>
          </w:p>
        </w:tc>
        <w:tc>
          <w:tcPr>
            <w:tcW w:w="5861" w:type="dxa"/>
            <w:gridSpan w:val="2"/>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val="en-US" w:eastAsia="zh-CN" w:bidi="ar"/>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5.《公务员法》第一百零四条：“公务员主管部门的工作人员，违反本法规定，滥用职权、玩忽职守、徇私舞弊，构成犯罪的，依法追究刑事责任；尚不构成犯罪的，给予处分。”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6-2.</w:t>
            </w:r>
            <w:r>
              <w:rPr>
                <w:rFonts w:hint="default" w:ascii="仿宋_GB2312" w:hAnsi="仿宋_GB2312" w:eastAsia="仿宋_GB2312" w:cs="仿宋_GB2312"/>
                <w:color w:val="000000"/>
                <w:kern w:val="0"/>
                <w:sz w:val="20"/>
                <w:szCs w:val="20"/>
                <w:lang w:val="en-US" w:eastAsia="zh-CN" w:bidi="ar"/>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val="en-US" w:eastAsia="zh-CN" w:bidi="ar"/>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tc>
        <w:tc>
          <w:tcPr>
            <w:tcW w:w="566"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34"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3511"/>
        <w:gridCol w:w="1900"/>
        <w:gridCol w:w="7766"/>
        <w:gridCol w:w="58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351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9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77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16</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行政征收</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社会抚养费征收</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3304" w:type="dxa"/>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1.【法律】《中华人民共和国人口与计划生育法》第四十一</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不符合本法第十八条规定生育子女的公民，应当依法缴纳社会抚养费。</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2.【行政法规】《社会抚养费征收管理办法》（2002年国务院令第357号）第三</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不符合人口与计划生育法第十八条的规定生育子女的公民，应当依照本办法的规定缴纳社会抚养费。</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3.【地方性法规】《广西壮族自治区人口和计划生育条例》（</w:t>
            </w:r>
            <w:r>
              <w:rPr>
                <w:rFonts w:hint="eastAsia" w:ascii="Times New Roman" w:hAnsi="Times New Roman" w:eastAsia="仿宋_GB2312" w:cs="宋体"/>
                <w:color w:val="000000"/>
                <w:kern w:val="0"/>
                <w:sz w:val="20"/>
                <w:szCs w:val="20"/>
              </w:rPr>
              <w:t>2</w:t>
            </w:r>
            <w:r>
              <w:rPr>
                <w:rFonts w:hint="eastAsia" w:ascii="Times New Roman" w:hAnsi="Times New Roman" w:eastAsia="仿宋_GB2312"/>
                <w:color w:val="000000"/>
                <w:kern w:val="0"/>
                <w:sz w:val="20"/>
                <w:szCs w:val="20"/>
              </w:rPr>
              <w:t>01</w:t>
            </w:r>
            <w:r>
              <w:rPr>
                <w:rFonts w:hint="eastAsia" w:ascii="Times New Roman" w:hAnsi="Times New Roman" w:eastAsia="仿宋_GB2312" w:cs="宋体"/>
                <w:color w:val="000000"/>
                <w:kern w:val="0"/>
                <w:sz w:val="20"/>
                <w:szCs w:val="20"/>
              </w:rPr>
              <w:t>2年广西壮族自治区第十一届人民代表大会常务委员会第二十七</w:t>
            </w:r>
            <w:r>
              <w:rPr>
                <w:rFonts w:hint="eastAsia" w:ascii="Times New Roman" w:hAnsi="Times New Roman" w:eastAsia="仿宋_GB2312"/>
                <w:color w:val="000000"/>
                <w:kern w:val="0"/>
                <w:sz w:val="20"/>
                <w:szCs w:val="20"/>
              </w:rPr>
              <w:t>次会议通</w:t>
            </w:r>
            <w:r>
              <w:rPr>
                <w:rFonts w:hint="eastAsia" w:ascii="Times New Roman" w:hAnsi="Times New Roman" w:eastAsia="仿宋_GB2312" w:cs="宋体"/>
                <w:color w:val="000000"/>
                <w:kern w:val="0"/>
                <w:sz w:val="20"/>
                <w:szCs w:val="20"/>
              </w:rPr>
              <w:t>过</w:t>
            </w:r>
            <w:r>
              <w:rPr>
                <w:rFonts w:hint="eastAsia" w:ascii="Times New Roman" w:hAnsi="Times New Roman" w:eastAsia="仿宋_GB2312"/>
                <w:color w:val="000000"/>
                <w:kern w:val="0"/>
                <w:sz w:val="20"/>
                <w:szCs w:val="20"/>
              </w:rPr>
              <w:t>，</w:t>
            </w:r>
            <w:r>
              <w:rPr>
                <w:rFonts w:hint="eastAsia" w:ascii="Times New Roman" w:hAnsi="Times New Roman" w:eastAsia="仿宋_GB2312" w:cs="宋体"/>
                <w:color w:val="000000"/>
                <w:kern w:val="0"/>
                <w:sz w:val="20"/>
                <w:szCs w:val="20"/>
              </w:rPr>
              <w:t>2</w:t>
            </w:r>
            <w:r>
              <w:rPr>
                <w:rFonts w:hint="eastAsia" w:ascii="Times New Roman" w:hAnsi="Times New Roman" w:eastAsia="仿宋_GB2312"/>
                <w:color w:val="000000"/>
                <w:kern w:val="0"/>
                <w:sz w:val="20"/>
                <w:szCs w:val="20"/>
              </w:rPr>
              <w:t>02</w:t>
            </w:r>
            <w:r>
              <w:rPr>
                <w:rFonts w:hint="eastAsia" w:ascii="Times New Roman" w:hAnsi="Times New Roman" w:eastAsia="仿宋_GB2312" w:cs="宋体"/>
                <w:color w:val="000000"/>
                <w:kern w:val="0"/>
                <w:sz w:val="20"/>
                <w:szCs w:val="20"/>
              </w:rPr>
              <w:t>0年广西壮族自治区第十三届人民代表大会常务委员会第十八次会议第四次修正）</w:t>
            </w:r>
            <w:r>
              <w:rPr>
                <w:rFonts w:hint="eastAsia" w:ascii="Times New Roman" w:hAnsi="Times New Roman" w:eastAsia="仿宋_GB2312"/>
                <w:color w:val="000000"/>
                <w:kern w:val="0"/>
                <w:sz w:val="20"/>
                <w:szCs w:val="20"/>
              </w:rPr>
              <w:t>第三十九</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有下列行为之一的，由县级人民政府卫生健康行政部门依法征收社会抚养费；是国家工作人员的，还应当依法给予处分，其他人员还应当由其所在单位或者组织给予纪律处分：（一）不符合本条例规定条件生育子女的；（二）以收养等形式规避法律法规生育子女的；（三）婚外生育子女的；（四）非婚生育子女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4.</w:t>
            </w:r>
            <w:r>
              <w:rPr>
                <w:rFonts w:hint="eastAsia" w:ascii="Times New Roman" w:hAnsi="Times New Roman" w:eastAsia="仿宋_GB2312" w:cs="宋体"/>
                <w:color w:val="000000"/>
                <w:kern w:val="0"/>
                <w:sz w:val="20"/>
                <w:szCs w:val="20"/>
              </w:rPr>
              <w:t>【</w:t>
            </w:r>
            <w:r>
              <w:rPr>
                <w:rFonts w:hint="eastAsia" w:ascii="Times New Roman" w:hAnsi="Times New Roman" w:eastAsia="仿宋_GB2312" w:cs="宋体"/>
                <w:color w:val="000000"/>
                <w:kern w:val="0"/>
                <w:sz w:val="20"/>
                <w:szCs w:val="20"/>
                <w:lang w:eastAsia="zh-CN"/>
              </w:rPr>
              <w:t>地方政府规章</w:t>
            </w:r>
            <w:r>
              <w:rPr>
                <w:rFonts w:hint="eastAsia" w:ascii="Times New Roman" w:hAnsi="Times New Roman" w:eastAsia="仿宋_GB2312" w:cs="宋体"/>
                <w:color w:val="000000"/>
                <w:kern w:val="0"/>
                <w:sz w:val="20"/>
                <w:szCs w:val="20"/>
              </w:rPr>
              <w:t>】《广西壮族自治区人口和计划生育管理办法》（2014年广西壮族自治区人民政府令 第102号公布，2019年广西壮族自治区人民政府令第130号修正）</w:t>
            </w:r>
            <w:r>
              <w:rPr>
                <w:rFonts w:hint="eastAsia" w:ascii="Times New Roman" w:hAnsi="Times New Roman" w:eastAsia="仿宋_GB2312"/>
                <w:color w:val="000000"/>
                <w:kern w:val="0"/>
                <w:sz w:val="20"/>
                <w:szCs w:val="20"/>
              </w:rPr>
              <w:t>第二十二条第三款</w:t>
            </w:r>
            <w:r>
              <w:rPr>
                <w:rFonts w:hint="eastAsia" w:ascii="Times New Roman" w:hAnsi="Times New Roman" w:eastAsia="仿宋_GB2312"/>
                <w:color w:val="000000"/>
                <w:kern w:val="0"/>
                <w:sz w:val="20"/>
                <w:szCs w:val="20"/>
                <w:lang w:eastAsia="zh-CN"/>
              </w:rPr>
              <w:t>：</w:t>
            </w:r>
            <w:r>
              <w:rPr>
                <w:rFonts w:hint="eastAsia" w:ascii="Times New Roman" w:hAnsi="Times New Roman" w:eastAsia="仿宋_GB2312"/>
                <w:color w:val="000000"/>
                <w:kern w:val="0"/>
                <w:sz w:val="20"/>
                <w:szCs w:val="20"/>
              </w:rPr>
              <w:t>社会抚养费的征收由县级卫生健康主管部门统一作书面征收决定书，委托乡镇人民政府或者城市街道办事处代收代缴。</w:t>
            </w:r>
          </w:p>
        </w:tc>
        <w:tc>
          <w:tcPr>
            <w:tcW w:w="1485" w:type="dxa"/>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1.受理阶段责任：公示告知征收标准、金额计算方式、征收适用类型、征收方式以及其他应当公示的内容；</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2.审核责任:审查社会扶养费征收的批准材料，对照材料，审查符合的征收标准；</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3.确定阶段责任：对照标准，计算并确认缴费数额，并要严格按照规定的范围、标准和时限要求征收社会抚养。</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4.事后监管阶段责任：对未及时缴费进行催报催缴。</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5.其他法律法规规章文件规定应履行的责任。</w:t>
            </w:r>
          </w:p>
        </w:tc>
        <w:tc>
          <w:tcPr>
            <w:tcW w:w="3511"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lang w:val="en-US" w:eastAsia="zh-CN"/>
              </w:rPr>
              <w:t>1.</w:t>
            </w:r>
            <w:r>
              <w:rPr>
                <w:rFonts w:hint="eastAsia" w:ascii="Times New Roman" w:hAnsi="Times New Roman" w:eastAsia="仿宋_GB2312" w:cs="宋体"/>
                <w:color w:val="000000"/>
                <w:kern w:val="0"/>
                <w:sz w:val="20"/>
                <w:szCs w:val="20"/>
              </w:rPr>
              <w:t>【行政法规】《社会抚养费征收管理</w:t>
            </w:r>
            <w:r>
              <w:rPr>
                <w:rFonts w:hint="eastAsia" w:ascii="Times New Roman" w:hAnsi="Times New Roman" w:eastAsia="仿宋_GB2312"/>
                <w:color w:val="000000"/>
                <w:kern w:val="0"/>
                <w:sz w:val="20"/>
                <w:szCs w:val="20"/>
              </w:rPr>
              <w:t>办</w:t>
            </w:r>
            <w:r>
              <w:rPr>
                <w:rFonts w:hint="eastAsia" w:ascii="Times New Roman" w:hAnsi="Times New Roman" w:eastAsia="仿宋_GB2312" w:cs="宋体"/>
                <w:color w:val="000000"/>
                <w:kern w:val="0"/>
                <w:sz w:val="20"/>
                <w:szCs w:val="20"/>
              </w:rPr>
              <w:t>法》第三</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不符合人口与计划生育法第十八条的规定生育子女的公民，应当依照本办法的规定缴纳</w:t>
            </w:r>
            <w:r>
              <w:rPr>
                <w:rFonts w:hint="eastAsia" w:ascii="Times New Roman" w:hAnsi="Times New Roman" w:eastAsia="仿宋_GB2312"/>
                <w:color w:val="000000"/>
                <w:kern w:val="0"/>
                <w:sz w:val="20"/>
                <w:szCs w:val="20"/>
              </w:rPr>
              <w:t>社</w:t>
            </w:r>
            <w:r>
              <w:rPr>
                <w:rFonts w:hint="eastAsia" w:ascii="Times New Roman" w:hAnsi="Times New Roman" w:eastAsia="仿宋_GB2312" w:cs="宋体"/>
                <w:color w:val="000000"/>
                <w:kern w:val="0"/>
                <w:sz w:val="20"/>
                <w:szCs w:val="20"/>
              </w:rPr>
              <w:t>会抚养费。</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社会抚养费的征收标准，分别以当地城镇居民年人均可支配收入和农村居民年人均纯收入为计征的参考基本标准，结合当事人的实际收入水平和不符合法律、法规规定生育子女的情节，确定征收数额。社会抚养费的具体征收标准由省、自治区、</w:t>
            </w:r>
            <w:r>
              <w:rPr>
                <w:rFonts w:hint="eastAsia" w:ascii="Times New Roman" w:hAnsi="Times New Roman" w:eastAsia="仿宋_GB2312"/>
                <w:color w:val="000000"/>
                <w:kern w:val="0"/>
                <w:sz w:val="20"/>
                <w:szCs w:val="20"/>
              </w:rPr>
              <w:t>直</w:t>
            </w:r>
            <w:r>
              <w:rPr>
                <w:rFonts w:hint="eastAsia" w:ascii="Times New Roman" w:hAnsi="Times New Roman" w:eastAsia="仿宋_GB2312" w:cs="宋体"/>
                <w:color w:val="000000"/>
                <w:kern w:val="0"/>
                <w:sz w:val="20"/>
                <w:szCs w:val="20"/>
              </w:rPr>
              <w:t>辖市规定。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任何单位和个人不得违反法律、法规的规定擅自增设与计划生育有关的收费项目，提高社会抚养</w:t>
            </w:r>
            <w:r>
              <w:rPr>
                <w:rFonts w:hint="eastAsia" w:ascii="Times New Roman" w:hAnsi="Times New Roman" w:eastAsia="仿宋_GB2312"/>
                <w:color w:val="000000"/>
                <w:kern w:val="0"/>
                <w:sz w:val="20"/>
                <w:szCs w:val="20"/>
              </w:rPr>
              <w:t>费</w:t>
            </w:r>
            <w:r>
              <w:rPr>
                <w:rFonts w:hint="eastAsia" w:ascii="Times New Roman" w:hAnsi="Times New Roman" w:eastAsia="仿宋_GB2312" w:cs="宋体"/>
                <w:color w:val="000000"/>
                <w:kern w:val="0"/>
                <w:sz w:val="20"/>
                <w:szCs w:val="20"/>
              </w:rPr>
              <w:t>征收标</w:t>
            </w:r>
            <w:r>
              <w:rPr>
                <w:rFonts w:hint="eastAsia" w:ascii="Times New Roman" w:hAnsi="Times New Roman" w:eastAsia="仿宋_GB2312"/>
                <w:color w:val="000000"/>
                <w:kern w:val="0"/>
                <w:sz w:val="20"/>
                <w:szCs w:val="20"/>
              </w:rPr>
              <w:t>准</w:t>
            </w:r>
            <w:r>
              <w:rPr>
                <w:rFonts w:hint="eastAsia" w:ascii="Times New Roman" w:hAnsi="Times New Roman" w:eastAsia="仿宋_GB2312" w:cs="宋体"/>
                <w:color w:val="000000"/>
                <w:kern w:val="0"/>
                <w:sz w:val="20"/>
                <w:szCs w:val="20"/>
              </w:rPr>
              <w:t>。</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第十</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社会抚养费及滞纳金应当全部上缴国库，按照国务院财政部门的规定纳入地方财政预算管理；任何单位和个人不得截留、挪用、贪污、私分。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val="en-US" w:eastAsia="zh-CN"/>
              </w:rPr>
            </w:pPr>
            <w:r>
              <w:rPr>
                <w:rFonts w:hint="eastAsia" w:ascii="Times New Roman" w:hAnsi="Times New Roman" w:eastAsia="仿宋_GB2312" w:cs="宋体"/>
                <w:color w:val="000000"/>
                <w:kern w:val="0"/>
                <w:sz w:val="20"/>
                <w:szCs w:val="20"/>
                <w:lang w:val="en-US" w:eastAsia="zh-CN"/>
              </w:rPr>
              <w:t>2.同1</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val="en-US" w:eastAsia="zh-CN"/>
              </w:rPr>
            </w:pPr>
            <w:r>
              <w:rPr>
                <w:rFonts w:hint="eastAsia" w:ascii="Times New Roman" w:hAnsi="Times New Roman" w:eastAsia="仿宋_GB2312" w:cs="宋体"/>
                <w:color w:val="000000"/>
                <w:kern w:val="0"/>
                <w:sz w:val="20"/>
                <w:szCs w:val="20"/>
                <w:lang w:val="en-US" w:eastAsia="zh-CN"/>
              </w:rPr>
              <w:t>3.同1</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lang w:val="en-US" w:eastAsia="zh-CN"/>
              </w:rPr>
              <w:t>4.同1</w:t>
            </w:r>
          </w:p>
        </w:tc>
        <w:tc>
          <w:tcPr>
            <w:tcW w:w="1900" w:type="dxa"/>
            <w:vAlign w:val="center"/>
          </w:tcPr>
          <w:p>
            <w:pPr>
              <w:widowControl/>
              <w:adjustRightInd w:val="0"/>
              <w:snapToGrid w:val="0"/>
              <w:spacing w:line="300" w:lineRule="exact"/>
              <w:ind w:left="0" w:firstLine="300" w:firstLineChars="15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因不履行或不正确履行行政职责，有下列情形的，行政机关及相关工作人员应承担相应责任：</w:t>
            </w:r>
          </w:p>
          <w:p>
            <w:pPr>
              <w:widowControl/>
              <w:adjustRightInd w:val="0"/>
              <w:snapToGrid w:val="0"/>
              <w:spacing w:line="300" w:lineRule="exact"/>
              <w:ind w:left="0"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1.没有法律和事实依据实施行政征收的；</w:t>
            </w:r>
          </w:p>
          <w:p>
            <w:pPr>
              <w:widowControl/>
              <w:adjustRightInd w:val="0"/>
              <w:snapToGrid w:val="0"/>
              <w:spacing w:line="300"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2.行政征收显失公正的；</w:t>
            </w:r>
          </w:p>
          <w:p>
            <w:pPr>
              <w:widowControl/>
              <w:adjustRightInd w:val="0"/>
              <w:snapToGrid w:val="0"/>
              <w:spacing w:line="300"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3.执法人员玩忽职守，对应当予以制止和征收的违法行为不予制止、征收，致使公民、法人或其他组织的合法权益、公共利益和社会秩序遭受损害的; </w:t>
            </w:r>
          </w:p>
          <w:p>
            <w:pPr>
              <w:widowControl/>
              <w:adjustRightInd w:val="0"/>
              <w:snapToGrid w:val="0"/>
              <w:spacing w:line="300" w:lineRule="exact"/>
              <w:ind w:left="0" w:firstLine="300" w:firstLineChars="15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4.不具备行政执法资格实施行政处罚的；</w:t>
            </w:r>
          </w:p>
          <w:p>
            <w:pPr>
              <w:widowControl/>
              <w:adjustRightInd w:val="0"/>
              <w:snapToGrid w:val="0"/>
              <w:spacing w:line="300" w:lineRule="exact"/>
              <w:ind w:left="0" w:firstLine="400"/>
              <w:rPr>
                <w:rFonts w:hint="eastAsia" w:ascii="仿宋_GB2312" w:eastAsia="仿宋_GB2312" w:cs="Arial"/>
                <w:color w:val="auto"/>
                <w:sz w:val="20"/>
                <w:lang w:bidi="ar-SA"/>
              </w:rPr>
            </w:pPr>
            <w:r>
              <w:rPr>
                <w:rFonts w:hint="eastAsia" w:ascii="仿宋_GB2312" w:eastAsia="仿宋_GB2312" w:cs="Arial"/>
                <w:color w:val="auto"/>
                <w:sz w:val="20"/>
                <w:lang w:bidi="ar-SA"/>
              </w:rPr>
              <w:t>5.擅自改变行政征收种类、幅度的；</w:t>
            </w:r>
          </w:p>
          <w:p>
            <w:pPr>
              <w:widowControl/>
              <w:adjustRightInd w:val="0"/>
              <w:snapToGrid w:val="0"/>
              <w:spacing w:line="300" w:lineRule="exact"/>
              <w:ind w:left="0" w:firstLine="400"/>
              <w:rPr>
                <w:rFonts w:hint="eastAsia" w:ascii="仿宋_GB2312" w:eastAsia="仿宋_GB2312" w:cs="Arial"/>
                <w:color w:val="auto"/>
                <w:sz w:val="20"/>
                <w:lang w:bidi="ar-SA"/>
              </w:rPr>
            </w:pPr>
            <w:r>
              <w:rPr>
                <w:rFonts w:hint="eastAsia" w:ascii="仿宋_GB2312" w:eastAsia="仿宋_GB2312" w:cs="Arial"/>
                <w:color w:val="auto"/>
                <w:sz w:val="20"/>
                <w:lang w:bidi="ar-SA"/>
              </w:rPr>
              <w:t>6.因违法实施行政征收给当事人造成损失的；</w:t>
            </w:r>
          </w:p>
          <w:p>
            <w:pPr>
              <w:widowControl/>
              <w:adjustRightInd w:val="0"/>
              <w:snapToGrid w:val="0"/>
              <w:spacing w:line="300" w:lineRule="exact"/>
              <w:ind w:left="0" w:firstLine="300" w:firstLineChars="15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7.违反法定行政征收程序的；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8.在行政处罚过程中发生腐败行为的；</w:t>
            </w:r>
          </w:p>
          <w:p>
            <w:pPr>
              <w:widowControl/>
              <w:adjustRightInd w:val="0"/>
              <w:snapToGrid w:val="0"/>
              <w:spacing w:line="300" w:lineRule="exact"/>
              <w:ind w:firstLine="400" w:firstLineChars="200"/>
              <w:rPr>
                <w:rFonts w:hint="eastAsia" w:ascii="仿宋_GB2312" w:eastAsia="仿宋_GB2312" w:cs="Arial"/>
                <w:color w:val="auto"/>
                <w:sz w:val="20"/>
                <w:lang w:val="en-US" w:eastAsia="zh-CN" w:bidi="ar-SA"/>
              </w:rPr>
            </w:pPr>
            <w:r>
              <w:rPr>
                <w:rFonts w:hint="eastAsia" w:ascii="仿宋_GB2312" w:eastAsia="仿宋_GB2312" w:cs="Arial"/>
                <w:color w:val="auto"/>
                <w:sz w:val="20"/>
                <w:lang w:val="en-US" w:eastAsia="zh-CN" w:bidi="ar-SA"/>
              </w:rPr>
              <w:t>9</w:t>
            </w:r>
            <w:r>
              <w:rPr>
                <w:rFonts w:hint="eastAsia" w:ascii="仿宋_GB2312" w:eastAsia="仿宋_GB2312" w:cs="Arial"/>
                <w:color w:val="auto"/>
                <w:sz w:val="20"/>
                <w:lang w:bidi="ar-SA"/>
              </w:rPr>
              <w:t>.其他违反法律法规规章文件规定的行为</w:t>
            </w:r>
            <w:r>
              <w:rPr>
                <w:rFonts w:hint="eastAsia" w:ascii="仿宋_GB2312" w:eastAsia="仿宋_GB2312" w:cs="Arial"/>
                <w:color w:val="auto"/>
                <w:sz w:val="20"/>
                <w:lang w:val="en-US" w:eastAsia="zh-CN" w:bidi="ar-SA"/>
              </w:rPr>
              <w:t>.</w:t>
            </w:r>
          </w:p>
          <w:p>
            <w:pPr>
              <w:adjustRightInd w:val="0"/>
              <w:snapToGrid w:val="0"/>
              <w:spacing w:line="280" w:lineRule="exact"/>
              <w:ind w:left="0" w:leftChars="0" w:firstLine="300" w:firstLineChars="15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社会保障服务中心）</w:t>
            </w:r>
          </w:p>
        </w:tc>
        <w:tc>
          <w:tcPr>
            <w:tcW w:w="7766"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1.【法律】《中华人民共和国行政处罚法》（2021年修订版）第七十六条　行政机关实施行政处罚，有下列情形之一，由上级行政机关或者有关机关责令改正，对直接负责的主管人员和其他直接责任人员依法给予处分：</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（一）没有法定的行政处罚依据的；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（二）擅自改变行政处罚种类、幅度的；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（三）违反法定的行政处罚程序的；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（四）违反本法第二十条关于委托处罚的规定的；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（五）执法人员未取得执法证件的。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行政机关对符合立案标准的案件不及时立案的，依照前款规定予以处理。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2.同1；</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3.【法律】《中华人民共和国行政处罚法》（2021年修订版）第八十三条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4.同</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5.同1。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val="en-US" w:eastAsia="zh-CN" w:bidi="ar-SA"/>
              </w:rPr>
              <w:t>6</w:t>
            </w:r>
            <w:r>
              <w:rPr>
                <w:rFonts w:hint="eastAsia" w:ascii="仿宋_GB2312" w:eastAsia="仿宋_GB2312" w:cs="Arial"/>
                <w:color w:val="auto"/>
                <w:sz w:val="20"/>
                <w:lang w:bidi="ar-SA"/>
              </w:rPr>
              <w:t>.【法律】《中华人民共和国行政处罚法》（2021年修订版）第八十一条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val="en-US" w:eastAsia="zh-CN" w:bidi="ar-SA"/>
              </w:rPr>
              <w:t>7</w:t>
            </w:r>
            <w:r>
              <w:rPr>
                <w:rFonts w:hint="eastAsia" w:ascii="仿宋_GB2312" w:eastAsia="仿宋_GB2312" w:cs="Arial"/>
                <w:color w:val="auto"/>
                <w:sz w:val="20"/>
                <w:lang w:bidi="ar-SA"/>
              </w:rPr>
              <w:t>.同1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val="en-US" w:eastAsia="zh-CN" w:bidi="ar-SA"/>
              </w:rPr>
              <w:t>8</w:t>
            </w:r>
            <w:r>
              <w:rPr>
                <w:rFonts w:hint="eastAsia" w:ascii="仿宋_GB2312" w:eastAsia="仿宋_GB2312" w:cs="Arial"/>
                <w:color w:val="auto"/>
                <w:sz w:val="20"/>
                <w:lang w:bidi="ar-SA"/>
              </w:rPr>
              <w:t>.【法律】《中华人民共和国行政处罚法》（2021年修订版）第七十九条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执法人员利用职务上的便利，索取或者收受他人财物、将收缴罚款据为己有，构成犯罪的，依法追究刑事责任；情节轻微不构成犯罪的，依法给予处分。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val="en-US" w:eastAsia="zh-CN" w:bidi="ar-SA"/>
              </w:rPr>
              <w:t>9-1</w:t>
            </w:r>
            <w:r>
              <w:rPr>
                <w:rFonts w:hint="eastAsia" w:ascii="仿宋_GB2312" w:eastAsia="仿宋_GB2312" w:cs="Arial"/>
                <w:color w:val="auto"/>
                <w:sz w:val="20"/>
                <w:lang w:bidi="ar-SA"/>
              </w:rPr>
              <w:t>.【法律】《中华人民共和国行政处罚法》（2021年修订版）第七十七条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val="en-US" w:eastAsia="zh-CN" w:bidi="ar-SA"/>
              </w:rPr>
              <w:t>9-2</w:t>
            </w:r>
            <w:r>
              <w:rPr>
                <w:rFonts w:hint="eastAsia" w:ascii="仿宋_GB2312" w:eastAsia="仿宋_GB2312" w:cs="Arial"/>
                <w:color w:val="auto"/>
                <w:sz w:val="20"/>
                <w:lang w:bidi="ar-SA"/>
              </w:rPr>
              <w:t>.【法律】《中华人民共和国行政处罚法》（2021年修订版）第七十八条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eastAsia="仿宋_GB2312" w:cs="Arial"/>
                <w:color w:val="auto"/>
                <w:sz w:val="20"/>
                <w:lang w:val="en-US" w:eastAsia="zh-CN" w:bidi="ar-SA"/>
              </w:rPr>
              <w:t>9-3</w:t>
            </w:r>
            <w:r>
              <w:rPr>
                <w:rFonts w:hint="eastAsia" w:ascii="仿宋_GB2312" w:eastAsia="仿宋_GB2312" w:cs="Arial"/>
                <w:color w:val="auto"/>
                <w:sz w:val="20"/>
                <w:lang w:bidi="ar-SA"/>
              </w:rPr>
              <w:t>.【法律】《中华人民共和国行政处罚法》（2021年修订版）第八十条　行政机关使用或者损毁查封、扣押的财物，对当事人造成损失的，应当依法予以赔偿，对直接负责的主管人员和其他直接责任人员依法给予处分。</w:t>
            </w:r>
          </w:p>
        </w:tc>
        <w:tc>
          <w:tcPr>
            <w:tcW w:w="58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094"/>
        <w:gridCol w:w="1617"/>
        <w:gridCol w:w="5483"/>
        <w:gridCol w:w="56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0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6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48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6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17</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行政确认</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《独生子女父母光荣证》核发</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3304" w:type="dxa"/>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fldChar w:fldCharType="begin"/>
            </w:r>
            <w:r>
              <w:rPr>
                <w:rFonts w:hint="eastAsia" w:ascii="Times New Roman" w:hAnsi="Times New Roman" w:eastAsia="仿宋_GB2312"/>
                <w:color w:val="000000"/>
                <w:kern w:val="0"/>
                <w:sz w:val="20"/>
                <w:szCs w:val="20"/>
              </w:rPr>
              <w:instrText xml:space="preserve"> HYPERLINK "javascript:SLC(18415926)" \o "" </w:instrText>
            </w:r>
            <w:r>
              <w:rPr>
                <w:rFonts w:hint="eastAsia" w:ascii="Times New Roman" w:hAnsi="Times New Roman" w:eastAsia="仿宋_GB2312"/>
                <w:color w:val="000000"/>
                <w:kern w:val="0"/>
                <w:sz w:val="20"/>
                <w:szCs w:val="20"/>
              </w:rPr>
              <w:fldChar w:fldCharType="separate"/>
            </w:r>
            <w:r>
              <w:rPr>
                <w:rFonts w:hint="eastAsia" w:ascii="Times New Roman" w:hAnsi="Times New Roman" w:eastAsia="仿宋_GB2312"/>
                <w:color w:val="000000"/>
                <w:kern w:val="0"/>
                <w:sz w:val="20"/>
                <w:szCs w:val="20"/>
              </w:rPr>
              <w:t>1.【法律】《中华人民共和国人口与计划生育法》第二十七条第一款</w:t>
            </w:r>
            <w:r>
              <w:rPr>
                <w:rFonts w:hint="eastAsia" w:ascii="Times New Roman" w:hAnsi="Times New Roman" w:eastAsia="仿宋_GB2312"/>
                <w:color w:val="000000"/>
                <w:kern w:val="0"/>
                <w:sz w:val="20"/>
                <w:szCs w:val="20"/>
                <w:lang w:eastAsia="zh-CN"/>
              </w:rPr>
              <w:t>：</w:t>
            </w:r>
            <w:r>
              <w:rPr>
                <w:rFonts w:hint="eastAsia" w:ascii="Times New Roman" w:hAnsi="Times New Roman" w:eastAsia="仿宋_GB2312"/>
                <w:color w:val="000000"/>
                <w:kern w:val="0"/>
                <w:sz w:val="20"/>
                <w:szCs w:val="20"/>
              </w:rPr>
              <w:t>在国家提倡一对夫妻生育一个子女期间，自愿终身只生育一个子女的夫妻，国家发给《独生子女父母光荣证》。</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2.【地方性法规】《广西壮族自治区人口和计划生育条例》（</w:t>
            </w:r>
            <w:r>
              <w:rPr>
                <w:rFonts w:hint="eastAsia" w:ascii="Times New Roman" w:hAnsi="Times New Roman" w:eastAsia="仿宋_GB2312" w:cs="宋体"/>
                <w:color w:val="000000"/>
                <w:kern w:val="0"/>
                <w:sz w:val="20"/>
                <w:szCs w:val="20"/>
              </w:rPr>
              <w:t>2</w:t>
            </w:r>
            <w:r>
              <w:rPr>
                <w:rFonts w:hint="eastAsia" w:ascii="Times New Roman" w:hAnsi="Times New Roman" w:eastAsia="仿宋_GB2312"/>
                <w:color w:val="000000"/>
                <w:kern w:val="0"/>
                <w:sz w:val="20"/>
                <w:szCs w:val="20"/>
              </w:rPr>
              <w:t>01</w:t>
            </w:r>
            <w:r>
              <w:rPr>
                <w:rFonts w:hint="eastAsia" w:ascii="Times New Roman" w:hAnsi="Times New Roman" w:eastAsia="仿宋_GB2312" w:cs="宋体"/>
                <w:color w:val="000000"/>
                <w:kern w:val="0"/>
                <w:sz w:val="20"/>
                <w:szCs w:val="20"/>
              </w:rPr>
              <w:t>2年广西壮族自治区第十一届人民代表大会常务委员会第二十七</w:t>
            </w:r>
            <w:r>
              <w:rPr>
                <w:rFonts w:hint="eastAsia" w:ascii="Times New Roman" w:hAnsi="Times New Roman" w:eastAsia="仿宋_GB2312"/>
                <w:color w:val="000000"/>
                <w:kern w:val="0"/>
                <w:sz w:val="20"/>
                <w:szCs w:val="20"/>
              </w:rPr>
              <w:t>次会议通</w:t>
            </w:r>
            <w:r>
              <w:rPr>
                <w:rFonts w:hint="eastAsia" w:ascii="Times New Roman" w:hAnsi="Times New Roman" w:eastAsia="仿宋_GB2312" w:cs="宋体"/>
                <w:color w:val="000000"/>
                <w:kern w:val="0"/>
                <w:sz w:val="20"/>
                <w:szCs w:val="20"/>
              </w:rPr>
              <w:t>过</w:t>
            </w:r>
            <w:r>
              <w:rPr>
                <w:rFonts w:hint="eastAsia" w:ascii="Times New Roman" w:hAnsi="Times New Roman" w:eastAsia="仿宋_GB2312"/>
                <w:color w:val="000000"/>
                <w:kern w:val="0"/>
                <w:sz w:val="20"/>
                <w:szCs w:val="20"/>
              </w:rPr>
              <w:t>，</w:t>
            </w:r>
            <w:r>
              <w:rPr>
                <w:rFonts w:hint="eastAsia" w:ascii="Times New Roman" w:hAnsi="Times New Roman" w:eastAsia="仿宋_GB2312" w:cs="宋体"/>
                <w:color w:val="000000"/>
                <w:kern w:val="0"/>
                <w:sz w:val="20"/>
                <w:szCs w:val="20"/>
              </w:rPr>
              <w:t>2</w:t>
            </w:r>
            <w:r>
              <w:rPr>
                <w:rFonts w:hint="eastAsia" w:ascii="Times New Roman" w:hAnsi="Times New Roman" w:eastAsia="仿宋_GB2312"/>
                <w:color w:val="000000"/>
                <w:kern w:val="0"/>
                <w:sz w:val="20"/>
                <w:szCs w:val="20"/>
              </w:rPr>
              <w:t>02</w:t>
            </w:r>
            <w:r>
              <w:rPr>
                <w:rFonts w:hint="eastAsia" w:ascii="Times New Roman" w:hAnsi="Times New Roman" w:eastAsia="仿宋_GB2312" w:cs="宋体"/>
                <w:color w:val="000000"/>
                <w:kern w:val="0"/>
                <w:sz w:val="20"/>
                <w:szCs w:val="20"/>
              </w:rPr>
              <w:t>0年广西壮族自治区第十三届人民代表大会常务委员会第十八次会议第四次修正）</w:t>
            </w:r>
            <w:r>
              <w:rPr>
                <w:rFonts w:hint="eastAsia" w:ascii="Times New Roman" w:hAnsi="Times New Roman" w:eastAsia="仿宋_GB2312"/>
                <w:color w:val="000000"/>
                <w:kern w:val="0"/>
                <w:sz w:val="20"/>
                <w:szCs w:val="20"/>
              </w:rPr>
              <w:t>第二十八</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在国家提倡一对夫妻生育一个子女期间，自愿终身只生育一个子女的，经本人申请，由乡镇人民政府、街道办事处批准后，发给《独生子女父母光荣证》，并按有关规定发给独生子女保健费至子女年满十八周岁。</w:t>
            </w:r>
            <w:r>
              <w:rPr>
                <w:rFonts w:hint="eastAsia" w:ascii="Times New Roman" w:hAnsi="Times New Roman" w:eastAsia="仿宋_GB2312"/>
                <w:color w:val="000000"/>
                <w:kern w:val="0"/>
                <w:sz w:val="20"/>
                <w:szCs w:val="20"/>
              </w:rPr>
              <w:fldChar w:fldCharType="end"/>
            </w:r>
          </w:p>
        </w:tc>
        <w:tc>
          <w:tcPr>
            <w:tcW w:w="1485" w:type="dxa"/>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1.受理责任：负责对鉴定对象进行病史及必要的社会调查，收集整理有关重要资料。（不予受理应当告知理由）。</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2.审查责任：负责对要求鉴定的对象进行检查与诊断。</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3.决定责任：作出行政确认或者不予行政确认决定，法定告知（不予确认的应当书面告知理由）。</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4.告知环节责任：负责开具鉴定结论，并由县级卫生计生行政部门领回交给申请人。</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5.事后监管环节责任：建立健全监督制度，分管领导对审批后的相关事宜实施监督管理。</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6.其他法律法规规章文件规定应履行的责任。</w:t>
            </w:r>
          </w:p>
        </w:tc>
        <w:tc>
          <w:tcPr>
            <w:tcW w:w="6094" w:type="dxa"/>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第二十二</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行政执法机关应将办理各种申请的条件、程序、期限和范围及其他相关情况向社会公开，并应建立受理申请登记制度。</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lang w:eastAsia="zh-CN"/>
              </w:rPr>
            </w:pPr>
            <w:r>
              <w:rPr>
                <w:rFonts w:hint="eastAsia" w:ascii="Times New Roman" w:hAnsi="Times New Roman" w:eastAsia="仿宋_GB2312"/>
                <w:color w:val="000000"/>
                <w:kern w:val="0"/>
                <w:sz w:val="20"/>
                <w:szCs w:val="20"/>
              </w:rPr>
              <w:t>2.【地方政府规章】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第二十五</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行政执法机关决定受理相对人的申请后，应对相对人的申请事由以及申请材料的真实性、合法性、有效性进行审查</w:t>
            </w:r>
            <w:r>
              <w:rPr>
                <w:rFonts w:hint="eastAsia" w:ascii="Times New Roman" w:hAnsi="Times New Roman" w:eastAsia="仿宋_GB2312"/>
                <w:color w:val="000000"/>
                <w:kern w:val="0"/>
                <w:sz w:val="20"/>
                <w:szCs w:val="20"/>
                <w:lang w:eastAsia="zh-CN"/>
              </w:rPr>
              <w:t>。</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lang w:eastAsia="zh-CN"/>
              </w:rPr>
            </w:pPr>
            <w:r>
              <w:rPr>
                <w:rFonts w:hint="eastAsia" w:ascii="Times New Roman" w:hAnsi="Times New Roman" w:eastAsia="仿宋_GB2312"/>
                <w:color w:val="000000"/>
                <w:kern w:val="0"/>
                <w:sz w:val="20"/>
                <w:szCs w:val="20"/>
              </w:rPr>
              <w:t>3.【地方政府规章】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第三十三</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调查终结，办案人员应向所在行政执法机关提出调查报告和处理意见，并送本机关法制工作机构或本机关指定的其他机构进行审核；审核机构应在七日内审核完毕，连同审核意见一并报送本机关负责人进行审查</w:t>
            </w:r>
            <w:r>
              <w:rPr>
                <w:rFonts w:hint="eastAsia" w:ascii="Times New Roman" w:hAnsi="Times New Roman" w:eastAsia="仿宋_GB2312"/>
                <w:color w:val="000000"/>
                <w:kern w:val="0"/>
                <w:sz w:val="20"/>
                <w:szCs w:val="20"/>
                <w:lang w:eastAsia="zh-CN"/>
              </w:rPr>
              <w:t>。</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lang w:eastAsia="zh-CN"/>
              </w:rPr>
            </w:pPr>
            <w:r>
              <w:rPr>
                <w:rFonts w:hint="eastAsia" w:ascii="Times New Roman" w:hAnsi="Times New Roman" w:eastAsia="仿宋_GB2312"/>
                <w:color w:val="000000"/>
                <w:kern w:val="0"/>
                <w:sz w:val="20"/>
                <w:szCs w:val="20"/>
              </w:rPr>
              <w:t>4.【地方政府规章】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第五十七</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r>
              <w:rPr>
                <w:rFonts w:hint="eastAsia" w:ascii="Times New Roman" w:hAnsi="Times New Roman" w:eastAsia="仿宋_GB2312"/>
                <w:color w:val="000000"/>
                <w:kern w:val="0"/>
                <w:sz w:val="20"/>
                <w:szCs w:val="20"/>
                <w:lang w:eastAsia="zh-CN"/>
              </w:rPr>
              <w:t>。</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5.【地方政府规章】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第六十八</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行政执法机关应根据法律、法规和规章的规定，建立健全相应的执法工作规则，保证具体执法行为合法、高效、有序。</w:t>
            </w:r>
          </w:p>
        </w:tc>
        <w:tc>
          <w:tcPr>
            <w:tcW w:w="1617"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因履行或不正确履行行政职责，有下列情形的，行政机关及相关工作人员应承担相应责任：</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1.玩忽职守、贻误工作的。</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2.违反廉政纪律行为的。</w:t>
            </w:r>
          </w:p>
          <w:p>
            <w:pPr>
              <w:widowControl/>
              <w:adjustRightInd w:val="0"/>
              <w:snapToGrid w:val="0"/>
              <w:spacing w:line="274" w:lineRule="exact"/>
              <w:ind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3.滥用职权，侵害公民、法人或者其他组织合法权益的。</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4.泄露相关秘密、隐私的。</w:t>
            </w:r>
          </w:p>
          <w:p>
            <w:pPr>
              <w:widowControl/>
              <w:adjustRightInd w:val="0"/>
              <w:snapToGrid w:val="0"/>
              <w:spacing w:line="274" w:lineRule="exact"/>
              <w:ind w:left="0" w:firstLine="300" w:firstLineChars="150"/>
              <w:rPr>
                <w:rFonts w:ascii="仿宋_GB2312" w:eastAsia="仿宋_GB2312" w:cs="Arial"/>
                <w:color w:val="auto"/>
                <w:sz w:val="20"/>
                <w:lang w:bidi="ar-SA"/>
              </w:rPr>
            </w:pPr>
            <w:r>
              <w:rPr>
                <w:rFonts w:hint="eastAsia" w:ascii="仿宋_GB2312" w:eastAsia="仿宋_GB2312" w:cs="Arial"/>
                <w:color w:val="auto"/>
                <w:sz w:val="20"/>
                <w:lang w:bidi="ar-SA"/>
              </w:rPr>
              <w:t>5.违反公务员职业道德，工作作风懈怠、工作态度恶劣的。</w:t>
            </w:r>
            <w:r>
              <w:rPr>
                <w:rFonts w:ascii="仿宋_GB2312" w:eastAsia="仿宋_GB2312" w:cs="Arial"/>
                <w:color w:val="auto"/>
                <w:sz w:val="20"/>
                <w:lang w:bidi="ar-SA"/>
              </w:rPr>
              <w:t xml:space="preserve">   </w:t>
            </w:r>
            <w:r>
              <w:rPr>
                <w:rFonts w:hint="eastAsia" w:ascii="仿宋_GB2312" w:eastAsia="仿宋_GB2312" w:cs="Arial"/>
                <w:color w:val="auto"/>
                <w:sz w:val="20"/>
                <w:lang w:bidi="ar-SA"/>
              </w:rPr>
              <w:t xml:space="preserve">  </w:t>
            </w:r>
            <w:r>
              <w:rPr>
                <w:rFonts w:ascii="仿宋_GB2312" w:eastAsia="仿宋_GB2312" w:cs="Arial"/>
                <w:color w:val="auto"/>
                <w:sz w:val="20"/>
                <w:lang w:bidi="ar-SA"/>
              </w:rPr>
              <w:t xml:space="preserve">  </w:t>
            </w:r>
          </w:p>
          <w:p>
            <w:pPr>
              <w:widowControl/>
              <w:adjustRightInd w:val="0"/>
              <w:snapToGrid w:val="0"/>
              <w:spacing w:line="274" w:lineRule="exact"/>
              <w:ind w:left="0" w:leftChars="0" w:firstLine="300" w:firstLineChars="150"/>
              <w:rPr>
                <w:rFonts w:hint="eastAsia" w:ascii="仿宋_GB2312" w:eastAsia="仿宋_GB2312" w:cs="Arial"/>
                <w:color w:val="auto"/>
                <w:sz w:val="20"/>
                <w:lang w:eastAsia="zh-CN" w:bidi="ar-SA"/>
              </w:rPr>
            </w:pPr>
            <w:r>
              <w:rPr>
                <w:rFonts w:hint="eastAsia" w:ascii="仿宋_GB2312" w:eastAsia="仿宋_GB2312" w:cs="Arial"/>
                <w:color w:val="auto"/>
                <w:sz w:val="20"/>
                <w:lang w:bidi="ar-SA"/>
              </w:rPr>
              <w:t>6.行政执法工作中推诿、拖延不办，或者无正当理由不配合、不协助其他机关行政执法工作的</w:t>
            </w:r>
            <w:r>
              <w:rPr>
                <w:rFonts w:hint="eastAsia" w:ascii="仿宋_GB2312" w:eastAsia="仿宋_GB2312" w:cs="Arial"/>
                <w:color w:val="auto"/>
                <w:sz w:val="20"/>
                <w:lang w:eastAsia="zh-CN" w:bidi="ar-SA"/>
              </w:rPr>
              <w:t>。</w:t>
            </w:r>
          </w:p>
          <w:p>
            <w:pPr>
              <w:widowControl/>
              <w:adjustRightInd w:val="0"/>
              <w:snapToGrid w:val="0"/>
              <w:spacing w:line="274" w:lineRule="exact"/>
              <w:ind w:left="0" w:leftChars="0" w:firstLine="300" w:firstLineChars="15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社会保障服务中心）</w:t>
            </w:r>
          </w:p>
        </w:tc>
        <w:tc>
          <w:tcPr>
            <w:tcW w:w="5483"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1.《行政机关公务员处分条例》第二十条　有下列行为之一的，给予记过、记大过处分；情节较重的，给予降级或者撤职处分；情节严重的，给予开除处分：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（四）其他玩忽职守、贻误工作的行为。</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2.《行政机关公务员处分条例》第二十三条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3.《行政机关公务员处分条例》第二十五条　有下列行为之一的，给予记过或者记大过处分。情节较重的，给予降级或者撤职处分；情节严重的，给予开除处分：（五）其他滥用职权，侵害公民、法人或者其他组织合法权益的行为。</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4.《行政机关公务员处分条例》 第二十六条　泄露国家秘密、工作秘密，或者泄露因履行职责掌握的商业秘密、个人隐私，造成不良后果的，给予记过、警告或者记大过处分；情节较重的，给予降级或者撤职处分；情节严重的，给予开除处分。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5.《行政机关公务员处分条例》 第二十八条　严重违反公务员职业道德，工作作风懈怠、工作态度恶劣，造成不良影响的，给予警告、记过或者记大过处分。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6.同1.</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56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5911"/>
        <w:gridCol w:w="1766"/>
        <w:gridCol w:w="5617"/>
        <w:gridCol w:w="46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91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7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6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6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18</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行政确认</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流动人口婚育证明核发</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3304" w:type="dxa"/>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1.【法律】《中华人民共和国人口与计划生育法》第十四</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流动人口的计划生育工作由其户籍所在地和现居住地的人民政府共同负责管理，以现居住地为主。</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第四十五</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流动人口计划生育工作的具体管理办法、计划生育技术服务的具体管理办法和社会抚养费的征收管理办法，由国务院制定。</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2.【行政法规】《流动人口计划生育工作条例》（2009年国务院令第555号）第七</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流动人口中的成年育龄妇女（以下称成年育龄妇女）在离开户籍所在地前，应当凭本人居民身份证到户籍所在地的乡（镇）人民政府或者街道办事处办理婚育证明；已婚的，办理婚育证明还应当出示结婚证。婚育证明应当载明成年育龄妇女的姓名、年龄、公民身份号码、婚姻状况、配偶信息、生育状况、避孕节育情况等内容。</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流动人口户籍所在地的乡（镇）人民政府、街道办事处应当及时出具婚育证明。</w:t>
            </w:r>
          </w:p>
        </w:tc>
        <w:tc>
          <w:tcPr>
            <w:tcW w:w="1485" w:type="dxa"/>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1.受理责任：负责对鉴定对象进行病史及必要的社会调查，收集整理有关重要资料。（不予受理应当告知理由）。</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2.审查责任：负责对要求鉴定的对象进行检查与诊断。</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3.决定责任：作出行政确认或者不予行政确认决定，法定告知（不予确认的应当书面告知理由）。</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4.告知环节责任：负责开具鉴定结论，并由县级卫生计生行政部门领回交给申请人。</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5.事后监管环节责任：建立健全监督制度，分管领导对审批后的相关事宜实施监督管理。</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6.其他法律法规规章文件规定应履行的责任。</w:t>
            </w:r>
          </w:p>
        </w:tc>
        <w:tc>
          <w:tcPr>
            <w:tcW w:w="5911" w:type="dxa"/>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第二十二</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行政执法机关应将办理各种申请的条件、程序、期限和范围及其他相关情况向社会公开，并应建立受理申请登记制度。</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lang w:eastAsia="zh-CN"/>
              </w:rPr>
            </w:pPr>
            <w:r>
              <w:rPr>
                <w:rFonts w:hint="eastAsia" w:ascii="Times New Roman" w:hAnsi="Times New Roman" w:eastAsia="仿宋_GB2312"/>
                <w:color w:val="000000"/>
                <w:kern w:val="0"/>
                <w:sz w:val="20"/>
                <w:szCs w:val="20"/>
              </w:rPr>
              <w:t>2.【地方政府规章】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第二十五</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行政执法机关决定受理相对人的申请后，应对相对人的申请事由以及申请材料的真实性、合法性、有效性进行审查</w:t>
            </w:r>
            <w:r>
              <w:rPr>
                <w:rFonts w:hint="eastAsia" w:ascii="Times New Roman" w:hAnsi="Times New Roman" w:eastAsia="仿宋_GB2312"/>
                <w:color w:val="000000"/>
                <w:kern w:val="0"/>
                <w:sz w:val="20"/>
                <w:szCs w:val="20"/>
                <w:lang w:eastAsia="zh-CN"/>
              </w:rPr>
              <w:t>。</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第三十三</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第五十七</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处理决定书和其他法律文书不能直接送交相对人或者直接送交有困难的，行政执法机关应在作出决定后七日内按下列规定送达：（二）相对人已向行政执法机关指定代收人的，由指定代收人签收，签收日期为送达日期；</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5.【地方政府规章】</w:t>
            </w:r>
            <w:r>
              <w:rPr>
                <w:rFonts w:hint="eastAsia" w:ascii="Times New Roman" w:hAnsi="Times New Roman" w:eastAsia="仿宋_GB2312"/>
                <w:color w:val="000000"/>
                <w:kern w:val="0"/>
                <w:sz w:val="20"/>
                <w:szCs w:val="20"/>
                <w:lang w:eastAsia="zh-CN"/>
              </w:rPr>
              <w:t>《广西壮族自治区行政执法程序规定》（1997年广西壮族自治区人民政府令第13号）</w:t>
            </w:r>
            <w:r>
              <w:rPr>
                <w:rFonts w:hint="eastAsia" w:ascii="Times New Roman" w:hAnsi="Times New Roman" w:eastAsia="仿宋_GB2312"/>
                <w:color w:val="000000"/>
                <w:kern w:val="0"/>
                <w:sz w:val="20"/>
                <w:szCs w:val="20"/>
              </w:rPr>
              <w:t>第六十八</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行政执法机关应根据法律、法规和规章的规定，建立健全相应的执法工作规则，保证具体执法行为合法、高效、有序。</w:t>
            </w:r>
          </w:p>
        </w:tc>
        <w:tc>
          <w:tcPr>
            <w:tcW w:w="1766"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因履行或不正确履行行政职责，有下列情形的，行政机关及相关工作人员应承担相应责任：</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1.玩忽职守、贻误工作的。</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2.违反廉政纪律行为的。</w:t>
            </w:r>
          </w:p>
          <w:p>
            <w:pPr>
              <w:widowControl/>
              <w:adjustRightInd w:val="0"/>
              <w:snapToGrid w:val="0"/>
              <w:spacing w:line="274" w:lineRule="exact"/>
              <w:ind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3.滥用职权，侵害公民、法人或者其他组织合法权益的。</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4.泄露相关秘密、隐私的。</w:t>
            </w:r>
          </w:p>
          <w:p>
            <w:pPr>
              <w:widowControl/>
              <w:adjustRightInd w:val="0"/>
              <w:snapToGrid w:val="0"/>
              <w:spacing w:line="274" w:lineRule="exact"/>
              <w:ind w:left="0" w:firstLine="300" w:firstLineChars="150"/>
              <w:rPr>
                <w:rFonts w:ascii="仿宋_GB2312" w:eastAsia="仿宋_GB2312" w:cs="Arial"/>
                <w:color w:val="auto"/>
                <w:sz w:val="20"/>
                <w:lang w:bidi="ar-SA"/>
              </w:rPr>
            </w:pPr>
            <w:r>
              <w:rPr>
                <w:rFonts w:hint="eastAsia" w:ascii="仿宋_GB2312" w:eastAsia="仿宋_GB2312" w:cs="Arial"/>
                <w:color w:val="auto"/>
                <w:sz w:val="20"/>
                <w:lang w:bidi="ar-SA"/>
              </w:rPr>
              <w:t>5.违反公务员职业道德，工作作风懈怠、工作态度恶劣的。</w:t>
            </w:r>
            <w:r>
              <w:rPr>
                <w:rFonts w:ascii="仿宋_GB2312" w:eastAsia="仿宋_GB2312" w:cs="Arial"/>
                <w:color w:val="auto"/>
                <w:sz w:val="20"/>
                <w:lang w:bidi="ar-SA"/>
              </w:rPr>
              <w:t xml:space="preserve">   </w:t>
            </w:r>
            <w:r>
              <w:rPr>
                <w:rFonts w:hint="eastAsia" w:ascii="仿宋_GB2312" w:eastAsia="仿宋_GB2312" w:cs="Arial"/>
                <w:color w:val="auto"/>
                <w:sz w:val="20"/>
                <w:lang w:bidi="ar-SA"/>
              </w:rPr>
              <w:t xml:space="preserve">  </w:t>
            </w:r>
            <w:r>
              <w:rPr>
                <w:rFonts w:ascii="仿宋_GB2312" w:eastAsia="仿宋_GB2312" w:cs="Arial"/>
                <w:color w:val="auto"/>
                <w:sz w:val="20"/>
                <w:lang w:bidi="ar-SA"/>
              </w:rPr>
              <w:t xml:space="preserve">  </w:t>
            </w:r>
          </w:p>
          <w:p>
            <w:pPr>
              <w:widowControl/>
              <w:adjustRightInd w:val="0"/>
              <w:snapToGrid w:val="0"/>
              <w:spacing w:line="274" w:lineRule="exact"/>
              <w:ind w:left="0" w:leftChars="0" w:firstLine="300" w:firstLineChars="150"/>
              <w:rPr>
                <w:rFonts w:hint="eastAsia" w:ascii="仿宋_GB2312" w:eastAsia="仿宋_GB2312" w:cs="Arial"/>
                <w:color w:val="auto"/>
                <w:sz w:val="20"/>
                <w:lang w:eastAsia="zh-CN" w:bidi="ar-SA"/>
              </w:rPr>
            </w:pPr>
            <w:r>
              <w:rPr>
                <w:rFonts w:hint="eastAsia" w:ascii="仿宋_GB2312" w:eastAsia="仿宋_GB2312" w:cs="Arial"/>
                <w:color w:val="auto"/>
                <w:sz w:val="20"/>
                <w:lang w:bidi="ar-SA"/>
              </w:rPr>
              <w:t>6.行政执法工作中推诿、拖延不办，或者无正当理由不配合、不协助其他机关行政执法工作的</w:t>
            </w:r>
            <w:r>
              <w:rPr>
                <w:rFonts w:hint="eastAsia" w:ascii="仿宋_GB2312" w:eastAsia="仿宋_GB2312" w:cs="Arial"/>
                <w:color w:val="auto"/>
                <w:sz w:val="20"/>
                <w:lang w:eastAsia="zh-CN" w:bidi="ar-SA"/>
              </w:rPr>
              <w:t>。</w:t>
            </w:r>
          </w:p>
          <w:p>
            <w:pPr>
              <w:widowControl/>
              <w:adjustRightInd w:val="0"/>
              <w:snapToGrid w:val="0"/>
              <w:spacing w:line="274" w:lineRule="exact"/>
              <w:ind w:left="0" w:leftChars="0" w:firstLine="300" w:firstLineChars="150"/>
              <w:rPr>
                <w:rFonts w:hint="eastAsia" w:ascii="仿宋_GB2312" w:eastAsia="仿宋_GB2312" w:cs="Arial"/>
                <w:color w:val="auto"/>
                <w:sz w:val="20"/>
                <w:lang w:eastAsia="zh-CN" w:bidi="ar-SA"/>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社会保障服务中心）</w:t>
            </w:r>
          </w:p>
        </w:tc>
        <w:tc>
          <w:tcPr>
            <w:tcW w:w="5617"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1.《行政机关公务员处分条例》第二十条　有下列行为之一的，给予记过、记大过处分；情节较重的，给予降级或者撤职处分；情节严重的，给予开除处分：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（四）其他玩忽职守、贻误工作的行为。</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2.《行政机关公务员处分条例》第二十三条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3.《行政机关公务员处分条例》第二十五条　有下列行为之一的，给予记过或者记大过处分。情节较重的，给予降级或者撤职处分；情节严重的，给予开除处分：（五）其他滥用职权，侵害公民、法人或者其他组织合法权益的行为。</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4.《行政机关公务员处分条例》 第二十六条　泄露国家秘密、工作秘密，或者泄露因履行职责掌握的商业秘密、个人隐私，造成不良后果的，给予记过、警告或者记大过处分；情节较重的，给予降级或者撤职处分；情节严重的，给予开除处分。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5.《行政机关公务员处分条例》 第二十八条　严重违反公务员职业道德，工作作风懈怠、工作态度恶劣，造成不良影响的，给予警告、记过或者记大过处分。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6.同1.</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46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1879"/>
        <w:gridCol w:w="1800"/>
        <w:gridCol w:w="7950"/>
        <w:gridCol w:w="1515"/>
        <w:gridCol w:w="4813"/>
        <w:gridCol w:w="594"/>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408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6672"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187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8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79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51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81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19</w:t>
            </w:r>
          </w:p>
        </w:tc>
        <w:tc>
          <w:tcPr>
            <w:tcW w:w="397" w:type="dxa"/>
            <w:vAlign w:val="center"/>
          </w:tcPr>
          <w:p>
            <w:pPr>
              <w:widowControl/>
              <w:adjustRightInd w:val="0"/>
              <w:snapToGrid w:val="0"/>
              <w:spacing w:line="294"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行政确认</w:t>
            </w:r>
          </w:p>
        </w:tc>
        <w:tc>
          <w:tcPr>
            <w:tcW w:w="508" w:type="dxa"/>
            <w:vAlign w:val="center"/>
          </w:tcPr>
          <w:p>
            <w:pPr>
              <w:widowControl/>
              <w:adjustRightInd w:val="0"/>
              <w:snapToGrid w:val="0"/>
              <w:spacing w:line="294"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生育登记（一孩</w:t>
            </w:r>
            <w:r>
              <w:rPr>
                <w:rFonts w:hint="eastAsia" w:ascii="Times New Roman" w:hAnsi="Times New Roman" w:eastAsia="仿宋_GB2312"/>
                <w:color w:val="000000"/>
                <w:kern w:val="0"/>
                <w:sz w:val="20"/>
                <w:szCs w:val="20"/>
              </w:rPr>
              <w:t>/</w:t>
            </w:r>
            <w:r>
              <w:rPr>
                <w:rFonts w:hint="eastAsia" w:ascii="Times New Roman" w:hAnsi="Times New Roman" w:eastAsia="仿宋_GB2312" w:cs="宋体"/>
                <w:color w:val="000000"/>
                <w:kern w:val="0"/>
                <w:sz w:val="20"/>
                <w:szCs w:val="20"/>
              </w:rPr>
              <w:t>二孩）</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1879" w:type="dxa"/>
            <w:vAlign w:val="center"/>
          </w:tcPr>
          <w:p>
            <w:pPr>
              <w:widowControl/>
              <w:adjustRightInd w:val="0"/>
              <w:snapToGrid w:val="0"/>
              <w:spacing w:line="294"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【地方性法规】《广西壮族自治区人口和计划</w:t>
            </w:r>
            <w:r>
              <w:rPr>
                <w:rFonts w:hint="eastAsia" w:ascii="Times New Roman" w:hAnsi="Times New Roman" w:eastAsia="仿宋_GB2312"/>
                <w:color w:val="000000"/>
                <w:kern w:val="0"/>
                <w:sz w:val="20"/>
                <w:szCs w:val="20"/>
              </w:rPr>
              <w:t>生育条例</w:t>
            </w:r>
            <w:r>
              <w:rPr>
                <w:rFonts w:hint="eastAsia" w:ascii="Times New Roman" w:hAnsi="Times New Roman" w:eastAsia="仿宋_GB2312" w:cs="宋体"/>
                <w:color w:val="000000"/>
                <w:kern w:val="0"/>
                <w:sz w:val="20"/>
                <w:szCs w:val="20"/>
              </w:rPr>
              <w:t>》</w:t>
            </w:r>
            <w:r>
              <w:rPr>
                <w:rFonts w:hint="eastAsia" w:ascii="Times New Roman" w:hAnsi="Times New Roman" w:eastAsia="仿宋_GB2312"/>
                <w:color w:val="000000"/>
                <w:kern w:val="0"/>
                <w:sz w:val="20"/>
                <w:szCs w:val="20"/>
              </w:rPr>
              <w:t>（</w:t>
            </w:r>
            <w:r>
              <w:rPr>
                <w:rFonts w:hint="eastAsia" w:ascii="Times New Roman" w:hAnsi="Times New Roman" w:eastAsia="仿宋_GB2312" w:cs="宋体"/>
                <w:color w:val="000000"/>
                <w:kern w:val="0"/>
                <w:sz w:val="20"/>
                <w:szCs w:val="20"/>
              </w:rPr>
              <w:t>2</w:t>
            </w:r>
            <w:r>
              <w:rPr>
                <w:rFonts w:hint="eastAsia" w:ascii="Times New Roman" w:hAnsi="Times New Roman" w:eastAsia="仿宋_GB2312"/>
                <w:color w:val="000000"/>
                <w:kern w:val="0"/>
                <w:sz w:val="20"/>
                <w:szCs w:val="20"/>
              </w:rPr>
              <w:t>01</w:t>
            </w:r>
            <w:r>
              <w:rPr>
                <w:rFonts w:hint="eastAsia" w:ascii="Times New Roman" w:hAnsi="Times New Roman" w:eastAsia="仿宋_GB2312" w:cs="宋体"/>
                <w:color w:val="000000"/>
                <w:kern w:val="0"/>
                <w:sz w:val="20"/>
                <w:szCs w:val="20"/>
              </w:rPr>
              <w:t>2年广西壮族自治区第十一届人民代表大会常务委员会第二十七</w:t>
            </w:r>
            <w:r>
              <w:rPr>
                <w:rFonts w:hint="eastAsia" w:ascii="Times New Roman" w:hAnsi="Times New Roman" w:eastAsia="仿宋_GB2312"/>
                <w:color w:val="000000"/>
                <w:kern w:val="0"/>
                <w:sz w:val="20"/>
                <w:szCs w:val="20"/>
              </w:rPr>
              <w:t>次会议通</w:t>
            </w:r>
            <w:r>
              <w:rPr>
                <w:rFonts w:hint="eastAsia" w:ascii="Times New Roman" w:hAnsi="Times New Roman" w:eastAsia="仿宋_GB2312" w:cs="宋体"/>
                <w:color w:val="000000"/>
                <w:kern w:val="0"/>
                <w:sz w:val="20"/>
                <w:szCs w:val="20"/>
              </w:rPr>
              <w:t>过</w:t>
            </w:r>
            <w:r>
              <w:rPr>
                <w:rFonts w:hint="eastAsia" w:ascii="Times New Roman" w:hAnsi="Times New Roman" w:eastAsia="仿宋_GB2312"/>
                <w:color w:val="000000"/>
                <w:kern w:val="0"/>
                <w:sz w:val="20"/>
                <w:szCs w:val="20"/>
              </w:rPr>
              <w:t>，</w:t>
            </w:r>
            <w:r>
              <w:rPr>
                <w:rFonts w:hint="eastAsia" w:ascii="Times New Roman" w:hAnsi="Times New Roman" w:eastAsia="仿宋_GB2312" w:cs="宋体"/>
                <w:color w:val="000000"/>
                <w:kern w:val="0"/>
                <w:sz w:val="20"/>
                <w:szCs w:val="20"/>
              </w:rPr>
              <w:t>2</w:t>
            </w:r>
            <w:r>
              <w:rPr>
                <w:rFonts w:hint="eastAsia" w:ascii="Times New Roman" w:hAnsi="Times New Roman" w:eastAsia="仿宋_GB2312"/>
                <w:color w:val="000000"/>
                <w:kern w:val="0"/>
                <w:sz w:val="20"/>
                <w:szCs w:val="20"/>
              </w:rPr>
              <w:t>02</w:t>
            </w:r>
            <w:r>
              <w:rPr>
                <w:rFonts w:hint="eastAsia" w:ascii="Times New Roman" w:hAnsi="Times New Roman" w:eastAsia="仿宋_GB2312" w:cs="宋体"/>
                <w:color w:val="000000"/>
                <w:kern w:val="0"/>
                <w:sz w:val="20"/>
                <w:szCs w:val="20"/>
              </w:rPr>
              <w:t>0年广西壮族自治区第十三届人民代表大会常务委员会第十八次会议第四次修正）　第十七</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符合本条例第十三条或者第十四条第二款、第三款规定生育子女的夫妻，在分娩前或者分娩后持双方的户口簿、身份证、结婚证和其他相关证件，到一方户籍所在地或者现居住地乡镇人民政府、街道办事处进行登记，免费领取计划生育服务手册。</w:t>
            </w:r>
          </w:p>
        </w:tc>
        <w:tc>
          <w:tcPr>
            <w:tcW w:w="1800" w:type="dxa"/>
            <w:vAlign w:val="center"/>
          </w:tcPr>
          <w:p>
            <w:pPr>
              <w:widowControl/>
              <w:adjustRightInd w:val="0"/>
              <w:snapToGrid w:val="0"/>
              <w:spacing w:line="294"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294"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1.受理阶段责任：公示依法应当提交的材料和受理条件；一次性告知补正材料；依法受理或不予受理（不予受理应当告知理由）。</w:t>
            </w:r>
          </w:p>
          <w:p>
            <w:pPr>
              <w:widowControl/>
              <w:adjustRightInd w:val="0"/>
              <w:snapToGrid w:val="0"/>
              <w:spacing w:line="294"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2.审查阶段责任：审核材料真实性和合法性；现场审核；论证申请人是否符合相关法律法规标准的要求。</w:t>
            </w:r>
          </w:p>
          <w:p>
            <w:pPr>
              <w:widowControl/>
              <w:adjustRightInd w:val="0"/>
              <w:snapToGrid w:val="0"/>
              <w:spacing w:line="294"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3.决定阶段责任：作出行政许可或不予行政许可的决定（不予许可的应书面说明理由，并告知当事人享有依法申请行政复议或提起行政诉讼的权利）。</w:t>
            </w:r>
          </w:p>
          <w:p>
            <w:pPr>
              <w:widowControl/>
              <w:adjustRightInd w:val="0"/>
              <w:snapToGrid w:val="0"/>
              <w:spacing w:line="294"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4.送达阶段责任：对许可的制发送达并信息公开，对不予许可的制发送达《不予许可决定书》；按时办结；法定告知。</w:t>
            </w:r>
          </w:p>
          <w:p>
            <w:pPr>
              <w:widowControl/>
              <w:adjustRightInd w:val="0"/>
              <w:snapToGrid w:val="0"/>
              <w:spacing w:line="294"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5.事后监管责任：定期或不定期检查已发单位是否有违反《放射诊疗管理规定》的行为，对违法行为依法查处，并给予有关责任人相关处分。</w:t>
            </w:r>
          </w:p>
          <w:p>
            <w:pPr>
              <w:widowControl/>
              <w:adjustRightInd w:val="0"/>
              <w:snapToGrid w:val="0"/>
              <w:spacing w:line="294"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6.其他法律法规规章文件规定应履行的责任。</w:t>
            </w:r>
          </w:p>
        </w:tc>
        <w:tc>
          <w:tcPr>
            <w:tcW w:w="7950" w:type="dxa"/>
            <w:vAlign w:val="center"/>
          </w:tcPr>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lang w:eastAsia="zh-CN"/>
              </w:rPr>
            </w:pPr>
            <w:r>
              <w:rPr>
                <w:rFonts w:hint="eastAsia" w:ascii="Times New Roman" w:hAnsi="Times New Roman" w:eastAsia="仿宋_GB2312"/>
                <w:color w:val="000000"/>
                <w:kern w:val="0"/>
                <w:sz w:val="20"/>
                <w:szCs w:val="20"/>
              </w:rPr>
              <w:t>1</w:t>
            </w:r>
            <w:r>
              <w:rPr>
                <w:rFonts w:hint="eastAsia" w:ascii="Times New Roman" w:hAnsi="Times New Roman" w:eastAsia="仿宋_GB2312"/>
                <w:color w:val="000000"/>
                <w:kern w:val="0"/>
                <w:sz w:val="20"/>
                <w:szCs w:val="20"/>
                <w:lang w:eastAsia="zh-CN"/>
              </w:rPr>
              <w:t>—1.</w:t>
            </w:r>
            <w:r>
              <w:rPr>
                <w:rFonts w:hint="eastAsia" w:ascii="Times New Roman" w:hAnsi="Times New Roman" w:eastAsia="仿宋_GB2312"/>
                <w:color w:val="000000"/>
                <w:kern w:val="0"/>
                <w:sz w:val="20"/>
                <w:szCs w:val="20"/>
              </w:rPr>
              <w:t>【法律】《中华人民共和国行政许可法》第三十</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应当将法律、法规、规章规定的有关行政许可的事项、依据、条件、数量、程序、期限以及需要提交的全部材料的目录和申请书示范文本等在办公场所公示。申请人要求行政机关对公示内容予以说明、解释的，行政机</w:t>
            </w:r>
            <w:r>
              <w:rPr>
                <w:rFonts w:hint="eastAsia" w:ascii="Times New Roman" w:hAnsi="Times New Roman" w:eastAsia="仿宋_GB2312"/>
                <w:color w:val="000000"/>
                <w:kern w:val="0"/>
                <w:sz w:val="20"/>
                <w:szCs w:val="20"/>
                <w:lang w:eastAsia="zh-CN"/>
              </w:rPr>
              <w:t>关应当说明、解释，提供准确、可靠的信息。</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lang w:eastAsia="zh-CN"/>
              </w:rPr>
            </w:pPr>
            <w:r>
              <w:rPr>
                <w:rFonts w:hint="eastAsia" w:ascii="Times New Roman" w:hAnsi="Times New Roman" w:eastAsia="仿宋_GB2312"/>
                <w:color w:val="000000"/>
                <w:kern w:val="0"/>
                <w:sz w:val="20"/>
                <w:szCs w:val="20"/>
              </w:rPr>
              <w:t>1</w:t>
            </w:r>
            <w:r>
              <w:rPr>
                <w:rFonts w:hint="eastAsia" w:ascii="Times New Roman" w:hAnsi="Times New Roman" w:eastAsia="仿宋_GB2312"/>
                <w:color w:val="000000"/>
                <w:kern w:val="0"/>
                <w:sz w:val="20"/>
                <w:szCs w:val="20"/>
                <w:lang w:eastAsia="zh-CN"/>
              </w:rPr>
              <w:t>—2.</w:t>
            </w:r>
            <w:r>
              <w:rPr>
                <w:rFonts w:hint="eastAsia" w:ascii="Times New Roman" w:hAnsi="Times New Roman" w:eastAsia="仿宋_GB2312"/>
                <w:color w:val="000000"/>
                <w:kern w:val="0"/>
                <w:sz w:val="20"/>
                <w:szCs w:val="20"/>
              </w:rPr>
              <w:t>【法律】《中华人民共和国行政许可法》第三十二</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行政机关对申请人提出的行政许可申请，应当根据下列情况分别作出处理： （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w:t>
            </w:r>
            <w:r>
              <w:rPr>
                <w:rFonts w:hint="eastAsia" w:ascii="Times New Roman" w:hAnsi="Times New Roman" w:eastAsia="仿宋_GB2312"/>
                <w:color w:val="000000"/>
                <w:kern w:val="0"/>
                <w:sz w:val="20"/>
                <w:szCs w:val="20"/>
                <w:lang w:eastAsia="zh-CN"/>
              </w:rPr>
              <w:t>用印章和注明日期的书面凭证。</w:t>
            </w:r>
          </w:p>
          <w:p>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lang w:val="en-US" w:eastAsia="zh-CN"/>
              </w:rPr>
              <w:t>2.</w:t>
            </w:r>
            <w:r>
              <w:rPr>
                <w:rFonts w:hint="eastAsia" w:ascii="Times New Roman" w:hAnsi="Times New Roman" w:eastAsia="仿宋_GB2312"/>
                <w:color w:val="000000"/>
                <w:kern w:val="0"/>
                <w:sz w:val="20"/>
                <w:szCs w:val="20"/>
              </w:rPr>
              <w:t>【行政法规】《医师执业注册暂行办法》第八</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注册主管部门应当自收到注册申请之日起30日内，对申请人提交的申请材料进行审核。审核合格的，予以注册，并发给卫生部统一印制的《医师执业证书》。</w:t>
            </w:r>
          </w:p>
          <w:p>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第九</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对不符合注册条件的，注册主管部门应当自收到注册申请之日起</w:t>
            </w:r>
            <w:r>
              <w:rPr>
                <w:rFonts w:hint="eastAsia" w:ascii="Times New Roman" w:hAnsi="Times New Roman" w:eastAsia="仿宋_GB2312"/>
                <w:color w:val="000000"/>
                <w:kern w:val="0"/>
                <w:sz w:val="20"/>
                <w:szCs w:val="20"/>
                <w:lang w:val="en-US" w:eastAsia="zh-CN"/>
              </w:rPr>
              <w:t>30</w:t>
            </w:r>
            <w:r>
              <w:rPr>
                <w:rFonts w:hint="eastAsia" w:ascii="Times New Roman" w:hAnsi="Times New Roman" w:eastAsia="仿宋_GB2312"/>
                <w:color w:val="000000"/>
                <w:kern w:val="0"/>
                <w:sz w:val="20"/>
                <w:szCs w:val="20"/>
              </w:rPr>
              <w:t>日内，书面通知申请人，并说明理由。申请人如有异议的，可以依法申请行政复议或者向人民法院提起行政诉讼。</w:t>
            </w:r>
          </w:p>
          <w:p>
            <w:pPr>
              <w:keepNext w:val="0"/>
              <w:keepLines w:val="0"/>
              <w:pageBreakBefore w:val="0"/>
              <w:widowControl/>
              <w:numPr>
                <w:ilvl w:val="0"/>
                <w:numId w:val="0"/>
              </w:numPr>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第十八</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注册主管部门应当自收到变更注册申请之日起</w:t>
            </w:r>
            <w:r>
              <w:rPr>
                <w:rFonts w:hint="eastAsia" w:ascii="Times New Roman" w:hAnsi="Times New Roman" w:eastAsia="仿宋_GB2312"/>
                <w:color w:val="000000"/>
                <w:kern w:val="0"/>
                <w:sz w:val="20"/>
                <w:szCs w:val="20"/>
                <w:lang w:val="en-US" w:eastAsia="zh-CN"/>
              </w:rPr>
              <w:t>30</w:t>
            </w:r>
            <w:r>
              <w:rPr>
                <w:rFonts w:hint="eastAsia" w:ascii="Times New Roman" w:hAnsi="Times New Roman" w:eastAsia="仿宋_GB2312"/>
                <w:color w:val="000000"/>
                <w:kern w:val="0"/>
                <w:sz w:val="20"/>
                <w:szCs w:val="20"/>
              </w:rPr>
              <w:t>日内办理变更注册手续。对因不符合变更注册条件不予变更的，应当自收到变更注册申请之日起</w:t>
            </w:r>
            <w:r>
              <w:rPr>
                <w:rFonts w:hint="eastAsia" w:ascii="Times New Roman" w:hAnsi="Times New Roman" w:eastAsia="仿宋_GB2312"/>
                <w:color w:val="000000"/>
                <w:kern w:val="0"/>
                <w:sz w:val="20"/>
                <w:szCs w:val="20"/>
                <w:lang w:val="en-US" w:eastAsia="zh-CN"/>
              </w:rPr>
              <w:t>30</w:t>
            </w:r>
            <w:r>
              <w:rPr>
                <w:rFonts w:hint="eastAsia" w:ascii="Times New Roman" w:hAnsi="Times New Roman" w:eastAsia="仿宋_GB2312"/>
                <w:color w:val="000000"/>
                <w:kern w:val="0"/>
                <w:sz w:val="20"/>
                <w:szCs w:val="20"/>
              </w:rPr>
              <w:t>日内书面通知申请人，并说明理由。申请人如有异议的，可以依法申请行政复议或者向人民法院提起诉讼。</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3.【法律】《中华人民共和国行政许可法》第三十四</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第三十七</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行政机关对行政许可申请进行审查后，除当场作出行政许可决定的外，应当在法定期限内按照规定程序作出行政许可决定。</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w:t>
            </w:r>
            <w:r>
              <w:rPr>
                <w:rFonts w:hint="eastAsia" w:ascii="Times New Roman" w:hAnsi="Times New Roman" w:eastAsia="仿宋_GB2312"/>
                <w:color w:val="000000"/>
                <w:kern w:val="0"/>
                <w:sz w:val="20"/>
                <w:szCs w:val="20"/>
                <w:lang w:eastAsia="zh-CN"/>
              </w:rPr>
              <w:t>—1.</w:t>
            </w:r>
            <w:r>
              <w:rPr>
                <w:rFonts w:hint="eastAsia" w:ascii="Times New Roman" w:hAnsi="Times New Roman" w:eastAsia="仿宋_GB2312"/>
                <w:color w:val="000000"/>
                <w:kern w:val="0"/>
                <w:sz w:val="20"/>
                <w:szCs w:val="20"/>
              </w:rPr>
              <w:t>【法律】《中华人民共和国行政许可法》第四十四</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行政机关作出准予行政许可的决定，应当自作出决定之日起十日内向申请人颁发、送达行政许可证件，或者加贴标签、加盖检验、检测、检疫印章。</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w:t>
            </w:r>
            <w:r>
              <w:rPr>
                <w:rFonts w:hint="eastAsia" w:ascii="Times New Roman" w:hAnsi="Times New Roman" w:eastAsia="仿宋_GB2312"/>
                <w:color w:val="000000"/>
                <w:kern w:val="0"/>
                <w:sz w:val="20"/>
                <w:szCs w:val="20"/>
                <w:lang w:eastAsia="zh-CN"/>
              </w:rPr>
              <w:t>—2.</w:t>
            </w:r>
            <w:r>
              <w:rPr>
                <w:rFonts w:hint="eastAsia" w:ascii="Times New Roman" w:hAnsi="Times New Roman" w:eastAsia="仿宋_GB2312"/>
                <w:color w:val="000000"/>
                <w:kern w:val="0"/>
                <w:sz w:val="20"/>
                <w:szCs w:val="20"/>
              </w:rPr>
              <w:t>【法律】《中华人民共和国行政许可法》第四十</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行政机关作出的准予行政许可决定，应当予以公开，公众有权查阅。</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第四十三</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依法应当先经下级行政机关审查后报上级行政机关决定的行政许可，下级行政机关应当自其受理行政许可申请之日起二十日内审查完毕。但是，法律、法规另有规定的，依照其规定。</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5.【法律】《中华人民共和国行政许可法》第六十一</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第六十二</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可以对被许可人生产经营的产品依法进行抽样检查、检验、检测，对其生产经营场所依法进行实地检查。检查时，行政机关可以依法查阅或者要求被许可人报送有关材料；被许可人应当如实提供有关情况和材料。</w:t>
            </w:r>
          </w:p>
          <w:p>
            <w:pPr>
              <w:keepNext w:val="0"/>
              <w:keepLines w:val="0"/>
              <w:pageBreakBefore w:val="0"/>
              <w:widowControl/>
              <w:kinsoku/>
              <w:wordWrap/>
              <w:overflowPunct/>
              <w:topLinePunct w:val="0"/>
              <w:autoSpaceDE/>
              <w:autoSpaceDN/>
              <w:bidi w:val="0"/>
              <w:adjustRightInd w:val="0"/>
              <w:snapToGrid w:val="0"/>
              <w:spacing w:line="270" w:lineRule="exact"/>
              <w:ind w:firstLine="400" w:firstLineChars="200"/>
              <w:textAlignment w:val="auto"/>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第六十三</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行政机关实施监督检查，不得妨碍被许可人正常的生产经营活动，不得索取或者收受被许可人的财物，不得谋取其他利益。</w:t>
            </w:r>
          </w:p>
        </w:tc>
        <w:tc>
          <w:tcPr>
            <w:tcW w:w="1515"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因履行或不正确履行行政职责，有下列情形的，行政机关及相关工作人员应承担相应责任：</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1.玩忽职守、贻误工作的。</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2.违反廉政纪律行为的。</w:t>
            </w:r>
          </w:p>
          <w:p>
            <w:pPr>
              <w:widowControl/>
              <w:adjustRightInd w:val="0"/>
              <w:snapToGrid w:val="0"/>
              <w:spacing w:line="274" w:lineRule="exact"/>
              <w:ind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3.滥用职权，侵害公民、法人或者其他组织合法权益的。</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4.泄露相关秘密、隐私的。</w:t>
            </w:r>
          </w:p>
          <w:p>
            <w:pPr>
              <w:widowControl/>
              <w:adjustRightInd w:val="0"/>
              <w:snapToGrid w:val="0"/>
              <w:spacing w:line="274" w:lineRule="exact"/>
              <w:ind w:left="0" w:firstLine="300" w:firstLineChars="150"/>
              <w:rPr>
                <w:rFonts w:ascii="仿宋_GB2312" w:eastAsia="仿宋_GB2312" w:cs="Arial"/>
                <w:color w:val="auto"/>
                <w:sz w:val="20"/>
                <w:lang w:bidi="ar-SA"/>
              </w:rPr>
            </w:pPr>
            <w:r>
              <w:rPr>
                <w:rFonts w:hint="eastAsia" w:ascii="仿宋_GB2312" w:eastAsia="仿宋_GB2312" w:cs="Arial"/>
                <w:color w:val="auto"/>
                <w:sz w:val="20"/>
                <w:lang w:bidi="ar-SA"/>
              </w:rPr>
              <w:t>5.违反公务员职业道德，工作作风懈怠、工作态度恶劣的。</w:t>
            </w:r>
            <w:r>
              <w:rPr>
                <w:rFonts w:ascii="仿宋_GB2312" w:eastAsia="仿宋_GB2312" w:cs="Arial"/>
                <w:color w:val="auto"/>
                <w:sz w:val="20"/>
                <w:lang w:bidi="ar-SA"/>
              </w:rPr>
              <w:t xml:space="preserve">   </w:t>
            </w:r>
            <w:r>
              <w:rPr>
                <w:rFonts w:hint="eastAsia" w:ascii="仿宋_GB2312" w:eastAsia="仿宋_GB2312" w:cs="Arial"/>
                <w:color w:val="auto"/>
                <w:sz w:val="20"/>
                <w:lang w:bidi="ar-SA"/>
              </w:rPr>
              <w:t xml:space="preserve">  </w:t>
            </w:r>
            <w:r>
              <w:rPr>
                <w:rFonts w:ascii="仿宋_GB2312" w:eastAsia="仿宋_GB2312" w:cs="Arial"/>
                <w:color w:val="auto"/>
                <w:sz w:val="20"/>
                <w:lang w:bidi="ar-SA"/>
              </w:rPr>
              <w:t xml:space="preserve">  </w:t>
            </w:r>
          </w:p>
          <w:p>
            <w:pPr>
              <w:widowControl/>
              <w:adjustRightInd w:val="0"/>
              <w:snapToGrid w:val="0"/>
              <w:spacing w:line="274" w:lineRule="exact"/>
              <w:ind w:left="0" w:leftChars="0" w:firstLine="300" w:firstLineChars="150"/>
              <w:rPr>
                <w:rFonts w:hint="eastAsia" w:ascii="仿宋_GB2312" w:eastAsia="仿宋_GB2312" w:cs="Arial"/>
                <w:color w:val="auto"/>
                <w:sz w:val="20"/>
                <w:lang w:eastAsia="zh-CN" w:bidi="ar-SA"/>
              </w:rPr>
            </w:pPr>
            <w:r>
              <w:rPr>
                <w:rFonts w:hint="eastAsia" w:ascii="仿宋_GB2312" w:eastAsia="仿宋_GB2312" w:cs="Arial"/>
                <w:color w:val="auto"/>
                <w:sz w:val="20"/>
                <w:lang w:bidi="ar-SA"/>
              </w:rPr>
              <w:t>6.行政执法工作中推诿、拖延不办，或者无正当理由不配合、不协助其他机关行政执法工作的</w:t>
            </w:r>
            <w:r>
              <w:rPr>
                <w:rFonts w:hint="eastAsia" w:ascii="仿宋_GB2312" w:eastAsia="仿宋_GB2312" w:cs="Arial"/>
                <w:color w:val="auto"/>
                <w:sz w:val="20"/>
                <w:lang w:eastAsia="zh-CN" w:bidi="ar-SA"/>
              </w:rPr>
              <w:t>。</w:t>
            </w:r>
          </w:p>
          <w:p>
            <w:pPr>
              <w:widowControl/>
              <w:adjustRightInd w:val="0"/>
              <w:snapToGrid w:val="0"/>
              <w:spacing w:line="274" w:lineRule="exact"/>
              <w:ind w:left="0" w:leftChars="0" w:firstLine="300" w:firstLineChars="15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社会保障服务中心）</w:t>
            </w:r>
          </w:p>
        </w:tc>
        <w:tc>
          <w:tcPr>
            <w:tcW w:w="4813"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1.《行政机关公务员处分条例》第二十条　有下列行为之一的，给予记过、记大过处分；情节较重的，给予降级或者撤职处分；情节严重的，给予开除处分：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（四）其他玩忽职守、贻误工作的行为。</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2.《行政机关公务员处分条例》第二十三条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3.《行政机关公务员处分条例》第二十五条　有下列行为之一的，给予记过或者记大过处分。情节较重的，给予降级或者撤职处分；情节严重的，给予开除处分：（五）其他滥用职权，侵害公民、法人或者其他组织合法权益的行为。</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4.《行政机关公务员处分条例》 第二十六条　泄露国家秘密、工作秘密，或者泄露因履行职责掌握的商业秘密、个人隐私，造成不良后果的，给予记过、警告或者记大过处分；情节较重的，给予降级或者撤职处分；情节严重的，给予开除处分。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5.《行政机关公务员处分条例》 第二十八条　严重违反公务员职业道德，工作作风懈怠、工作态度恶劣，造成不良影响的，给予警告、记过或者记大过处分。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6.同1.</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59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5561"/>
        <w:gridCol w:w="1744"/>
        <w:gridCol w:w="5844"/>
        <w:gridCol w:w="613"/>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56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74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84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61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20</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其他行政权力</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出具非医学需要鉴定胎儿性别和选择性终止妊娠的证明</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社会事务办公室</w:t>
            </w:r>
          </w:p>
        </w:tc>
        <w:tc>
          <w:tcPr>
            <w:tcW w:w="3304" w:type="dxa"/>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【地方性法规】《广西壮族自治区禁止非医学需要鉴定胎儿性别和选择性别人工终止妊娠的规定》（2011年广西壮族自治区第十一届人民代表大会常务委员会第二十二次会议通过）第九</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符合法定生育条件且妊娠十四周以上的妇女不得人工终止妊娠，但有下列情形之一的除外：</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（一）胎儿有严重缺陷或者患有严重遗传性疾病的；</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（二）妊娠妇女患有严重疾病，继续妊娠将危及生命安全或者严重危害健康的；</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（三）经自治区人民政府卫生行政部门指定的医疗保健机构诊断认为需要终止妊娠的；</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（四）离婚、丧偶等要求终止妊娠的。</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第十</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医疗保健机构或者计划生育技术服务机构施行人工终止妊娠手术前，应当遵守下列规定：</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（一）有第八条和第九条第一项、第二项、第三项规定情形之一的，查验本人身份证明和自治区人民政府卫生行政部门指定的医疗保健机构或者开展产前诊断的县级以上医疗保健机构出具的医学诊断证明；</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（二）有第九条第四项规定情形的，查验本人身份证明和县级人民政府人口和计划生育行政部门或者所在乡（镇）人民政府、街道办事处计划生育工作机构出具的证明。</w:t>
            </w:r>
          </w:p>
        </w:tc>
        <w:tc>
          <w:tcPr>
            <w:tcW w:w="1485" w:type="dxa"/>
            <w:vAlign w:val="center"/>
          </w:tcPr>
          <w:p>
            <w:pPr>
              <w:widowControl/>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1.受理环节责任：公示依法应当提交的材料和受理条件；一次性告知补齐补正材料；依法受理或不予受理（不予受理应当告知理由）。</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2.审查环节责任：审核材料真实性和合法性，并提出审查意见。</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3.决定环节责任：作出行政许可或不予行政许可的决定（不予许可的应书面说明理由，并告知当事人享有依法申请行政复议或提起行政诉讼的权利）。</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4.送达环节责任：准予许可的，制发许可证书或批件。</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lang w:val="en-US" w:eastAsia="zh-CN"/>
              </w:rPr>
              <w:t>5.</w:t>
            </w:r>
            <w:r>
              <w:rPr>
                <w:rFonts w:hint="eastAsia" w:ascii="Times New Roman" w:hAnsi="Times New Roman" w:eastAsia="仿宋_GB2312"/>
                <w:color w:val="000000"/>
                <w:kern w:val="0"/>
                <w:sz w:val="20"/>
                <w:szCs w:val="20"/>
              </w:rPr>
              <w:t>其他法律法规规章文件规定应履行的责任。</w:t>
            </w:r>
          </w:p>
        </w:tc>
        <w:tc>
          <w:tcPr>
            <w:tcW w:w="5561" w:type="dxa"/>
            <w:vAlign w:val="center"/>
          </w:tcPr>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1.【法律】</w:t>
            </w:r>
            <w:r>
              <w:rPr>
                <w:rFonts w:hint="eastAsia" w:ascii="Times New Roman" w:hAnsi="Times New Roman" w:eastAsia="仿宋_GB2312"/>
                <w:color w:val="000000"/>
                <w:kern w:val="0"/>
                <w:sz w:val="20"/>
                <w:szCs w:val="20"/>
                <w:lang w:eastAsia="zh-CN"/>
              </w:rPr>
              <w:t>《中华人民共和国行政许可法》</w:t>
            </w:r>
            <w:r>
              <w:rPr>
                <w:rFonts w:hint="eastAsia" w:ascii="Times New Roman" w:hAnsi="Times New Roman" w:eastAsia="仿宋_GB2312"/>
                <w:color w:val="000000"/>
                <w:kern w:val="0"/>
                <w:sz w:val="20"/>
                <w:szCs w:val="20"/>
              </w:rPr>
              <w:t>第三十</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2.【法律】</w:t>
            </w:r>
            <w:r>
              <w:rPr>
                <w:rFonts w:hint="eastAsia" w:ascii="Times New Roman" w:hAnsi="Times New Roman" w:eastAsia="仿宋_GB2312"/>
                <w:color w:val="000000"/>
                <w:kern w:val="0"/>
                <w:sz w:val="20"/>
                <w:szCs w:val="20"/>
                <w:lang w:eastAsia="zh-CN"/>
              </w:rPr>
              <w:t>《中华人民共和国行政许可法》</w:t>
            </w:r>
            <w:r>
              <w:rPr>
                <w:rFonts w:hint="eastAsia" w:ascii="Times New Roman" w:hAnsi="Times New Roman" w:eastAsia="仿宋_GB2312"/>
                <w:color w:val="000000"/>
                <w:kern w:val="0"/>
                <w:sz w:val="20"/>
                <w:szCs w:val="20"/>
              </w:rPr>
              <w:t>第三十四</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300" w:lineRule="exact"/>
              <w:ind w:firstLine="400" w:firstLineChars="200"/>
              <w:rPr>
                <w:rFonts w:hint="eastAsia" w:ascii="Times New Roman" w:hAnsi="Times New Roman" w:eastAsia="仿宋_GB2312"/>
                <w:color w:val="000000"/>
                <w:kern w:val="0"/>
                <w:sz w:val="20"/>
                <w:szCs w:val="20"/>
              </w:rPr>
            </w:pPr>
            <w:r>
              <w:rPr>
                <w:rFonts w:hint="eastAsia" w:ascii="Times New Roman" w:hAnsi="Times New Roman" w:eastAsia="仿宋_GB2312"/>
                <w:color w:val="000000"/>
                <w:kern w:val="0"/>
                <w:sz w:val="20"/>
                <w:szCs w:val="20"/>
              </w:rPr>
              <w:t>3.【法律】</w:t>
            </w:r>
            <w:r>
              <w:rPr>
                <w:rFonts w:hint="eastAsia" w:ascii="Times New Roman" w:hAnsi="Times New Roman" w:eastAsia="仿宋_GB2312"/>
                <w:color w:val="000000"/>
                <w:kern w:val="0"/>
                <w:sz w:val="20"/>
                <w:szCs w:val="20"/>
                <w:lang w:eastAsia="zh-CN"/>
              </w:rPr>
              <w:t>《中华人民共和国行政许可法》</w:t>
            </w:r>
            <w:r>
              <w:rPr>
                <w:rFonts w:hint="eastAsia" w:ascii="Times New Roman" w:hAnsi="Times New Roman" w:eastAsia="仿宋_GB2312"/>
                <w:color w:val="000000"/>
                <w:kern w:val="0"/>
                <w:sz w:val="20"/>
                <w:szCs w:val="20"/>
              </w:rPr>
              <w:t>第三十八</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申请人的申请符合法定条件、标准的，行政机关应当依法作出准予行政许可的书面决定。行政机关依法作出不予行政许可的书面决定的，应当说明理由，并告知申请人享有依法申请行政复议或者提起行政诉讼的权利 。</w:t>
            </w:r>
          </w:p>
          <w:p>
            <w:pPr>
              <w:widowControl/>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olor w:val="000000"/>
                <w:kern w:val="0"/>
                <w:sz w:val="20"/>
                <w:szCs w:val="20"/>
              </w:rPr>
              <w:t>4.【法律】</w:t>
            </w:r>
            <w:r>
              <w:rPr>
                <w:rFonts w:hint="eastAsia" w:ascii="Times New Roman" w:hAnsi="Times New Roman" w:eastAsia="仿宋_GB2312"/>
                <w:color w:val="000000"/>
                <w:kern w:val="0"/>
                <w:sz w:val="20"/>
                <w:szCs w:val="20"/>
                <w:lang w:eastAsia="zh-CN"/>
              </w:rPr>
              <w:t>《中华人民共和国行政许可法》</w:t>
            </w:r>
            <w:r>
              <w:rPr>
                <w:rFonts w:hint="eastAsia" w:ascii="Times New Roman" w:hAnsi="Times New Roman" w:eastAsia="仿宋_GB2312"/>
                <w:color w:val="000000"/>
                <w:kern w:val="0"/>
                <w:sz w:val="20"/>
                <w:szCs w:val="20"/>
              </w:rPr>
              <w:t>第四十四</w:t>
            </w:r>
            <w:r>
              <w:rPr>
                <w:rFonts w:hint="eastAsia" w:ascii="Times New Roman" w:hAnsi="Times New Roman" w:eastAsia="仿宋_GB2312"/>
                <w:color w:val="000000"/>
                <w:kern w:val="0"/>
                <w:sz w:val="20"/>
                <w:szCs w:val="20"/>
                <w:lang w:eastAsia="zh-CN"/>
              </w:rPr>
              <w:t>条：</w:t>
            </w:r>
            <w:r>
              <w:rPr>
                <w:rFonts w:hint="eastAsia" w:ascii="Times New Roman" w:hAnsi="Times New Roman" w:eastAsia="仿宋_GB2312"/>
                <w:color w:val="000000"/>
                <w:kern w:val="0"/>
                <w:sz w:val="20"/>
                <w:szCs w:val="20"/>
              </w:rPr>
              <w:t>行政机关作出准予行政许可的决定，应当自作出决定之日起十日内向申请人颁发、送达行政许可证件，或者加贴标签、加盖检验、检测、检疫印章。</w:t>
            </w:r>
          </w:p>
        </w:tc>
        <w:tc>
          <w:tcPr>
            <w:tcW w:w="1744" w:type="dxa"/>
            <w:vAlign w:val="center"/>
          </w:tcPr>
          <w:p>
            <w:pPr>
              <w:widowControl/>
              <w:adjustRightInd w:val="0"/>
              <w:snapToGrid w:val="0"/>
              <w:spacing w:line="300"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因不履行或不正确履行行政职责，有下列情形的，行政机关及相关工作人员应承担相应责任：</w:t>
            </w:r>
          </w:p>
          <w:p>
            <w:pPr>
              <w:widowControl/>
              <w:adjustRightInd w:val="0"/>
              <w:snapToGrid w:val="0"/>
              <w:spacing w:line="300"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1.不履行法定职责对应当出具证明而不予出具证明的。</w:t>
            </w:r>
          </w:p>
          <w:p>
            <w:pPr>
              <w:widowControl/>
              <w:adjustRightInd w:val="0"/>
              <w:snapToGrid w:val="0"/>
              <w:spacing w:line="300" w:lineRule="exact"/>
              <w:ind w:left="0" w:firstLine="200" w:firstLineChars="100"/>
              <w:rPr>
                <w:rFonts w:ascii="仿宋_GB2312" w:eastAsia="仿宋_GB2312" w:cs="Arial"/>
                <w:color w:val="auto"/>
                <w:sz w:val="20"/>
                <w:lang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2.在出具证明过程中发生腐败行为的。</w:t>
            </w:r>
          </w:p>
          <w:p>
            <w:pPr>
              <w:widowControl/>
              <w:adjustRightInd w:val="0"/>
              <w:snapToGrid w:val="0"/>
              <w:spacing w:line="300" w:lineRule="exact"/>
              <w:ind w:left="0" w:firstLine="200" w:firstLineChars="100"/>
              <w:rPr>
                <w:rFonts w:ascii="仿宋_GB2312" w:eastAsia="仿宋_GB2312" w:cs="Arial"/>
                <w:color w:val="auto"/>
                <w:sz w:val="20"/>
                <w:lang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3.超过法定权限或者给予不具备规定条件的情形</w:t>
            </w:r>
            <w:r>
              <w:rPr>
                <w:rFonts w:hint="eastAsia" w:ascii="Times New Roman" w:hAnsi="Times New Roman" w:eastAsia="仿宋_GB2312" w:cs="宋体"/>
                <w:color w:val="000000"/>
                <w:kern w:val="0"/>
                <w:sz w:val="20"/>
                <w:szCs w:val="20"/>
                <w:lang w:bidi="ar-SA"/>
              </w:rPr>
              <w:t>出具非医学需要鉴定胎儿性别和选择性终止妊娠的证明</w:t>
            </w:r>
            <w:r>
              <w:rPr>
                <w:rFonts w:hint="eastAsia" w:ascii="仿宋_GB2312" w:eastAsia="仿宋_GB2312" w:cs="Arial"/>
                <w:color w:val="auto"/>
                <w:sz w:val="20"/>
                <w:lang w:bidi="ar-SA"/>
              </w:rPr>
              <w:t>的。</w:t>
            </w:r>
          </w:p>
          <w:p>
            <w:pPr>
              <w:widowControl/>
              <w:adjustRightInd w:val="0"/>
              <w:snapToGrid w:val="0"/>
              <w:spacing w:line="300"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4.拒绝或者拖延履行法定职责，无故刁难行政相对人，造成不良影响的。</w:t>
            </w:r>
          </w:p>
          <w:p>
            <w:pPr>
              <w:adjustRightInd w:val="0"/>
              <w:snapToGrid w:val="0"/>
              <w:spacing w:line="280" w:lineRule="exact"/>
              <w:ind w:left="0" w:leftChars="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w:t>
            </w: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5.其他违反法律法规规章文件规定的行为。</w:t>
            </w:r>
          </w:p>
          <w:p>
            <w:pPr>
              <w:adjustRightInd w:val="0"/>
              <w:snapToGrid w:val="0"/>
              <w:spacing w:line="280" w:lineRule="exact"/>
              <w:ind w:left="0" w:leftChars="0"/>
              <w:rPr>
                <w:rFonts w:hint="eastAsia" w:ascii="仿宋_GB2312" w:eastAsia="仿宋_GB2312" w:cs="Arial"/>
                <w:color w:val="auto"/>
                <w:sz w:val="20"/>
                <w:lang w:eastAsia="zh-CN" w:bidi="ar-SA"/>
              </w:rPr>
            </w:pPr>
            <w:r>
              <w:rPr>
                <w:rFonts w:hint="eastAsia" w:ascii="仿宋_GB2312" w:hAnsi="仿宋_GB2312" w:eastAsia="仿宋_GB2312" w:cs="仿宋_GB2312"/>
                <w:kern w:val="0"/>
                <w:sz w:val="20"/>
                <w:szCs w:val="20"/>
                <w:lang w:eastAsia="zh-CN"/>
              </w:rPr>
              <w:t>　（</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社会保障服务中心）</w:t>
            </w:r>
          </w:p>
        </w:tc>
        <w:tc>
          <w:tcPr>
            <w:tcW w:w="5844" w:type="dxa"/>
            <w:vAlign w:val="center"/>
          </w:tcPr>
          <w:p>
            <w:pPr>
              <w:widowControl/>
              <w:adjustRightInd w:val="0"/>
              <w:snapToGrid w:val="0"/>
              <w:spacing w:line="300"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1.【法律】《行政许可法》第七十二条：“ 行政机关及其工作人员违反本法的规定，有下列情形之一的，由其上级行政机关或者监察机关责令改正；情节严重的，对直接负责的主管人员和其他直接责任人员依法给予行政处分： （一）对符合法定条件的行政许可申请不予受理的； … …（六）依法应当举行听证而不举行听证的。”</w:t>
            </w:r>
          </w:p>
          <w:p>
            <w:pPr>
              <w:widowControl/>
              <w:adjustRightInd w:val="0"/>
              <w:snapToGrid w:val="0"/>
              <w:spacing w:line="300"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2.【法律】《行政许可法》第七十三条：“ 行政机关工作人员办理行政许可、实施监督检查，索取或者收受他人财物或者谋取其他利益，构成犯罪的，依法追究刑事责任；尚不构成犯罪的，依法给予行政处分。” </w:t>
            </w:r>
          </w:p>
          <w:p>
            <w:pPr>
              <w:widowControl/>
              <w:adjustRightInd w:val="0"/>
              <w:snapToGrid w:val="0"/>
              <w:spacing w:line="300"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3.【法律】《行政许可法》　第七十四条：“ 行政机关实施行政许可，有下列情形之一的，由其上级行政机关或者监察机关责令改正，对直接负责的主管人员和其他直接责任人员依法给予行政处分；构成犯罪的，依法追究刑事责任： （一）对不符合法定条件的申请人准予行政许可或者超越法定职权作出准予行政许可决定的； （二）对符合法定条件的申请人不予行政许可或者不在法定期限内作出准予行政许可决定的； （三）依法应当根据招标、拍卖结果或者考试成绩择优作出准予行政许可决定，未经招标、拍卖或者考试，或者不根据招标、拍卖结果或者考试成绩择优作出准予行政许可决定的。”</w:t>
            </w:r>
          </w:p>
          <w:p>
            <w:pPr>
              <w:widowControl/>
              <w:adjustRightInd w:val="0"/>
              <w:snapToGrid w:val="0"/>
              <w:spacing w:line="300"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4.【法律】《行政许可法》第七十七条：“ 行政机关不依法履行监督职责或者监督不力，造成严重后果的，由其上级行政机关或者监察机关责令改正，对直接负责的主管人员和其他直接责任人员依法给予行政处分；构成犯罪的，依法追究刑事责任。” </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eastAsia="仿宋_GB2312" w:cs="Arial"/>
                <w:color w:val="auto"/>
                <w:sz w:val="20"/>
                <w:lang w:bidi="ar-SA"/>
              </w:rPr>
              <w:t xml:space="preserve"> </w:t>
            </w:r>
          </w:p>
        </w:tc>
        <w:tc>
          <w:tcPr>
            <w:tcW w:w="61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2466"/>
        <w:gridCol w:w="2323"/>
        <w:gridCol w:w="6427"/>
        <w:gridCol w:w="1917"/>
        <w:gridCol w:w="4950"/>
        <w:gridCol w:w="46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467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608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246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32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42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9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6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color w:val="auto"/>
                <w:kern w:val="0"/>
                <w:sz w:val="20"/>
                <w:szCs w:val="20"/>
                <w:lang w:val="en-US" w:eastAsia="zh-CN"/>
              </w:rPr>
            </w:pPr>
            <w:r>
              <w:rPr>
                <w:rFonts w:hint="eastAsia" w:ascii="仿宋_GB2312" w:eastAsia="仿宋_GB2312" w:cs="仿宋_GB2312"/>
                <w:color w:val="auto"/>
                <w:kern w:val="0"/>
                <w:sz w:val="20"/>
                <w:szCs w:val="20"/>
                <w:lang w:val="en-US" w:eastAsia="zh-CN"/>
              </w:rPr>
              <w:t>21</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color w:val="auto"/>
                <w:kern w:val="0"/>
                <w:sz w:val="20"/>
                <w:szCs w:val="20"/>
              </w:rPr>
            </w:pPr>
            <w:r>
              <w:rPr>
                <w:rFonts w:hint="eastAsia" w:ascii="Times New Roman" w:hAnsi="Times New Roman" w:eastAsia="仿宋_GB2312" w:cs="宋体"/>
                <w:color w:val="auto"/>
                <w:kern w:val="0"/>
                <w:sz w:val="20"/>
                <w:szCs w:val="20"/>
                <w:lang w:bidi="ar-SA"/>
              </w:rPr>
              <w:t>行政处罚</w:t>
            </w:r>
          </w:p>
        </w:tc>
        <w:tc>
          <w:tcPr>
            <w:tcW w:w="508" w:type="dxa"/>
            <w:vAlign w:val="center"/>
          </w:tcPr>
          <w:p>
            <w:pPr>
              <w:widowControl/>
              <w:adjustRightInd w:val="0"/>
              <w:snapToGrid w:val="0"/>
              <w:spacing w:line="300" w:lineRule="exact"/>
              <w:rPr>
                <w:rFonts w:hint="eastAsia" w:ascii="仿宋_GB2312" w:hAnsi="仿宋_GB2312" w:eastAsia="仿宋_GB2312" w:cs="仿宋_GB2312"/>
                <w:color w:val="auto"/>
                <w:kern w:val="0"/>
                <w:sz w:val="20"/>
                <w:szCs w:val="20"/>
              </w:rPr>
            </w:pPr>
            <w:r>
              <w:rPr>
                <w:rFonts w:hint="eastAsia" w:ascii="Times New Roman" w:hAnsi="Times New Roman" w:eastAsia="仿宋_GB2312" w:cs="宋体"/>
                <w:color w:val="auto"/>
                <w:kern w:val="0"/>
                <w:sz w:val="20"/>
                <w:szCs w:val="20"/>
                <w:lang w:bidi="ar-SA"/>
              </w:rPr>
              <w:t>对符合再生育条件未领取再生育证生育子女的处罚</w:t>
            </w:r>
          </w:p>
        </w:tc>
        <w:tc>
          <w:tcPr>
            <w:tcW w:w="550" w:type="dxa"/>
            <w:vAlign w:val="center"/>
          </w:tcPr>
          <w:p>
            <w:pPr>
              <w:adjustRightInd w:val="0"/>
              <w:snapToGrid w:val="0"/>
              <w:spacing w:line="300" w:lineRule="exact"/>
              <w:jc w:val="center"/>
              <w:rPr>
                <w:rFonts w:hint="eastAsia" w:ascii="仿宋_GB2312" w:hAnsi="仿宋_GB2312" w:eastAsia="仿宋_GB2312" w:cs="仿宋_GB2312"/>
                <w:color w:val="auto"/>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color w:val="auto"/>
                <w:kern w:val="0"/>
                <w:sz w:val="20"/>
                <w:szCs w:val="20"/>
                <w:lang w:eastAsia="zh-CN"/>
              </w:rPr>
            </w:pPr>
            <w:r>
              <w:rPr>
                <w:rFonts w:hint="eastAsia" w:ascii="仿宋_GB2312" w:eastAsia="仿宋_GB2312" w:cs="仿宋_GB2312"/>
                <w:color w:val="auto"/>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color w:val="auto"/>
                <w:kern w:val="0"/>
                <w:sz w:val="20"/>
                <w:szCs w:val="20"/>
                <w:lang w:eastAsia="zh-CN"/>
              </w:rPr>
            </w:pPr>
            <w:r>
              <w:rPr>
                <w:rFonts w:hint="eastAsia" w:ascii="仿宋_GB2312" w:hAnsi="仿宋_GB2312" w:eastAsia="仿宋_GB2312" w:cs="仿宋_GB2312"/>
                <w:color w:val="auto"/>
                <w:kern w:val="0"/>
                <w:sz w:val="20"/>
                <w:szCs w:val="20"/>
                <w:lang w:eastAsia="zh-CN"/>
              </w:rPr>
              <w:t>社会事务办公室</w:t>
            </w:r>
          </w:p>
        </w:tc>
        <w:tc>
          <w:tcPr>
            <w:tcW w:w="2466" w:type="dxa"/>
            <w:vAlign w:val="center"/>
          </w:tcPr>
          <w:p>
            <w:pPr>
              <w:widowControl/>
              <w:adjustRightInd w:val="0"/>
              <w:snapToGrid w:val="0"/>
              <w:spacing w:line="300" w:lineRule="exact"/>
              <w:ind w:firstLine="400" w:firstLineChars="200"/>
              <w:rPr>
                <w:rFonts w:ascii="Times New Roman" w:hAnsi="Times New Roman" w:eastAsia="仿宋_GB2312" w:cs="宋体"/>
                <w:color w:val="auto"/>
                <w:kern w:val="0"/>
                <w:sz w:val="20"/>
                <w:szCs w:val="20"/>
                <w:lang w:bidi="ar-SA"/>
              </w:rPr>
            </w:pPr>
            <w:r>
              <w:rPr>
                <w:rFonts w:ascii="Times New Roman" w:hAnsi="Times New Roman" w:eastAsia="仿宋_GB2312" w:cs="宋体"/>
                <w:color w:val="auto"/>
                <w:kern w:val="0"/>
                <w:sz w:val="20"/>
                <w:szCs w:val="20"/>
                <w:lang w:bidi="ar-SA"/>
              </w:rPr>
              <w:t>1.</w:t>
            </w:r>
            <w:r>
              <w:rPr>
                <w:rFonts w:hint="eastAsia" w:ascii="Times New Roman" w:hAnsi="Times New Roman" w:eastAsia="仿宋_GB2312" w:cs="宋体"/>
                <w:color w:val="auto"/>
                <w:kern w:val="0"/>
                <w:sz w:val="20"/>
                <w:szCs w:val="20"/>
                <w:lang w:bidi="ar-SA"/>
              </w:rPr>
              <w:t>【地方性法规】《广西壮族自治区人口和计划</w:t>
            </w:r>
            <w:r>
              <w:rPr>
                <w:rFonts w:hint="eastAsia" w:ascii="Times New Roman" w:hAnsi="Times New Roman" w:eastAsia="仿宋_GB2312"/>
                <w:color w:val="auto"/>
                <w:kern w:val="0"/>
                <w:sz w:val="20"/>
                <w:szCs w:val="20"/>
              </w:rPr>
              <w:t>生育条例</w:t>
            </w:r>
            <w:r>
              <w:rPr>
                <w:rFonts w:hint="eastAsia" w:ascii="Times New Roman" w:hAnsi="Times New Roman" w:eastAsia="仿宋_GB2312" w:cs="宋体"/>
                <w:color w:val="auto"/>
                <w:kern w:val="0"/>
                <w:sz w:val="20"/>
                <w:szCs w:val="20"/>
                <w:lang w:bidi="ar-SA"/>
              </w:rPr>
              <w:t>》</w:t>
            </w:r>
            <w:r>
              <w:rPr>
                <w:rFonts w:hint="eastAsia" w:ascii="Times New Roman" w:hAnsi="Times New Roman" w:eastAsia="仿宋_GB2312"/>
                <w:color w:val="auto"/>
                <w:kern w:val="0"/>
                <w:sz w:val="20"/>
                <w:szCs w:val="20"/>
              </w:rPr>
              <w:t>（</w:t>
            </w:r>
            <w:r>
              <w:rPr>
                <w:rFonts w:hint="eastAsia" w:ascii="Times New Roman" w:hAnsi="Times New Roman" w:eastAsia="仿宋_GB2312" w:cs="宋体"/>
                <w:color w:val="auto"/>
                <w:kern w:val="0"/>
                <w:sz w:val="20"/>
                <w:szCs w:val="20"/>
                <w:lang w:bidi="ar-SA"/>
              </w:rPr>
              <w:t>2</w:t>
            </w:r>
            <w:r>
              <w:rPr>
                <w:rFonts w:hint="eastAsia" w:ascii="Times New Roman" w:hAnsi="Times New Roman" w:eastAsia="仿宋_GB2312"/>
                <w:color w:val="auto"/>
                <w:kern w:val="0"/>
                <w:sz w:val="20"/>
                <w:szCs w:val="20"/>
              </w:rPr>
              <w:t>01</w:t>
            </w:r>
            <w:r>
              <w:rPr>
                <w:rFonts w:hint="eastAsia" w:ascii="Times New Roman" w:hAnsi="Times New Roman" w:eastAsia="仿宋_GB2312" w:cs="宋体"/>
                <w:color w:val="auto"/>
                <w:kern w:val="0"/>
                <w:sz w:val="20"/>
                <w:szCs w:val="20"/>
                <w:lang w:bidi="ar-SA"/>
              </w:rPr>
              <w:t>2年广西壮族自治区第十一届人民代表大会常务委员会第二十七</w:t>
            </w:r>
            <w:r>
              <w:rPr>
                <w:rFonts w:hint="eastAsia" w:ascii="Times New Roman" w:hAnsi="Times New Roman" w:eastAsia="仿宋_GB2312"/>
                <w:color w:val="auto"/>
                <w:kern w:val="0"/>
                <w:sz w:val="20"/>
                <w:szCs w:val="20"/>
              </w:rPr>
              <w:t>次会议通</w:t>
            </w:r>
            <w:r>
              <w:rPr>
                <w:rFonts w:hint="eastAsia" w:ascii="Times New Roman" w:hAnsi="Times New Roman" w:eastAsia="仿宋_GB2312" w:cs="宋体"/>
                <w:color w:val="auto"/>
                <w:kern w:val="0"/>
                <w:sz w:val="20"/>
                <w:szCs w:val="20"/>
                <w:lang w:bidi="ar-SA"/>
              </w:rPr>
              <w:t>过</w:t>
            </w:r>
            <w:r>
              <w:rPr>
                <w:rFonts w:hint="eastAsia" w:ascii="Times New Roman" w:hAnsi="Times New Roman" w:eastAsia="仿宋_GB2312"/>
                <w:color w:val="auto"/>
                <w:kern w:val="0"/>
                <w:sz w:val="20"/>
                <w:szCs w:val="20"/>
              </w:rPr>
              <w:t>，</w:t>
            </w:r>
            <w:r>
              <w:rPr>
                <w:rFonts w:hint="eastAsia" w:ascii="Times New Roman" w:hAnsi="Times New Roman" w:eastAsia="仿宋_GB2312" w:cs="宋体"/>
                <w:color w:val="auto"/>
                <w:kern w:val="0"/>
                <w:sz w:val="20"/>
                <w:szCs w:val="20"/>
                <w:lang w:bidi="ar-SA"/>
              </w:rPr>
              <w:t>2</w:t>
            </w:r>
            <w:r>
              <w:rPr>
                <w:rFonts w:hint="eastAsia" w:ascii="Times New Roman" w:hAnsi="Times New Roman" w:eastAsia="仿宋_GB2312"/>
                <w:color w:val="auto"/>
                <w:kern w:val="0"/>
                <w:sz w:val="20"/>
                <w:szCs w:val="20"/>
              </w:rPr>
              <w:t>02</w:t>
            </w:r>
            <w:r>
              <w:rPr>
                <w:rFonts w:hint="eastAsia" w:ascii="Times New Roman" w:hAnsi="Times New Roman" w:eastAsia="仿宋_GB2312" w:cs="宋体"/>
                <w:color w:val="auto"/>
                <w:kern w:val="0"/>
                <w:sz w:val="20"/>
                <w:szCs w:val="20"/>
                <w:lang w:bidi="ar-SA"/>
              </w:rPr>
              <w:t>0年广西壮族自治区第十三届人民代表大会常务委员会第十八次会议第四次修正）第四十</w:t>
            </w:r>
            <w:r>
              <w:rPr>
                <w:rFonts w:hint="eastAsia" w:ascii="Times New Roman" w:hAnsi="Times New Roman" w:eastAsia="仿宋_GB2312" w:cs="宋体"/>
                <w:color w:val="auto"/>
                <w:kern w:val="0"/>
                <w:sz w:val="20"/>
                <w:szCs w:val="20"/>
                <w:lang w:eastAsia="zh-CN" w:bidi="ar-SA"/>
              </w:rPr>
              <w:t>条：</w:t>
            </w:r>
            <w:r>
              <w:rPr>
                <w:rFonts w:hint="eastAsia" w:ascii="Times New Roman" w:hAnsi="Times New Roman" w:eastAsia="仿宋_GB2312" w:cs="宋体"/>
                <w:color w:val="auto"/>
                <w:kern w:val="0"/>
                <w:sz w:val="20"/>
                <w:szCs w:val="20"/>
                <w:lang w:bidi="ar-SA"/>
              </w:rPr>
              <w:t>符合本条例第十四条第一款规定的再生育条件，未申请领取再生育证生育子女的，由县级人民政府卫生健康行政部门处五百元以上一千元以下的罚款。</w:t>
            </w:r>
          </w:p>
          <w:p>
            <w:pPr>
              <w:pStyle w:val="5"/>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60" w:lineRule="atLeast"/>
              <w:ind w:left="0" w:right="0" w:firstLine="482"/>
              <w:rPr>
                <w:rFonts w:hint="eastAsia" w:ascii="Times New Roman" w:hAnsi="Times New Roman" w:eastAsia="仿宋_GB2312" w:cs="宋体"/>
                <w:color w:val="auto"/>
                <w:sz w:val="20"/>
                <w:szCs w:val="20"/>
              </w:rPr>
            </w:pPr>
            <w:r>
              <w:rPr>
                <w:rFonts w:ascii="Times New Roman" w:hAnsi="Times New Roman" w:eastAsia="仿宋_GB2312" w:cs="宋体"/>
                <w:color w:val="auto"/>
                <w:kern w:val="0"/>
                <w:sz w:val="20"/>
                <w:szCs w:val="20"/>
                <w:lang w:bidi="ar-SA"/>
              </w:rPr>
              <w:t>2.</w:t>
            </w:r>
            <w:r>
              <w:rPr>
                <w:rFonts w:hint="eastAsia" w:ascii="Times New Roman" w:hAnsi="Times New Roman" w:eastAsia="仿宋_GB2312" w:cs="宋体"/>
                <w:color w:val="auto"/>
                <w:kern w:val="0"/>
                <w:sz w:val="20"/>
                <w:szCs w:val="20"/>
              </w:rPr>
              <w:t>【</w:t>
            </w:r>
            <w:r>
              <w:rPr>
                <w:rFonts w:hint="eastAsia" w:ascii="Times New Roman" w:hAnsi="Times New Roman" w:eastAsia="仿宋_GB2312" w:cs="宋体"/>
                <w:color w:val="auto"/>
                <w:kern w:val="0"/>
                <w:sz w:val="20"/>
                <w:szCs w:val="20"/>
                <w:lang w:eastAsia="zh-CN"/>
              </w:rPr>
              <w:t>地方政府规章</w:t>
            </w:r>
            <w:r>
              <w:rPr>
                <w:rFonts w:hint="eastAsia" w:ascii="Times New Roman" w:hAnsi="Times New Roman" w:eastAsia="仿宋_GB2312" w:cs="宋体"/>
                <w:color w:val="auto"/>
                <w:kern w:val="0"/>
                <w:sz w:val="20"/>
                <w:szCs w:val="20"/>
              </w:rPr>
              <w:t>】《广西壮族自治区人口和计划生育管理办法》（2014年广西壮族自治区人民政府令 第102号公布，2019年广西壮族自治区人民政府令第130号修正）</w:t>
            </w:r>
            <w:r>
              <w:rPr>
                <w:rFonts w:hint="eastAsia" w:eastAsia="仿宋_GB2312" w:cs="宋体"/>
                <w:color w:val="auto"/>
                <w:kern w:val="0"/>
                <w:sz w:val="20"/>
                <w:szCs w:val="20"/>
              </w:rPr>
              <w:t>第二十七条</w:t>
            </w:r>
            <w:r>
              <w:rPr>
                <w:rFonts w:hint="eastAsia" w:ascii="Times New Roman" w:hAnsi="Times New Roman" w:eastAsia="仿宋_GB2312" w:cs="宋体"/>
                <w:color w:val="auto"/>
                <w:sz w:val="20"/>
                <w:szCs w:val="20"/>
              </w:rPr>
              <w:t> 有下列行为之一的，由乡镇人民政府、城市街道办事处或者县级以上计划生育行政主管部门给予批评教育，经批评教育后仍不改正的，由县级计划生育行政主管部门处以500元以上l000元以下的罚款:</w:t>
            </w:r>
          </w:p>
          <w:p>
            <w:pPr>
              <w:pStyle w:val="5"/>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60" w:lineRule="atLeast"/>
              <w:ind w:left="0" w:right="0" w:firstLine="482"/>
              <w:rPr>
                <w:rFonts w:hint="eastAsia" w:ascii="Times New Roman" w:hAnsi="Times New Roman" w:eastAsia="仿宋_GB2312" w:cs="宋体"/>
                <w:color w:val="auto"/>
                <w:sz w:val="20"/>
                <w:szCs w:val="20"/>
              </w:rPr>
            </w:pPr>
            <w:r>
              <w:rPr>
                <w:rFonts w:hint="eastAsia" w:ascii="Times New Roman" w:hAnsi="Times New Roman" w:eastAsia="仿宋_GB2312" w:cs="宋体"/>
                <w:color w:val="auto"/>
                <w:sz w:val="20"/>
                <w:szCs w:val="20"/>
              </w:rPr>
              <w:t>(一)不按照本办法规定落实有效节育措施、补救措施或者不参加避孕节育情况检查;</w:t>
            </w:r>
          </w:p>
          <w:p>
            <w:pPr>
              <w:pStyle w:val="5"/>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60" w:lineRule="atLeast"/>
              <w:ind w:left="0" w:right="0" w:firstLine="482"/>
              <w:rPr>
                <w:rFonts w:hint="eastAsia" w:ascii="Times New Roman" w:hAnsi="Times New Roman" w:eastAsia="仿宋_GB2312" w:cs="宋体"/>
                <w:color w:val="auto"/>
                <w:sz w:val="20"/>
                <w:szCs w:val="20"/>
              </w:rPr>
            </w:pPr>
            <w:r>
              <w:rPr>
                <w:rFonts w:hint="eastAsia" w:ascii="Times New Roman" w:hAnsi="Times New Roman" w:eastAsia="仿宋_GB2312" w:cs="宋体"/>
                <w:color w:val="auto"/>
                <w:sz w:val="20"/>
                <w:szCs w:val="20"/>
              </w:rPr>
              <w:t>(二)骗取、提交虚假无效计划生育证明;</w:t>
            </w:r>
          </w:p>
          <w:p>
            <w:pPr>
              <w:pStyle w:val="5"/>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60" w:lineRule="atLeast"/>
              <w:ind w:left="0" w:right="0" w:firstLine="482"/>
              <w:rPr>
                <w:rFonts w:hint="eastAsia" w:ascii="Times New Roman" w:hAnsi="Times New Roman" w:eastAsia="仿宋_GB2312" w:cs="宋体"/>
                <w:color w:val="auto"/>
                <w:sz w:val="20"/>
                <w:szCs w:val="20"/>
              </w:rPr>
            </w:pPr>
            <w:r>
              <w:rPr>
                <w:rFonts w:hint="eastAsia" w:ascii="Times New Roman" w:hAnsi="Times New Roman" w:eastAsia="仿宋_GB2312" w:cs="宋体"/>
                <w:color w:val="auto"/>
                <w:sz w:val="20"/>
                <w:szCs w:val="20"/>
              </w:rPr>
              <w:t>(三)隐瞒或者编造虚假的生育或者避孕节育情况;</w:t>
            </w:r>
          </w:p>
          <w:p>
            <w:pPr>
              <w:pStyle w:val="5"/>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60" w:lineRule="atLeast"/>
              <w:ind w:left="0" w:right="0" w:firstLine="482"/>
              <w:rPr>
                <w:rFonts w:hint="eastAsia" w:ascii="Times New Roman" w:hAnsi="Times New Roman" w:eastAsia="仿宋_GB2312" w:cs="宋体"/>
                <w:color w:val="auto"/>
                <w:sz w:val="20"/>
                <w:szCs w:val="20"/>
              </w:rPr>
            </w:pPr>
            <w:r>
              <w:rPr>
                <w:rFonts w:hint="eastAsia" w:ascii="Times New Roman" w:hAnsi="Times New Roman" w:eastAsia="仿宋_GB2312" w:cs="宋体"/>
                <w:color w:val="auto"/>
                <w:sz w:val="20"/>
                <w:szCs w:val="20"/>
              </w:rPr>
              <w:t>(四)与计划生育证明有关的其他弄虚作假行为。</w:t>
            </w:r>
          </w:p>
          <w:p>
            <w:pPr>
              <w:widowControl/>
              <w:adjustRightInd w:val="0"/>
              <w:snapToGrid w:val="0"/>
              <w:spacing w:line="300" w:lineRule="exact"/>
              <w:ind w:firstLine="400" w:firstLineChars="200"/>
              <w:rPr>
                <w:rFonts w:hint="eastAsia" w:ascii="仿宋_GB2312" w:hAnsi="仿宋_GB2312" w:eastAsia="仿宋_GB2312" w:cs="仿宋_GB2312"/>
                <w:color w:val="auto"/>
                <w:kern w:val="0"/>
                <w:sz w:val="20"/>
                <w:szCs w:val="20"/>
              </w:rPr>
            </w:pPr>
          </w:p>
        </w:tc>
        <w:tc>
          <w:tcPr>
            <w:tcW w:w="2323" w:type="dxa"/>
            <w:vAlign w:val="center"/>
          </w:tcPr>
          <w:p>
            <w:pPr>
              <w:widowControl/>
              <w:adjustRightInd w:val="0"/>
              <w:snapToGrid w:val="0"/>
              <w:spacing w:line="26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snapToGrid w:val="0"/>
                <w:sz w:val="20"/>
                <w:szCs w:val="20"/>
                <w:lang w:val="en-US" w:eastAsia="zh-CN"/>
              </w:rPr>
              <w:t>责任主体：</w:t>
            </w:r>
            <w:r>
              <w:rPr>
                <w:rFonts w:hint="eastAsia" w:ascii="仿宋_GB2312" w:hAnsi="仿宋_GB2312" w:eastAsia="仿宋_GB2312" w:cs="仿宋_GB2312"/>
                <w:kern w:val="0"/>
                <w:sz w:val="20"/>
                <w:szCs w:val="20"/>
                <w:lang w:eastAsia="zh-CN"/>
              </w:rPr>
              <w:t>社会事务办公室</w:t>
            </w:r>
          </w:p>
          <w:p>
            <w:pPr>
              <w:widowControl/>
              <w:adjustRightInd w:val="0"/>
              <w:snapToGrid w:val="0"/>
              <w:spacing w:line="260" w:lineRule="exact"/>
              <w:ind w:firstLine="400" w:firstLineChars="200"/>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1.立案责任：对在卫生监督管理中发现的、卫生机构监测报告的、社会举报的、上级机关交办的、下级机关报请的、有关部门移送等符合立案法定条件的案件，予以审查后，确定是否立案，决定不予立案的，不予立案的书面记录存档并反馈给相关部门或举报人。</w:t>
            </w:r>
          </w:p>
          <w:p>
            <w:pPr>
              <w:widowControl/>
              <w:adjustRightInd w:val="0"/>
              <w:snapToGrid w:val="0"/>
              <w:spacing w:line="260" w:lineRule="exact"/>
              <w:ind w:firstLine="400" w:firstLineChars="200"/>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2.调查责任：案件的调查取证，必须有两名以上执法人员参加，并出示有关证件，对涉及国家机密、商业秘密和个人隐私的，应当保守秘密。依法收集制作相关证据。调查终结后，承办人应当写出调查报告。</w:t>
            </w:r>
          </w:p>
          <w:p>
            <w:pPr>
              <w:widowControl/>
              <w:adjustRightInd w:val="0"/>
              <w:snapToGrid w:val="0"/>
              <w:spacing w:line="260" w:lineRule="exact"/>
              <w:ind w:firstLine="400" w:firstLineChars="200"/>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3.审查责任：对案件调查情况进行合议，认为违法事实不成立的，予以销案。违法行为轻微，没有造成危害后果的，不予以行政处罚。不属于本机关管辖的，移送有管辖权的行政机关处理。涉嫌犯罪的，移送司法机关。</w:t>
            </w:r>
          </w:p>
          <w:p>
            <w:pPr>
              <w:widowControl/>
              <w:adjustRightInd w:val="0"/>
              <w:snapToGrid w:val="0"/>
              <w:spacing w:line="260" w:lineRule="exact"/>
              <w:ind w:firstLine="400" w:firstLineChars="200"/>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4.告知责任：告知当事人拟作出行政处罚的事实、理由、依据以及当事人依法享有的权利等。应听取当事人的陈述和申辩，符合听证条件的，告知当事人申请举行听证的权利。</w:t>
            </w:r>
          </w:p>
          <w:p>
            <w:pPr>
              <w:widowControl/>
              <w:adjustRightInd w:val="0"/>
              <w:snapToGrid w:val="0"/>
              <w:spacing w:line="260" w:lineRule="exact"/>
              <w:ind w:firstLine="400" w:firstLineChars="200"/>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5.决定责任：制作行政处罚决定书（载明违法事实、处罚的内容和依据、当事人救济的途径等内容）。</w:t>
            </w:r>
          </w:p>
          <w:p>
            <w:pPr>
              <w:widowControl/>
              <w:adjustRightInd w:val="0"/>
              <w:snapToGrid w:val="0"/>
              <w:spacing w:line="260" w:lineRule="exact"/>
              <w:ind w:firstLine="400" w:firstLineChars="200"/>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6.送达责任：行政处罚决定书应在法定期限通过法定方式送达给当事人。</w:t>
            </w:r>
          </w:p>
          <w:p>
            <w:pPr>
              <w:widowControl/>
              <w:adjustRightInd w:val="0"/>
              <w:snapToGrid w:val="0"/>
              <w:spacing w:line="260" w:lineRule="exact"/>
              <w:ind w:firstLine="400" w:firstLineChars="200"/>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7.执行责任：处罚决定履行或者执行后，承办人应当制作结案报告。将有关案件材料进行整理装订，加盖案件承办人印章，归档保存。</w:t>
            </w:r>
          </w:p>
          <w:p>
            <w:pPr>
              <w:widowControl/>
              <w:adjustRightInd w:val="0"/>
              <w:snapToGrid w:val="0"/>
              <w:spacing w:line="300" w:lineRule="exact"/>
              <w:ind w:firstLine="400" w:firstLineChars="200"/>
              <w:rPr>
                <w:rFonts w:hint="eastAsia" w:ascii="仿宋_GB2312" w:hAnsi="仿宋_GB2312" w:eastAsia="仿宋_GB2312" w:cs="仿宋_GB2312"/>
                <w:color w:val="auto"/>
                <w:kern w:val="0"/>
                <w:sz w:val="20"/>
                <w:szCs w:val="20"/>
              </w:rPr>
            </w:pPr>
            <w:r>
              <w:rPr>
                <w:rFonts w:hint="eastAsia" w:ascii="Times New Roman" w:hAnsi="Times New Roman" w:eastAsia="仿宋_GB2312"/>
                <w:color w:val="auto"/>
                <w:kern w:val="0"/>
                <w:sz w:val="20"/>
                <w:szCs w:val="20"/>
              </w:rPr>
              <w:t>8.其他法律法规规章文件规定应履行的责任。</w:t>
            </w:r>
          </w:p>
        </w:tc>
        <w:tc>
          <w:tcPr>
            <w:tcW w:w="6427" w:type="dxa"/>
            <w:vAlign w:val="center"/>
          </w:tcPr>
          <w:p>
            <w:pPr>
              <w:keepNext w:val="0"/>
              <w:keepLines w:val="0"/>
              <w:pageBreakBefore w:val="0"/>
              <w:widowControl/>
              <w:kinsoku/>
              <w:wordWrap/>
              <w:overflowPunct/>
              <w:topLinePunct w:val="0"/>
              <w:autoSpaceDE/>
              <w:autoSpaceDN/>
              <w:bidi w:val="0"/>
              <w:adjustRightInd w:val="0"/>
              <w:snapToGrid w:val="0"/>
              <w:spacing w:line="232" w:lineRule="exact"/>
              <w:ind w:firstLine="400" w:firstLineChars="200"/>
              <w:textAlignment w:val="auto"/>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1.【地方政府规章】</w:t>
            </w:r>
            <w:r>
              <w:rPr>
                <w:rFonts w:hint="eastAsia" w:ascii="Times New Roman" w:hAnsi="Times New Roman" w:eastAsia="仿宋_GB2312"/>
                <w:color w:val="auto"/>
                <w:kern w:val="0"/>
                <w:sz w:val="20"/>
                <w:szCs w:val="20"/>
                <w:lang w:eastAsia="zh-CN"/>
              </w:rPr>
              <w:t>《广西壮族自治区行政执法程序规定》（1997年广西壮族自治区人民政府令第13号）</w:t>
            </w:r>
            <w:r>
              <w:rPr>
                <w:rFonts w:hint="eastAsia" w:ascii="Times New Roman" w:hAnsi="Times New Roman" w:eastAsia="仿宋_GB2312"/>
                <w:color w:val="auto"/>
                <w:kern w:val="0"/>
                <w:sz w:val="20"/>
                <w:szCs w:val="20"/>
              </w:rPr>
              <w:t>第二十七</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行政执法机关对群众举报、控告或者其他机关移送、相对人交代以及通过其他渠道发现的应当给予行政处罚的违法事项，应按下列程序办理：（一）登记立案；……第二十八</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行政执法机关对违法事项经过审查，认为有违法事实，依法需要给予行政处罚的，应当登记立案。两个以上行政执法机关联合办理的违法案件，由主办机关立案，立案报告应经联合办理机关会签。受委托办理违法案件的组织应将立案情况报委托机关备案。</w:t>
            </w:r>
          </w:p>
          <w:p>
            <w:pPr>
              <w:keepNext w:val="0"/>
              <w:keepLines w:val="0"/>
              <w:pageBreakBefore w:val="0"/>
              <w:widowControl/>
              <w:kinsoku/>
              <w:wordWrap/>
              <w:overflowPunct/>
              <w:topLinePunct w:val="0"/>
              <w:autoSpaceDE/>
              <w:autoSpaceDN/>
              <w:bidi w:val="0"/>
              <w:adjustRightInd w:val="0"/>
              <w:snapToGrid w:val="0"/>
              <w:spacing w:line="232" w:lineRule="exact"/>
              <w:ind w:firstLine="400" w:firstLineChars="200"/>
              <w:textAlignment w:val="auto"/>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2.【法律】《中华人民共和国行政处罚法》第三十六</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除本法第三十三条规定的可以当场作出的行政处罚外，行政机关发现公民、法人或者其他组织有依法应当给予行政处罚的行为的，必须全面、客观、公正地调查，收集有关证据；必要时，依照法律、法规的规定，可以进行检查。第三十七</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行政机关在调查或者进行检查时，执法人员不得</w:t>
            </w:r>
            <w:r>
              <w:rPr>
                <w:rFonts w:hint="eastAsia" w:ascii="Times New Roman" w:hAnsi="Times New Roman" w:eastAsia="仿宋_GB2312"/>
                <w:color w:val="auto"/>
                <w:spacing w:val="-4"/>
                <w:kern w:val="0"/>
                <w:sz w:val="20"/>
                <w:szCs w:val="20"/>
              </w:rPr>
              <w:t>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kinsoku/>
              <w:wordWrap/>
              <w:overflowPunct/>
              <w:topLinePunct w:val="0"/>
              <w:autoSpaceDE/>
              <w:autoSpaceDN/>
              <w:bidi w:val="0"/>
              <w:adjustRightInd w:val="0"/>
              <w:snapToGrid w:val="0"/>
              <w:spacing w:line="232" w:lineRule="exact"/>
              <w:ind w:firstLine="400" w:firstLineChars="200"/>
              <w:textAlignment w:val="auto"/>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lang w:eastAsia="zh-CN"/>
              </w:rPr>
              <w:t>3—1.【法律】</w:t>
            </w:r>
            <w:r>
              <w:rPr>
                <w:rFonts w:hint="eastAsia" w:ascii="Times New Roman" w:hAnsi="Times New Roman" w:eastAsia="仿宋_GB2312"/>
                <w:color w:val="auto"/>
                <w:kern w:val="0"/>
                <w:sz w:val="20"/>
                <w:szCs w:val="20"/>
              </w:rPr>
              <w:t>《中华人民共和国行政处罚法》第三十八</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调查终结，行政机关负责人应当对调查结果进行审查……</w:t>
            </w:r>
          </w:p>
          <w:p>
            <w:pPr>
              <w:keepNext w:val="0"/>
              <w:keepLines w:val="0"/>
              <w:pageBreakBefore w:val="0"/>
              <w:widowControl/>
              <w:kinsoku/>
              <w:wordWrap/>
              <w:overflowPunct/>
              <w:topLinePunct w:val="0"/>
              <w:autoSpaceDE/>
              <w:autoSpaceDN/>
              <w:bidi w:val="0"/>
              <w:adjustRightInd w:val="0"/>
              <w:snapToGrid w:val="0"/>
              <w:spacing w:line="232" w:lineRule="exact"/>
              <w:ind w:firstLine="400" w:firstLineChars="200"/>
              <w:textAlignment w:val="auto"/>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3</w:t>
            </w:r>
            <w:r>
              <w:rPr>
                <w:rFonts w:hint="eastAsia" w:ascii="Times New Roman" w:hAnsi="Times New Roman" w:eastAsia="仿宋_GB2312"/>
                <w:color w:val="auto"/>
                <w:kern w:val="0"/>
                <w:sz w:val="20"/>
                <w:szCs w:val="20"/>
                <w:lang w:eastAsia="zh-CN"/>
              </w:rPr>
              <w:t>—2.【</w:t>
            </w:r>
            <w:r>
              <w:rPr>
                <w:rFonts w:hint="eastAsia" w:ascii="Times New Roman" w:hAnsi="Times New Roman" w:eastAsia="仿宋_GB2312"/>
                <w:color w:val="auto"/>
                <w:kern w:val="0"/>
                <w:sz w:val="20"/>
                <w:szCs w:val="20"/>
              </w:rPr>
              <w:t>地方政府规章】</w:t>
            </w:r>
            <w:r>
              <w:rPr>
                <w:rFonts w:hint="eastAsia" w:ascii="Times New Roman" w:hAnsi="Times New Roman" w:eastAsia="仿宋_GB2312"/>
                <w:color w:val="auto"/>
                <w:kern w:val="0"/>
                <w:sz w:val="20"/>
                <w:szCs w:val="20"/>
                <w:lang w:eastAsia="zh-CN"/>
              </w:rPr>
              <w:t>《广西壮族自治区行政执法程序规定》（1997年广西壮族自治区人民政府令第13号）</w:t>
            </w:r>
            <w:r>
              <w:rPr>
                <w:rFonts w:hint="eastAsia" w:ascii="Times New Roman" w:hAnsi="Times New Roman" w:eastAsia="仿宋_GB2312"/>
                <w:color w:val="auto"/>
                <w:kern w:val="0"/>
                <w:sz w:val="20"/>
                <w:szCs w:val="20"/>
              </w:rPr>
              <w:t>第三十三</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调查终结，办案人员应向所在行政执法机关提出调查报告和处理意见，并送本机关法制工作机构或本机关指定的其他机构进行审核；审核机构应在七日内审核完毕，连同审核意见一并报送本机关负责人进行审查……</w:t>
            </w:r>
          </w:p>
          <w:p>
            <w:pPr>
              <w:keepNext w:val="0"/>
              <w:keepLines w:val="0"/>
              <w:pageBreakBefore w:val="0"/>
              <w:widowControl/>
              <w:kinsoku/>
              <w:wordWrap/>
              <w:overflowPunct/>
              <w:topLinePunct w:val="0"/>
              <w:autoSpaceDE/>
              <w:autoSpaceDN/>
              <w:bidi w:val="0"/>
              <w:adjustRightInd w:val="0"/>
              <w:snapToGrid w:val="0"/>
              <w:spacing w:line="232" w:lineRule="exact"/>
              <w:ind w:firstLine="400" w:firstLineChars="200"/>
              <w:textAlignment w:val="auto"/>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4.【法律】《中华人民共和国行政处罚法》第三十一</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行政机关在作出行政处罚决定之前，应当告知当事人作出行政处罚决定的事实、理由及依据，并告知当事人依法享有的权利。第三十二</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当事人有权进行陈述和申辩。行政机关必须充分听取当事人的意见，对当事人提出的事实、理由和证据，应当进行复核；当事人提出的事实、理由或者证据成立的，行政机关应当采纳。</w:t>
            </w:r>
          </w:p>
          <w:p>
            <w:pPr>
              <w:keepNext w:val="0"/>
              <w:keepLines w:val="0"/>
              <w:pageBreakBefore w:val="0"/>
              <w:widowControl/>
              <w:kinsoku/>
              <w:wordWrap/>
              <w:overflowPunct/>
              <w:topLinePunct w:val="0"/>
              <w:autoSpaceDE/>
              <w:autoSpaceDN/>
              <w:bidi w:val="0"/>
              <w:adjustRightInd w:val="0"/>
              <w:snapToGrid w:val="0"/>
              <w:spacing w:line="232" w:lineRule="exact"/>
              <w:ind w:firstLine="400" w:firstLineChars="200"/>
              <w:textAlignment w:val="auto"/>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5.【法律】《中华人民共和国行政处罚法》第三十三</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违法事实确凿并有法定依据，对公民处以五十元以下、对法人或者其他组织处以一千元以下罚款或者警告的行政处罚的，可以当场作出行政处罚决定。第三十四</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执法人员当场作出行政处罚决定的，应当向当事人出示执法身份证件，填写预定格式、编有号码的行政处罚决定书。行政处罚决定书应当当场交付当事人。前款规定的行政处罚决定书应当载明当事人的违法行为、行政处罚依据、罚款数额、时间、地点以及行政机关名称，并由执法人员签名或者盖章。执法人员当场作出的行政处罚决定，必须报所属行政机关备案。第三十八</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第三十九</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keepNext w:val="0"/>
              <w:keepLines w:val="0"/>
              <w:pageBreakBefore w:val="0"/>
              <w:widowControl/>
              <w:kinsoku/>
              <w:wordWrap/>
              <w:overflowPunct/>
              <w:topLinePunct w:val="0"/>
              <w:autoSpaceDE/>
              <w:autoSpaceDN/>
              <w:bidi w:val="0"/>
              <w:adjustRightInd w:val="0"/>
              <w:snapToGrid w:val="0"/>
              <w:spacing w:line="232" w:lineRule="exact"/>
              <w:ind w:firstLine="400" w:firstLineChars="200"/>
              <w:textAlignment w:val="auto"/>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6.【法律】《中华人民共和国行政处罚法》第四十</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行政处罚决定书应当在宣告后当场交付当事人；当事人不在场的，行政机关应当在七日内依照民事诉讼法的有关规定，将行政处罚决定书送达当事人。</w:t>
            </w:r>
          </w:p>
          <w:p>
            <w:pPr>
              <w:keepNext w:val="0"/>
              <w:keepLines w:val="0"/>
              <w:pageBreakBefore w:val="0"/>
              <w:widowControl/>
              <w:kinsoku/>
              <w:wordWrap/>
              <w:overflowPunct/>
              <w:topLinePunct w:val="0"/>
              <w:autoSpaceDE/>
              <w:autoSpaceDN/>
              <w:bidi w:val="0"/>
              <w:adjustRightInd w:val="0"/>
              <w:snapToGrid w:val="0"/>
              <w:spacing w:line="232" w:lineRule="exact"/>
              <w:ind w:firstLine="400" w:firstLineChars="200"/>
              <w:textAlignment w:val="auto"/>
              <w:rPr>
                <w:rFonts w:hint="eastAsia" w:ascii="Times New Roman" w:hAnsi="Times New Roman" w:eastAsia="仿宋_GB2312"/>
                <w:color w:val="auto"/>
                <w:kern w:val="0"/>
                <w:sz w:val="20"/>
                <w:szCs w:val="20"/>
              </w:rPr>
            </w:pPr>
            <w:r>
              <w:rPr>
                <w:rFonts w:hint="eastAsia" w:ascii="Times New Roman" w:hAnsi="Times New Roman" w:eastAsia="仿宋_GB2312"/>
                <w:color w:val="auto"/>
                <w:kern w:val="0"/>
                <w:sz w:val="20"/>
                <w:szCs w:val="20"/>
              </w:rPr>
              <w:t>7.【法律】《中华人民共和国行政处罚法》第五十一</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300" w:lineRule="exact"/>
              <w:ind w:firstLine="400" w:firstLineChars="200"/>
              <w:rPr>
                <w:rFonts w:hint="eastAsia" w:ascii="仿宋_GB2312" w:hAnsi="仿宋_GB2312" w:eastAsia="仿宋_GB2312" w:cs="仿宋_GB2312"/>
                <w:color w:val="auto"/>
                <w:kern w:val="0"/>
                <w:sz w:val="20"/>
                <w:szCs w:val="20"/>
              </w:rPr>
            </w:pPr>
            <w:r>
              <w:rPr>
                <w:rFonts w:hint="eastAsia" w:ascii="Times New Roman" w:hAnsi="Times New Roman" w:eastAsia="仿宋_GB2312"/>
                <w:color w:val="auto"/>
                <w:kern w:val="0"/>
                <w:sz w:val="20"/>
                <w:szCs w:val="20"/>
              </w:rPr>
              <w:t>8.【法律】《中华人民共和国行政处罚法》第五十四</w:t>
            </w:r>
            <w:r>
              <w:rPr>
                <w:rFonts w:hint="eastAsia" w:ascii="Times New Roman" w:hAnsi="Times New Roman" w:eastAsia="仿宋_GB2312"/>
                <w:color w:val="auto"/>
                <w:kern w:val="0"/>
                <w:sz w:val="20"/>
                <w:szCs w:val="20"/>
                <w:lang w:eastAsia="zh-CN"/>
              </w:rPr>
              <w:t>条：</w:t>
            </w:r>
            <w:r>
              <w:rPr>
                <w:rFonts w:hint="eastAsia" w:ascii="Times New Roman" w:hAnsi="Times New Roman" w:eastAsia="仿宋_GB2312"/>
                <w:color w:val="auto"/>
                <w:kern w:val="0"/>
                <w:sz w:val="20"/>
                <w:szCs w:val="20"/>
              </w:rPr>
              <w:t>行政机关应当建立健全对行政处罚的监督制度。县级以上人民政府应当加强对行政处罚的监督检查。公民、法人或者其他组织对行政机关作出的行政处罚，有权申诉或者检举；行政机关应当认真审查，发现行政处罚有错误的，应当主动改正。</w:t>
            </w:r>
          </w:p>
        </w:tc>
        <w:tc>
          <w:tcPr>
            <w:tcW w:w="1917"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1.没有法律和事实依据实施行政处罚的;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2.行政处罚显失公正的；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3.执法人员玩忽职守，对应当予以制止和处罚的违法行为不予制止、处罚，致使公民、法人或其他组织的合法权益、公共利益和社会秩序遭受损害的;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4.不具备行政执法资格实施行政处罚的；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5.违法行为构成犯罪需要追究刑事责任的，未移送司法机关的；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6.擅自改变行政处罚种类、幅度的；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7.因违法实施行政处罚给当事人造成损失的；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8.违反法定行政处罚程序的；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9.符合听证条件、行政管理相对人要求听证，应予组织听证而不组织听证的；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10.在行政处罚过程中发生腐败行为的；</w:t>
            </w:r>
          </w:p>
          <w:p>
            <w:pPr>
              <w:widowControl/>
              <w:adjustRightInd w:val="0"/>
              <w:snapToGrid w:val="0"/>
              <w:spacing w:line="300" w:lineRule="exact"/>
              <w:ind w:firstLine="200" w:firstLineChars="100"/>
              <w:rPr>
                <w:rFonts w:hint="eastAsia" w:ascii="仿宋_GB2312" w:eastAsia="仿宋_GB2312" w:cs="Arial"/>
                <w:color w:val="auto"/>
                <w:sz w:val="20"/>
                <w:lang w:val="en-US" w:eastAsia="zh-CN" w:bidi="ar-SA"/>
              </w:rPr>
            </w:pPr>
            <w:r>
              <w:rPr>
                <w:rFonts w:hint="eastAsia" w:ascii="仿宋_GB2312" w:eastAsia="仿宋_GB2312" w:cs="Arial"/>
                <w:color w:val="auto"/>
                <w:sz w:val="20"/>
                <w:lang w:bidi="ar-SA"/>
              </w:rPr>
              <w:t>11.其他违反法律法规规章文件规定的行为</w:t>
            </w:r>
            <w:r>
              <w:rPr>
                <w:rFonts w:hint="eastAsia" w:ascii="仿宋_GB2312" w:eastAsia="仿宋_GB2312" w:cs="Arial"/>
                <w:color w:val="auto"/>
                <w:sz w:val="20"/>
                <w:lang w:val="en-US" w:eastAsia="zh-CN" w:bidi="ar-SA"/>
              </w:rPr>
              <w:t>.</w:t>
            </w:r>
          </w:p>
          <w:p>
            <w:pPr>
              <w:widowControl/>
              <w:adjustRightInd w:val="0"/>
              <w:snapToGrid w:val="0"/>
              <w:spacing w:line="300" w:lineRule="exact"/>
              <w:ind w:firstLine="200" w:firstLineChars="100"/>
              <w:rPr>
                <w:rFonts w:hint="eastAsia" w:ascii="仿宋_GB2312" w:eastAsia="仿宋_GB2312" w:cs="Arial"/>
                <w:color w:val="auto"/>
                <w:sz w:val="20"/>
                <w:lang w:eastAsia="zh-CN" w:bidi="ar-SA"/>
              </w:rPr>
            </w:pPr>
            <w:r>
              <w:rPr>
                <w:rFonts w:hint="eastAsia" w:ascii="仿宋_GB2312" w:hAnsi="仿宋_GB2312" w:eastAsia="仿宋_GB2312" w:cs="仿宋_GB2312"/>
                <w:color w:val="auto"/>
                <w:kern w:val="0"/>
                <w:sz w:val="20"/>
                <w:szCs w:val="20"/>
                <w:lang w:eastAsia="zh-CN"/>
              </w:rPr>
              <w:t>（</w:t>
            </w:r>
            <w:r>
              <w:rPr>
                <w:rFonts w:hint="eastAsia" w:ascii="方正黑体_GBK" w:hAnsi="黑体" w:eastAsia="方正黑体_GBK" w:cs="宋体"/>
                <w:color w:val="auto"/>
                <w:kern w:val="0"/>
                <w:sz w:val="20"/>
                <w:szCs w:val="20"/>
              </w:rPr>
              <w:t>内部追责主体</w:t>
            </w:r>
            <w:r>
              <w:rPr>
                <w:rFonts w:hint="eastAsia" w:ascii="方正黑体_GBK" w:hAnsi="黑体" w:eastAsia="方正黑体_GBK" w:cs="宋体"/>
                <w:color w:val="auto"/>
                <w:kern w:val="0"/>
                <w:sz w:val="20"/>
                <w:szCs w:val="20"/>
                <w:lang w:eastAsia="zh-CN"/>
              </w:rPr>
              <w:t>：</w:t>
            </w:r>
            <w:r>
              <w:rPr>
                <w:rFonts w:hint="eastAsia" w:ascii="仿宋_GB2312" w:hAnsi="仿宋_GB2312" w:eastAsia="仿宋_GB2312" w:cs="仿宋_GB2312"/>
                <w:color w:val="auto"/>
                <w:kern w:val="0"/>
                <w:sz w:val="20"/>
                <w:szCs w:val="20"/>
                <w:lang w:eastAsia="zh-CN"/>
              </w:rPr>
              <w:t>社会保障服务中心）</w:t>
            </w:r>
          </w:p>
        </w:tc>
        <w:tc>
          <w:tcPr>
            <w:tcW w:w="4950"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1.【法律】《中华人民共和国行政处罚法》（2021年修订版）第七十六条　行政机关实施行政处罚，有下列情形之一，由上级行政机关或者有关机关责令改正，对直接负责的主管人员和其他直接责任人员依法给予处分：</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（一）没有法定的行政处罚依据的；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（二）擅自改变行政处罚种类、幅度的；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（三）违反法定的行政处罚程序的；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（四）违反本法第二十条关于委托处罚的规定的；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（五）执法人员未取得执法证件的。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行政机关对符合立案标准的案件不及时立案的，依照前款规定予以处理。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2.同1；</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3.【法律】《中华人民共和国行政处罚法》（2021年修订版）第八十三条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4.同</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5.【法律】《中华人民共和国行政处罚法》（2021年修订版）第八十二条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6.同1。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7.【法律】《中华人民共和国行政处罚法》（2021年修订版）第八十一条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10.【法律】《中华人民共和国行政处罚法》（2021年修订版）第七十九条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执法人员利用职务上的便利，索取或者收受他人财物、将收缴罚款据为己有，构成犯罪的，依法追究刑事责任；情节轻微不构成犯罪的，依法给予处分。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.【法律】《中华人民共和国行政处罚法》（2021年修订版）第七十七条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-2</w:t>
            </w:r>
            <w:r>
              <w:rPr>
                <w:rFonts w:hint="eastAsia" w:ascii="仿宋_GB2312" w:eastAsia="仿宋_GB2312" w:cs="Arial"/>
                <w:color w:val="auto"/>
                <w:sz w:val="20"/>
                <w:lang w:bidi="ar-SA"/>
              </w:rPr>
              <w:t>.【法律】《中华人民共和国行政处罚法》（2021年修订版）第七十八条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widowControl/>
              <w:adjustRightInd w:val="0"/>
              <w:snapToGrid w:val="0"/>
              <w:spacing w:line="300" w:lineRule="exact"/>
              <w:ind w:firstLine="400" w:firstLineChars="200"/>
              <w:rPr>
                <w:rFonts w:hint="eastAsia" w:ascii="仿宋_GB2312" w:hAnsi="仿宋_GB2312" w:eastAsia="仿宋_GB2312" w:cs="仿宋_GB2312"/>
                <w:color w:val="auto"/>
                <w:kern w:val="0"/>
                <w:sz w:val="20"/>
                <w:szCs w:val="20"/>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-3</w:t>
            </w:r>
            <w:r>
              <w:rPr>
                <w:rFonts w:hint="eastAsia" w:ascii="仿宋_GB2312" w:eastAsia="仿宋_GB2312" w:cs="Arial"/>
                <w:color w:val="auto"/>
                <w:sz w:val="20"/>
                <w:lang w:bidi="ar-SA"/>
              </w:rPr>
              <w:t>.【法律】《中华人民共和国行政处罚法》（2021年修订版）第八十条　行政机关使用或者损毁查封、扣押的财物，对当事人造成损失的，应当依法予以赔偿，对直接负责的主管人员和其他直接责任人员依法给予处分。</w:t>
            </w:r>
          </w:p>
        </w:tc>
        <w:tc>
          <w:tcPr>
            <w:tcW w:w="46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4870"/>
        <w:gridCol w:w="1593"/>
        <w:gridCol w:w="6937"/>
        <w:gridCol w:w="1100"/>
        <w:gridCol w:w="3550"/>
        <w:gridCol w:w="501"/>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7079"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3681"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87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59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93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1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3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0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22</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对生产经营单位提取、使用和管理安全费用情况的监督检查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4870" w:type="dxa"/>
            <w:shd w:val="clear" w:color="auto" w:fill="auto"/>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lang w:val="en-US" w:eastAsia="zh-CN"/>
              </w:rPr>
              <w:t>1.</w:t>
            </w:r>
            <w:r>
              <w:rPr>
                <w:rFonts w:hint="eastAsia" w:ascii="Times New Roman" w:hAnsi="Times New Roman" w:eastAsia="仿宋_GB2312" w:cs="宋体"/>
                <w:color w:val="000000" w:themeColor="text1"/>
                <w:kern w:val="0"/>
                <w:sz w:val="20"/>
                <w:szCs w:val="20"/>
              </w:rPr>
              <w:t>【法律】《中华人民共和国安全生产法》第</w:t>
            </w:r>
            <w:r>
              <w:rPr>
                <w:rFonts w:hint="eastAsia" w:ascii="Times New Roman" w:hAnsi="Times New Roman" w:eastAsia="仿宋_GB2312" w:cs="宋体"/>
                <w:color w:val="000000" w:themeColor="text1"/>
                <w:kern w:val="0"/>
                <w:sz w:val="20"/>
                <w:szCs w:val="20"/>
                <w:lang w:eastAsia="zh-CN"/>
              </w:rPr>
              <w:t>九</w:t>
            </w:r>
            <w:r>
              <w:rPr>
                <w:rFonts w:hint="eastAsia" w:ascii="Times New Roman" w:hAnsi="Times New Roman" w:eastAsia="仿宋_GB2312" w:cs="宋体"/>
                <w:color w:val="000000" w:themeColor="text1"/>
                <w:kern w:val="0"/>
                <w:sz w:val="20"/>
                <w:szCs w:val="20"/>
              </w:rPr>
              <w:t>条第</w:t>
            </w:r>
            <w:r>
              <w:rPr>
                <w:rFonts w:hint="eastAsia" w:ascii="Times New Roman" w:hAnsi="Times New Roman" w:eastAsia="仿宋_GB2312" w:cs="宋体"/>
                <w:color w:val="000000" w:themeColor="text1"/>
                <w:kern w:val="0"/>
                <w:sz w:val="20"/>
                <w:szCs w:val="20"/>
                <w:lang w:eastAsia="zh-CN"/>
              </w:rPr>
              <w:t>二</w:t>
            </w:r>
            <w:r>
              <w:rPr>
                <w:rFonts w:hint="eastAsia" w:ascii="Times New Roman" w:hAnsi="Times New Roman" w:eastAsia="仿宋_GB2312" w:cs="宋体"/>
                <w:color w:val="000000" w:themeColor="text1"/>
                <w:kern w:val="0"/>
                <w:sz w:val="20"/>
                <w:szCs w:val="20"/>
              </w:rPr>
              <w:t>款</w:t>
            </w:r>
            <w:r>
              <w:rPr>
                <w:rFonts w:hint="eastAsia" w:ascii="Times New Roman" w:hAnsi="Times New Roman" w:eastAsia="仿宋_GB2312" w:cs="宋体"/>
                <w:color w:val="000000" w:themeColor="text1"/>
                <w:kern w:val="0"/>
                <w:sz w:val="20"/>
                <w:szCs w:val="20"/>
                <w:lang w:eastAsia="zh-CN"/>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第二十三条　生产经营单位应当具备的安全生产条件所必需的资金投入，由生产经营单位的决策机构、主要负责人或者个人经营的投资人予以保证，并对由于安全生产所必需的资金投入不足导致的后果承担责任。</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有关生产经营单位应当按照规定提取和使用安全生产费用，专门用于改善安全生产条件。安全生产费用在成本中据实列支。安全生产费用提取、使用和监督管理的具体办法由国务院财政部门会同国务院应急管理部门征求国务院有关部门意见后制定。</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第六十七条　安全生产监督检查人员应当忠于职守，坚持原则，秉公执法。</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lang w:eastAsia="zh-CN"/>
              </w:rPr>
            </w:pPr>
            <w:r>
              <w:rPr>
                <w:rFonts w:hint="eastAsia" w:ascii="Times New Roman" w:hAnsi="Times New Roman" w:eastAsia="仿宋_GB2312" w:cs="宋体"/>
                <w:color w:val="000000" w:themeColor="text1"/>
                <w:kern w:val="0"/>
                <w:sz w:val="20"/>
                <w:szCs w:val="20"/>
              </w:rPr>
              <w:t>安全生产监督检查人员执行监督检查任务时，必须出示有效的行政执法证件；对涉及被检查单位的技术秘密和业务秘密，应当为其保</w:t>
            </w:r>
            <w:r>
              <w:rPr>
                <w:rFonts w:hint="eastAsia" w:ascii="Times New Roman" w:hAnsi="Times New Roman" w:eastAsia="仿宋_GB2312" w:cs="宋体"/>
                <w:color w:val="000000" w:themeColor="text1"/>
                <w:kern w:val="0"/>
                <w:sz w:val="20"/>
                <w:szCs w:val="20"/>
                <w:lang w:eastAsia="zh-CN"/>
              </w:rPr>
              <w:t>密。</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300" w:lineRule="exact"/>
              <w:ind w:firstLine="400" w:firstLineChars="200"/>
              <w:rPr>
                <w:rFonts w:hint="eastAsia" w:ascii="仿宋_GB2312" w:hAnsi="仿宋_GB2312" w:eastAsia="仿宋_GB2312" w:cs="仿宋_GB2312"/>
                <w:color w:val="000000" w:themeColor="text1"/>
                <w:kern w:val="0"/>
                <w:sz w:val="20"/>
                <w:szCs w:val="20"/>
              </w:rPr>
            </w:pPr>
            <w:r>
              <w:rPr>
                <w:rFonts w:hint="eastAsia" w:ascii="Times New Roman" w:hAnsi="Times New Roman" w:eastAsia="仿宋_GB2312" w:cs="宋体"/>
                <w:color w:val="000000" w:themeColor="text1"/>
                <w:kern w:val="0"/>
                <w:sz w:val="20"/>
                <w:szCs w:val="20"/>
                <w:lang w:val="en-US" w:eastAsia="zh-CN"/>
              </w:rPr>
              <w:t>2.</w:t>
            </w:r>
            <w:r>
              <w:rPr>
                <w:rFonts w:hint="eastAsia" w:ascii="Times New Roman" w:hAnsi="Times New Roman" w:eastAsia="仿宋_GB2312" w:cs="宋体"/>
                <w:color w:val="000000" w:themeColor="text1"/>
                <w:kern w:val="0"/>
                <w:sz w:val="20"/>
                <w:szCs w:val="20"/>
              </w:rPr>
              <w:t>【规范性文件】《企业安全生产费用提取和使用管理办法》（财企〔2012〕16号）第三十五</w:t>
            </w:r>
            <w:r>
              <w:rPr>
                <w:rFonts w:hint="eastAsia" w:ascii="Times New Roman" w:hAnsi="Times New Roman" w:eastAsia="仿宋_GB2312" w:cs="宋体"/>
                <w:color w:val="000000" w:themeColor="text1"/>
                <w:kern w:val="0"/>
                <w:sz w:val="20"/>
                <w:szCs w:val="20"/>
                <w:lang w:eastAsia="zh-CN"/>
              </w:rPr>
              <w:t>条：</w:t>
            </w:r>
            <w:r>
              <w:rPr>
                <w:rFonts w:hint="eastAsia" w:ascii="Times New Roman" w:hAnsi="Times New Roman" w:eastAsia="仿宋_GB2312" w:cs="宋体"/>
                <w:color w:val="000000" w:themeColor="text1"/>
                <w:kern w:val="0"/>
                <w:sz w:val="20"/>
                <w:szCs w:val="20"/>
              </w:rPr>
              <w:t>各级财政部门、安全生产监督管理部门、煤</w:t>
            </w:r>
            <w:r>
              <w:rPr>
                <w:rFonts w:hint="eastAsia" w:ascii="Times New Roman" w:hAnsi="Times New Roman" w:eastAsia="仿宋_GB2312" w:cs="宋体"/>
                <w:color w:val="auto"/>
                <w:kern w:val="0"/>
                <w:sz w:val="20"/>
                <w:szCs w:val="20"/>
              </w:rPr>
              <w:t>矿安全监察机构和有关行业主管部门依法对企业安全费用提取、使用和管理进行监督检查。</w:t>
            </w:r>
          </w:p>
        </w:tc>
        <w:tc>
          <w:tcPr>
            <w:tcW w:w="1593" w:type="dxa"/>
            <w:shd w:val="clear" w:color="auto" w:fill="auto"/>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rPr>
            </w:pPr>
            <w:r>
              <w:rPr>
                <w:rFonts w:hint="eastAsia" w:ascii="Times New Roman" w:hAnsi="Times New Roman" w:eastAsia="仿宋_GB2312"/>
                <w:color w:val="000000" w:themeColor="text1"/>
                <w:kern w:val="0"/>
                <w:sz w:val="20"/>
                <w:szCs w:val="20"/>
              </w:rPr>
              <w:t>1.告知责任：制定检查计划、方案，确定检查目标、对象、内容，公告或通知被检查单位（暗访不通知）。</w:t>
            </w:r>
          </w:p>
          <w:p>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rPr>
            </w:pPr>
            <w:r>
              <w:rPr>
                <w:rFonts w:hint="eastAsia" w:ascii="Times New Roman" w:hAnsi="Times New Roman" w:eastAsia="仿宋_GB2312"/>
                <w:color w:val="000000" w:themeColor="text1"/>
                <w:kern w:val="0"/>
                <w:sz w:val="20"/>
                <w:szCs w:val="20"/>
              </w:rPr>
              <w:t>2.检查责任：检查时，执法人员不得少于2人，并出示相关证件进行检查；检查不得影响被检查单位正常的生产经营活动。</w:t>
            </w:r>
          </w:p>
          <w:p>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rPr>
            </w:pPr>
            <w:r>
              <w:rPr>
                <w:rFonts w:hint="eastAsia" w:ascii="Times New Roman" w:hAnsi="Times New Roman" w:eastAsia="仿宋_GB2312"/>
                <w:color w:val="000000" w:themeColor="text1"/>
                <w:kern w:val="0"/>
                <w:sz w:val="20"/>
                <w:szCs w:val="20"/>
              </w:rPr>
              <w:t>3.处理责任：制作检查记录，对检查发现的问题提出整改和处理意见。</w:t>
            </w:r>
          </w:p>
          <w:p>
            <w:pPr>
              <w:widowControl/>
              <w:adjustRightInd w:val="0"/>
              <w:snapToGrid w:val="0"/>
              <w:spacing w:line="300" w:lineRule="exact"/>
              <w:ind w:firstLine="400" w:firstLineChars="200"/>
              <w:rPr>
                <w:rFonts w:hint="eastAsia" w:ascii="Times New Roman" w:hAnsi="Times New Roman" w:eastAsia="仿宋_GB2312"/>
                <w:color w:val="000000" w:themeColor="text1"/>
                <w:kern w:val="0"/>
                <w:sz w:val="20"/>
                <w:szCs w:val="20"/>
              </w:rPr>
            </w:pPr>
            <w:r>
              <w:rPr>
                <w:rFonts w:hint="eastAsia" w:ascii="Times New Roman" w:hAnsi="Times New Roman" w:eastAsia="仿宋_GB2312"/>
                <w:color w:val="000000" w:themeColor="text1"/>
                <w:kern w:val="0"/>
                <w:sz w:val="20"/>
                <w:szCs w:val="20"/>
              </w:rPr>
              <w:t>4.监管责任：按照检查计划、方案，对生产经营单位提取、使用和管理安全费用情况进行监督检查。</w:t>
            </w:r>
          </w:p>
          <w:p>
            <w:pPr>
              <w:widowControl/>
              <w:adjustRightInd w:val="0"/>
              <w:snapToGrid w:val="0"/>
              <w:spacing w:line="300" w:lineRule="exact"/>
              <w:ind w:firstLine="400" w:firstLineChars="200"/>
              <w:rPr>
                <w:rFonts w:hint="eastAsia" w:ascii="仿宋_GB2312" w:hAnsi="仿宋_GB2312" w:eastAsia="仿宋_GB2312" w:cs="仿宋_GB2312"/>
                <w:color w:val="000000" w:themeColor="text1"/>
                <w:kern w:val="0"/>
                <w:sz w:val="20"/>
                <w:szCs w:val="20"/>
              </w:rPr>
            </w:pPr>
            <w:r>
              <w:rPr>
                <w:rFonts w:hint="eastAsia" w:ascii="Times New Roman" w:hAnsi="Times New Roman" w:eastAsia="仿宋_GB2312"/>
                <w:color w:val="000000" w:themeColor="text1"/>
                <w:kern w:val="0"/>
                <w:sz w:val="20"/>
                <w:szCs w:val="20"/>
              </w:rPr>
              <w:t>5.其他法律法规规章文件规定应履行的责任。</w:t>
            </w:r>
          </w:p>
        </w:tc>
        <w:tc>
          <w:tcPr>
            <w:tcW w:w="6937" w:type="dxa"/>
            <w:shd w:val="clear" w:color="auto" w:fill="auto"/>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1.【法律】《中华人民共和国安全生产法》第六十二条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2</w:t>
            </w:r>
            <w:r>
              <w:rPr>
                <w:rFonts w:hint="eastAsia" w:ascii="Times New Roman" w:hAnsi="Times New Roman" w:eastAsia="仿宋_GB2312" w:cs="宋体"/>
                <w:color w:val="000000" w:themeColor="text1"/>
                <w:kern w:val="0"/>
                <w:sz w:val="20"/>
                <w:szCs w:val="20"/>
                <w:lang w:eastAsia="zh-CN"/>
              </w:rPr>
              <w:t>—1.【</w:t>
            </w:r>
            <w:r>
              <w:rPr>
                <w:rFonts w:hint="eastAsia" w:ascii="Times New Roman" w:hAnsi="Times New Roman" w:eastAsia="仿宋_GB2312" w:cs="宋体"/>
                <w:color w:val="000000" w:themeColor="text1"/>
                <w:kern w:val="0"/>
                <w:sz w:val="20"/>
                <w:szCs w:val="20"/>
              </w:rPr>
              <w:t>法律】《中华人民共和国行政处罚法》第三十七</w:t>
            </w:r>
            <w:r>
              <w:rPr>
                <w:rFonts w:hint="eastAsia" w:ascii="Times New Roman" w:hAnsi="Times New Roman" w:eastAsia="仿宋_GB2312" w:cs="宋体"/>
                <w:color w:val="000000" w:themeColor="text1"/>
                <w:kern w:val="0"/>
                <w:sz w:val="20"/>
                <w:szCs w:val="20"/>
                <w:lang w:eastAsia="zh-CN"/>
              </w:rPr>
              <w:t>条：</w:t>
            </w:r>
            <w:r>
              <w:rPr>
                <w:rFonts w:hint="eastAsia" w:ascii="Times New Roman" w:hAnsi="Times New Roman" w:eastAsia="仿宋_GB2312" w:cs="宋体"/>
                <w:color w:val="000000" w:themeColor="text1"/>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2</w:t>
            </w:r>
            <w:r>
              <w:rPr>
                <w:rFonts w:hint="eastAsia" w:ascii="Times New Roman" w:hAnsi="Times New Roman" w:eastAsia="仿宋_GB2312" w:cs="宋体"/>
                <w:color w:val="000000" w:themeColor="text1"/>
                <w:kern w:val="0"/>
                <w:sz w:val="20"/>
                <w:szCs w:val="20"/>
                <w:lang w:eastAsia="zh-CN"/>
              </w:rPr>
              <w:t>—2.</w:t>
            </w:r>
            <w:r>
              <w:rPr>
                <w:rFonts w:hint="eastAsia" w:ascii="Times New Roman" w:hAnsi="Times New Roman" w:eastAsia="仿宋_GB2312" w:cs="宋体"/>
                <w:color w:val="000000" w:themeColor="text1"/>
                <w:kern w:val="0"/>
                <w:sz w:val="20"/>
                <w:szCs w:val="20"/>
              </w:rPr>
              <w:t>【法律】《中华人民共和国行政处罚法》第六十二</w:t>
            </w:r>
            <w:r>
              <w:rPr>
                <w:rFonts w:hint="eastAsia" w:ascii="Times New Roman" w:hAnsi="Times New Roman" w:eastAsia="仿宋_GB2312" w:cs="宋体"/>
                <w:color w:val="000000" w:themeColor="text1"/>
                <w:kern w:val="0"/>
                <w:sz w:val="20"/>
                <w:szCs w:val="20"/>
                <w:lang w:eastAsia="zh-CN"/>
              </w:rPr>
              <w:t>条：</w:t>
            </w:r>
            <w:r>
              <w:rPr>
                <w:rFonts w:hint="eastAsia" w:ascii="Times New Roman" w:hAnsi="Times New Roman" w:eastAsia="仿宋_GB2312" w:cs="宋体"/>
                <w:color w:val="000000" w:themeColor="text1"/>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3.【法律】《中华人民共和国安全生产法》第六十八条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4.【法律】《中华人民共和国安全生产法》第十条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themeColor="text1"/>
                <w:kern w:val="0"/>
                <w:sz w:val="20"/>
                <w:szCs w:val="20"/>
              </w:rPr>
            </w:pPr>
            <w:r>
              <w:rPr>
                <w:rFonts w:hint="eastAsia" w:ascii="Times New Roman" w:hAnsi="Times New Roman" w:eastAsia="仿宋_GB2312" w:cs="宋体"/>
                <w:color w:val="000000" w:themeColor="text1"/>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仿宋_GB2312" w:hAnsi="仿宋_GB2312" w:eastAsia="仿宋_GB2312" w:cs="仿宋_GB2312"/>
                <w:color w:val="000000" w:themeColor="text1"/>
                <w:kern w:val="0"/>
                <w:sz w:val="20"/>
                <w:szCs w:val="20"/>
              </w:rPr>
            </w:pPr>
            <w:r>
              <w:rPr>
                <w:rFonts w:hint="eastAsia" w:ascii="Times New Roman" w:hAnsi="Times New Roman" w:eastAsia="仿宋_GB2312" w:cs="宋体"/>
                <w:color w:val="000000" w:themeColor="text1"/>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10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3550"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01"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4101"/>
        <w:gridCol w:w="1556"/>
        <w:gridCol w:w="6394"/>
        <w:gridCol w:w="1444"/>
        <w:gridCol w:w="4505"/>
        <w:gridCol w:w="551"/>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310"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450"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10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55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3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4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50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5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23</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对生产经营单位消除重大事故隐患的监督检查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4101"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【法律】《中华人民共和国安全生产法》第</w:t>
            </w:r>
            <w:r>
              <w:rPr>
                <w:rFonts w:hint="eastAsia" w:ascii="Times New Roman" w:hAnsi="Times New Roman" w:eastAsia="仿宋_GB2312" w:cs="宋体"/>
                <w:color w:val="000000"/>
                <w:kern w:val="0"/>
                <w:sz w:val="20"/>
                <w:szCs w:val="20"/>
                <w:lang w:eastAsia="zh-CN"/>
              </w:rPr>
              <w:t>九</w:t>
            </w:r>
            <w:r>
              <w:rPr>
                <w:rFonts w:hint="eastAsia" w:ascii="Times New Roman" w:hAnsi="Times New Roman" w:eastAsia="仿宋_GB2312" w:cs="宋体"/>
                <w:color w:val="000000"/>
                <w:kern w:val="0"/>
                <w:sz w:val="20"/>
                <w:szCs w:val="20"/>
              </w:rPr>
              <w:t>条第</w:t>
            </w:r>
            <w:r>
              <w:rPr>
                <w:rFonts w:hint="eastAsia" w:ascii="Times New Roman" w:hAnsi="Times New Roman" w:eastAsia="仿宋_GB2312" w:cs="宋体"/>
                <w:color w:val="000000"/>
                <w:kern w:val="0"/>
                <w:sz w:val="20"/>
                <w:szCs w:val="20"/>
                <w:lang w:eastAsia="zh-CN"/>
              </w:rPr>
              <w:t>二</w:t>
            </w:r>
            <w:r>
              <w:rPr>
                <w:rFonts w:hint="eastAsia" w:ascii="Times New Roman" w:hAnsi="Times New Roman" w:eastAsia="仿宋_GB2312" w:cs="宋体"/>
                <w:color w:val="000000"/>
                <w:kern w:val="0"/>
                <w:sz w:val="20"/>
                <w:szCs w:val="20"/>
              </w:rPr>
              <w:t>款</w:t>
            </w:r>
            <w:r>
              <w:rPr>
                <w:rFonts w:hint="eastAsia" w:ascii="Times New Roman" w:hAnsi="Times New Roman" w:eastAsia="仿宋_GB2312" w:cs="宋体"/>
                <w:color w:val="000000"/>
                <w:kern w:val="0"/>
                <w:sz w:val="20"/>
                <w:szCs w:val="20"/>
                <w:lang w:eastAsia="zh-CN"/>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第四十一条　生产经营单位应当建立安全风险分级管控制度，按照安全风险分级采取相应的管控措施。</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县级以上地方各级人民政府负有安全生产监督管理职责的部门应当将重大事故隐患纳入相关信息系统，建立健全重大事故隐患治理督办制度，督促生产经营单位消除重大事故隐患。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第六十七条　安全生产监督检查人员应当忠于职守，坚持原则，秉公执法。</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rPr>
              <w:t>安全生产监督检查人员执行监督检查任务时，必须出示有效的行政执法证件；对涉及被检查单位的技术秘密和业务秘密，应当为其保</w:t>
            </w:r>
            <w:r>
              <w:rPr>
                <w:rFonts w:hint="eastAsia" w:ascii="Times New Roman" w:hAnsi="Times New Roman" w:eastAsia="仿宋_GB2312" w:cs="宋体"/>
                <w:color w:val="000000"/>
                <w:kern w:val="0"/>
                <w:sz w:val="20"/>
                <w:szCs w:val="20"/>
                <w:lang w:eastAsia="zh-CN"/>
              </w:rPr>
              <w:t>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tc>
        <w:tc>
          <w:tcPr>
            <w:tcW w:w="1556"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1.告知责任：制定检查计划、方案，确定检查目标、对象、内容，公告或通知被检查单位（暗访不通知）。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2.检查责任：检查时，执法人员不得少于2人，并出示相关证件进行检查；检查不得影响被检查单位正常的生产经营活动。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3.处理责任：制作检查记录，对检查发现的问题提出整改和处理意见。</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4.监管责任：按照检查计划、方案，对生产经营单位提取、使用和管理安全费用情况进行监督检查。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5.其他法律法规规章文件规定应履行的责任。</w:t>
            </w:r>
          </w:p>
        </w:tc>
        <w:tc>
          <w:tcPr>
            <w:tcW w:w="6394"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—1.</w:t>
            </w:r>
            <w:r>
              <w:rPr>
                <w:rFonts w:hint="eastAsia" w:ascii="Times New Roman" w:hAnsi="Times New Roman" w:eastAsia="仿宋_GB2312" w:cs="宋体"/>
                <w:color w:val="000000"/>
                <w:kern w:val="0"/>
                <w:sz w:val="20"/>
                <w:szCs w:val="20"/>
              </w:rPr>
              <w:t>【法律】《中华人民共和国行政处罚法》第三十七</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—2.</w:t>
            </w:r>
            <w:r>
              <w:rPr>
                <w:rFonts w:hint="eastAsia" w:ascii="Times New Roman" w:hAnsi="Times New Roman" w:eastAsia="仿宋_GB2312" w:cs="宋体"/>
                <w:color w:val="000000"/>
                <w:kern w:val="0"/>
                <w:sz w:val="20"/>
                <w:szCs w:val="20"/>
              </w:rPr>
              <w:t>【法律】《中华人民共和国行政处罚法》第六十二</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3.【法律】《中华人民共和国安全生产法》第六十八条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4.【法律】《中华人民共和国安全生产法》第十条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444"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4505"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51"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4026"/>
        <w:gridCol w:w="1650"/>
        <w:gridCol w:w="5953"/>
        <w:gridCol w:w="1410"/>
        <w:gridCol w:w="4977"/>
        <w:gridCol w:w="53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23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52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02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6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95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24</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对安全生产评价、检验、检测机构的监督检查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4026"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w:t>
            </w:r>
            <w:r>
              <w:rPr>
                <w:rFonts w:hint="eastAsia" w:ascii="Times New Roman" w:hAnsi="Times New Roman" w:eastAsia="仿宋_GB2312" w:cs="宋体"/>
                <w:color w:val="000000"/>
                <w:kern w:val="0"/>
                <w:sz w:val="20"/>
                <w:szCs w:val="20"/>
                <w:lang w:eastAsia="zh-CN"/>
              </w:rPr>
              <w:t>九</w:t>
            </w:r>
            <w:r>
              <w:rPr>
                <w:rFonts w:hint="eastAsia" w:ascii="Times New Roman" w:hAnsi="Times New Roman" w:eastAsia="仿宋_GB2312" w:cs="宋体"/>
                <w:color w:val="000000"/>
                <w:kern w:val="0"/>
                <w:sz w:val="20"/>
                <w:szCs w:val="20"/>
              </w:rPr>
              <w:t>条第</w:t>
            </w:r>
            <w:r>
              <w:rPr>
                <w:rFonts w:hint="eastAsia" w:ascii="Times New Roman" w:hAnsi="Times New Roman" w:eastAsia="仿宋_GB2312" w:cs="宋体"/>
                <w:color w:val="000000"/>
                <w:kern w:val="0"/>
                <w:sz w:val="20"/>
                <w:szCs w:val="20"/>
                <w:lang w:eastAsia="zh-CN"/>
              </w:rPr>
              <w:t>二</w:t>
            </w:r>
            <w:r>
              <w:rPr>
                <w:rFonts w:hint="eastAsia" w:ascii="Times New Roman" w:hAnsi="Times New Roman" w:eastAsia="仿宋_GB2312" w:cs="宋体"/>
                <w:color w:val="000000"/>
                <w:kern w:val="0"/>
                <w:sz w:val="20"/>
                <w:szCs w:val="20"/>
              </w:rPr>
              <w:t>款</w:t>
            </w:r>
            <w:r>
              <w:rPr>
                <w:rFonts w:hint="eastAsia" w:ascii="Times New Roman" w:hAnsi="Times New Roman" w:eastAsia="仿宋_GB2312" w:cs="宋体"/>
                <w:color w:val="000000"/>
                <w:kern w:val="0"/>
                <w:sz w:val="20"/>
                <w:szCs w:val="20"/>
                <w:lang w:eastAsia="zh-CN"/>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第六十三条　负有安全生产监督管理职责的部门依照有关法律、法规的规定，对涉及安全生产的事项需要审查批准（包括批准、核准、许可、注册、认证、颁发证照等，下同）或者验收的，必须严格依照有关法律、法规和国家标准或者行业标准规定的安全生产条件和程序进行审查；不符合有关法律、法规和国家标准或者行业标准规定的安全生产条件的，不得批准或者验收通过。对未依法取得批准或者验收合格的单位擅自从事有关活动的，负责行政审批的部门发现或者接到举报后应当立即予以取缔，并依法予以处理。对已经依法取得批准的单位，负责行政审批的部门发现其不再具备安全生产条件的，应当撤销原批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第六十七条　安全生产监督检查人员应当忠于职守，坚持原则，秉公执法。</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rPr>
              <w:t>安全生产监督检查人员执行监督检查任务时，必须出示有效的行政执法证件；对涉及被检查单位的技术秘密和业务秘密，应当为其保</w:t>
            </w:r>
            <w:r>
              <w:rPr>
                <w:rFonts w:hint="eastAsia" w:ascii="Times New Roman" w:hAnsi="Times New Roman" w:eastAsia="仿宋_GB2312" w:cs="宋体"/>
                <w:color w:val="000000"/>
                <w:kern w:val="0"/>
                <w:sz w:val="20"/>
                <w:szCs w:val="20"/>
                <w:lang w:eastAsia="zh-CN"/>
              </w:rPr>
              <w:t>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2.【部门规章】《安全评价检测检验机构管理办法》（2019年应急管理部令第1号）第三条第三款</w:t>
            </w:r>
            <w:r>
              <w:rPr>
                <w:rFonts w:hint="eastAsia" w:ascii="Times New Roman" w:hAnsi="Times New Roman" w:eastAsia="仿宋_GB2312" w:cs="宋体"/>
                <w:color w:val="000000"/>
                <w:kern w:val="0"/>
                <w:sz w:val="20"/>
                <w:szCs w:val="20"/>
                <w:lang w:eastAsia="zh-CN"/>
              </w:rPr>
              <w:t>：</w:t>
            </w:r>
            <w:r>
              <w:rPr>
                <w:rFonts w:hint="eastAsia" w:ascii="Times New Roman" w:hAnsi="Times New Roman" w:eastAsia="仿宋_GB2312" w:cs="宋体"/>
                <w:color w:val="000000"/>
                <w:kern w:val="0"/>
                <w:sz w:val="20"/>
                <w:szCs w:val="20"/>
              </w:rPr>
              <w:t>设区的市级人民政府、县级人民政府应急管理部门、煤矿安全生产监督管理部门按照各自的职责，对安全评价检测检验机构执业行为实施监督检查，并对发现的违法行为依法实施行政处罚。</w:t>
            </w:r>
          </w:p>
        </w:tc>
        <w:tc>
          <w:tcPr>
            <w:tcW w:w="1650"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1.告知责任：制定检查计划、方案，确定检查目标、对象、内容，公告或通知被检查单位（暗访不通知）。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2.检查责任：检查时，执法人员不得少于2人，并出示相关证件进行检查；检查不得影响被检查单位正常的生产经营活动。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3.处理责任：制作检查记录，对检查发现的问题提出整改和处理意见。</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4.监管责任：按照检查计划、方案，对生产经营单位提取、使用和管理安全费用情况进行监督检查。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5.其他法律法规规章文件规定应履行的责任。</w:t>
            </w:r>
          </w:p>
        </w:tc>
        <w:tc>
          <w:tcPr>
            <w:tcW w:w="5953"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—1.</w:t>
            </w:r>
            <w:r>
              <w:rPr>
                <w:rFonts w:hint="eastAsia" w:ascii="Times New Roman" w:hAnsi="Times New Roman" w:eastAsia="仿宋_GB2312" w:cs="宋体"/>
                <w:color w:val="000000"/>
                <w:kern w:val="0"/>
                <w:sz w:val="20"/>
                <w:szCs w:val="20"/>
              </w:rPr>
              <w:t>【法律】《中华人民共和国行政处罚法》第三十七</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—2.</w:t>
            </w:r>
            <w:r>
              <w:rPr>
                <w:rFonts w:hint="eastAsia" w:ascii="Times New Roman" w:hAnsi="Times New Roman" w:eastAsia="仿宋_GB2312" w:cs="宋体"/>
                <w:color w:val="000000"/>
                <w:kern w:val="0"/>
                <w:sz w:val="20"/>
                <w:szCs w:val="20"/>
              </w:rPr>
              <w:t>【法律】《中华人民共和国行政处罚法》第六十二</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3.【法律】《中华人民共和国安全生产法》第六十八条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4.【法律】《中华人民共和国安全生产法》第十条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41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4977"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35" w:type="dxa"/>
            <w:vAlign w:val="center"/>
          </w:tcPr>
          <w:p>
            <w:pPr>
              <w:adjustRightInd w:val="0"/>
              <w:snapToGrid w:val="0"/>
              <w:spacing w:line="300" w:lineRule="exact"/>
              <w:jc w:val="both"/>
              <w:rPr>
                <w:rFonts w:hint="eastAsia" w:ascii="仿宋_GB2312" w:hAnsi="仿宋_GB2312" w:eastAsia="仿宋_GB2312" w:cs="仿宋_GB2312"/>
                <w:kern w:val="0"/>
                <w:sz w:val="20"/>
                <w:szCs w:val="20"/>
              </w:rPr>
            </w:pPr>
            <w:r>
              <w:rPr>
                <w:rFonts w:hint="eastAsia" w:ascii="仿宋_GB2312" w:hAnsi="仿宋_GB2312" w:eastAsia="仿宋_GB2312" w:cs="仿宋_GB2312"/>
                <w:w w:val="95"/>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4045"/>
        <w:gridCol w:w="1781"/>
        <w:gridCol w:w="5803"/>
        <w:gridCol w:w="1410"/>
        <w:gridCol w:w="4994"/>
        <w:gridCol w:w="51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254"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506"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04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78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80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1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25</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对非煤矿山企业劳动条件、安全状况、作业场所、生产设备、职工安全教育和培训工作等情况的监督检查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4045"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w:t>
            </w:r>
            <w:r>
              <w:rPr>
                <w:rFonts w:hint="eastAsia" w:ascii="Times New Roman" w:hAnsi="Times New Roman" w:eastAsia="仿宋_GB2312" w:cs="宋体"/>
                <w:color w:val="000000"/>
                <w:kern w:val="0"/>
                <w:sz w:val="20"/>
                <w:szCs w:val="20"/>
                <w:lang w:eastAsia="zh-CN"/>
              </w:rPr>
              <w:t>九</w:t>
            </w:r>
            <w:r>
              <w:rPr>
                <w:rFonts w:hint="eastAsia" w:ascii="Times New Roman" w:hAnsi="Times New Roman" w:eastAsia="仿宋_GB2312" w:cs="宋体"/>
                <w:color w:val="000000"/>
                <w:kern w:val="0"/>
                <w:sz w:val="20"/>
                <w:szCs w:val="20"/>
              </w:rPr>
              <w:t>条第</w:t>
            </w:r>
            <w:r>
              <w:rPr>
                <w:rFonts w:hint="eastAsia" w:ascii="Times New Roman" w:hAnsi="Times New Roman" w:eastAsia="仿宋_GB2312" w:cs="宋体"/>
                <w:color w:val="000000"/>
                <w:kern w:val="0"/>
                <w:sz w:val="20"/>
                <w:szCs w:val="20"/>
                <w:lang w:eastAsia="zh-CN"/>
              </w:rPr>
              <w:t>二</w:t>
            </w:r>
            <w:r>
              <w:rPr>
                <w:rFonts w:hint="eastAsia" w:ascii="Times New Roman" w:hAnsi="Times New Roman" w:eastAsia="仿宋_GB2312" w:cs="宋体"/>
                <w:color w:val="000000"/>
                <w:kern w:val="0"/>
                <w:sz w:val="20"/>
                <w:szCs w:val="20"/>
              </w:rPr>
              <w:t>款</w:t>
            </w:r>
            <w:r>
              <w:rPr>
                <w:rFonts w:hint="eastAsia" w:ascii="Times New Roman" w:hAnsi="Times New Roman" w:eastAsia="仿宋_GB2312" w:cs="宋体"/>
                <w:color w:val="000000"/>
                <w:kern w:val="0"/>
                <w:sz w:val="20"/>
                <w:szCs w:val="20"/>
                <w:lang w:eastAsia="zh-CN"/>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第六十七条　安全生产监督检查人员应当忠于职守，坚持原则，秉公执法。</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rPr>
              <w:t>安全生产监督检查人员执行监督检查任务时，必须出示有效的行政执法证件；对涉及被检查单位的技术秘密和业务秘密，应当为其保</w:t>
            </w:r>
            <w:r>
              <w:rPr>
                <w:rFonts w:hint="eastAsia" w:ascii="Times New Roman" w:hAnsi="Times New Roman" w:eastAsia="仿宋_GB2312" w:cs="宋体"/>
                <w:color w:val="000000"/>
                <w:kern w:val="0"/>
                <w:sz w:val="20"/>
                <w:szCs w:val="20"/>
                <w:lang w:eastAsia="zh-CN"/>
              </w:rPr>
              <w:t>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rPr>
              <w:t>2.【法律】《中华人民共和国矿山安全法》</w:t>
            </w:r>
            <w:r>
              <w:rPr>
                <w:rFonts w:hint="eastAsia" w:ascii="Times New Roman" w:hAnsi="Times New Roman" w:eastAsia="仿宋_GB2312" w:cs="宋体"/>
                <w:color w:val="000000"/>
                <w:kern w:val="0"/>
                <w:sz w:val="20"/>
                <w:szCs w:val="20"/>
                <w:lang w:eastAsia="zh-CN"/>
              </w:rPr>
              <w:t>第三十三条　县级以上各级人民政府劳动行政主管部门对矿山安全工作行使下列监督职责: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县级以上各级人民政府劳动行政主管部门对矿山安全工作行使下列监督职责：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（一）检查矿山企业和管理矿山企业的主管部门贯彻执行矿山安全法律、法规的情况；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（二）参加矿山建设工程安全设施的设计审查和竣工验收；</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（三）检查矿山劳动条件和安全状况；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（四）检查矿山企业职工安全教育、培训工作；</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（五）监督矿山企业提取和使用安全技术措施专项费用的情况；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（六）参加并监督矿山事故的调查和处理；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（七）法律、行政法规规定的其他监督职责。</w:t>
            </w:r>
          </w:p>
        </w:tc>
        <w:tc>
          <w:tcPr>
            <w:tcW w:w="1781"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1.告知责任：制定检查计划、方案，确定检查目标、对象、内容，公告或通知被检查单位（暗访不通知）。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2.检查责任：检查时，执法人员不得少于2人，并出示相关证件进行检查；检查不得影响被检查单位正常的生产经营活动。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3.处理责任：制作检查记录，对检查发现的问题提出整改和处理意见。</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4.监管责任：按照检查计划、方案，对生产经营单位提取、使用和管理安全费用情况进行监督检查。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5.其他法律法规规章文件规定应履行的责任。</w:t>
            </w:r>
          </w:p>
        </w:tc>
        <w:tc>
          <w:tcPr>
            <w:tcW w:w="5803"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—1.</w:t>
            </w:r>
            <w:r>
              <w:rPr>
                <w:rFonts w:hint="eastAsia" w:ascii="Times New Roman" w:hAnsi="Times New Roman" w:eastAsia="仿宋_GB2312" w:cs="宋体"/>
                <w:color w:val="000000"/>
                <w:kern w:val="0"/>
                <w:sz w:val="20"/>
                <w:szCs w:val="20"/>
              </w:rPr>
              <w:t>【法律】《中华人民共和国行政处罚法》第三十七</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—2.</w:t>
            </w:r>
            <w:r>
              <w:rPr>
                <w:rFonts w:hint="eastAsia" w:ascii="Times New Roman" w:hAnsi="Times New Roman" w:eastAsia="仿宋_GB2312" w:cs="宋体"/>
                <w:color w:val="000000"/>
                <w:kern w:val="0"/>
                <w:sz w:val="20"/>
                <w:szCs w:val="20"/>
              </w:rPr>
              <w:t>【法律】《中华人民共和国行政处罚法》第六十二</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3.【法律】《中华人民共和国安全生产法》第六十八条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4.【法律】《中华人民共和国安全生产法》第十条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410"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因不履行或不正确履行职责，有下列情形之一的，应承担相应的责任：</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1.在监督检查中滥用职权、玩忽职守、徇私舞弊行为的；</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2.在监督检查中发现重大事故隐患，不依法及时处理的；</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3.利用职务上的便利，索取或者收受他人财物、以权谋私的；</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4.违反规定程序实施监督检查的；</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5.其他违反法律法规规章文件规定的行为。</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lang w:eastAsia="zh-CN"/>
              </w:rPr>
              <w:t>（</w:t>
            </w:r>
            <w:r>
              <w:rPr>
                <w:rFonts w:hint="eastAsia" w:ascii="Times New Roman" w:hAnsi="Times New Roman" w:eastAsia="仿宋_GB2312" w:cs="宋体"/>
                <w:color w:val="000000"/>
                <w:kern w:val="0"/>
                <w:sz w:val="20"/>
                <w:szCs w:val="20"/>
              </w:rPr>
              <w:t>内部追责主体</w:t>
            </w:r>
            <w:r>
              <w:rPr>
                <w:rFonts w:hint="eastAsia" w:ascii="Times New Roman" w:hAnsi="Times New Roman" w:eastAsia="仿宋_GB2312" w:cs="宋体"/>
                <w:color w:val="000000"/>
                <w:kern w:val="0"/>
                <w:sz w:val="20"/>
                <w:szCs w:val="20"/>
                <w:lang w:eastAsia="zh-CN"/>
              </w:rPr>
              <w:t>：乡村建设综合服务中心）</w:t>
            </w:r>
          </w:p>
        </w:tc>
        <w:tc>
          <w:tcPr>
            <w:tcW w:w="4994"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w:t>
            </w:r>
            <w:r>
              <w:rPr>
                <w:rFonts w:hint="eastAsia" w:eastAsia="仿宋_GB2312" w:cs="宋体"/>
                <w:color w:val="000000"/>
                <w:kern w:val="0"/>
                <w:sz w:val="20"/>
                <w:szCs w:val="20"/>
                <w:lang w:eastAsia="zh-CN"/>
              </w:rPr>
              <w:t>《中华人民共和国安全生产法》</w:t>
            </w:r>
            <w:r>
              <w:rPr>
                <w:rFonts w:hint="eastAsia" w:ascii="Times New Roman" w:hAnsi="Times New Roman" w:eastAsia="仿宋_GB2312" w:cs="宋体"/>
                <w:color w:val="000000"/>
                <w:kern w:val="0"/>
                <w:sz w:val="20"/>
                <w:szCs w:val="20"/>
              </w:rPr>
              <w:t>第九十条　负有安全生产监督管理职责的部门的工作人员，有下列行为之一的，给予降级或者撤职的处分；构成犯罪的，依照刑法有关规定追究刑事责任:</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（一）对不符合法定安全生产条件的涉及安全生产的事项予以批准或者验收通过的；</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（二）发现未依法取得批准、验收的单位擅自从事有关活动或者接到举报后不予取缔或者不依法予以处理的；</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（三）对已经依法取得批准的单位不履行监督管理职责，发现其不再具备安全生产条件而不撤销原批准或者发现安全生产违法行为不予查处的；</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（四）在监督检查中发现重大事故隐患，不依法及时处理的。</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负有安全生产监督管理职责的部门的工作人员有前款规定以外的滥用职权、玩忽职守、徇私舞弊行为的，依法给予处分；构成犯罪的，依照刑法有关规定追究刑事责任。</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2.同上。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lang w:val="en-US" w:eastAsia="zh-CN"/>
              </w:rPr>
              <w:t>5.</w:t>
            </w:r>
            <w:r>
              <w:rPr>
                <w:rFonts w:hint="eastAsia" w:ascii="Times New Roman" w:hAnsi="Times New Roman" w:eastAsia="仿宋_GB2312" w:cs="宋体"/>
                <w:color w:val="000000"/>
                <w:kern w:val="0"/>
                <w:sz w:val="20"/>
                <w:szCs w:val="20"/>
              </w:rPr>
              <w:t>【法律】</w:t>
            </w:r>
            <w:r>
              <w:rPr>
                <w:rFonts w:hint="eastAsia" w:ascii="Times New Roman" w:hAnsi="Times New Roman" w:eastAsia="仿宋_GB2312" w:cs="宋体"/>
                <w:color w:val="000000"/>
                <w:kern w:val="0"/>
                <w:sz w:val="20"/>
                <w:szCs w:val="20"/>
                <w:lang w:val="en-US" w:eastAsia="zh-CN"/>
              </w:rPr>
              <w:t>《中华人民共和国行政处罚法》</w:t>
            </w:r>
            <w:r>
              <w:rPr>
                <w:rFonts w:hint="eastAsia" w:ascii="Times New Roman" w:hAnsi="Times New Roman" w:eastAsia="仿宋_GB2312" w:cs="宋体"/>
                <w:color w:val="000000"/>
                <w:kern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1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4701"/>
        <w:gridCol w:w="1631"/>
        <w:gridCol w:w="5297"/>
        <w:gridCol w:w="1410"/>
        <w:gridCol w:w="5011"/>
        <w:gridCol w:w="501"/>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910"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3850"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70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63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29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01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0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26</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对危险化学品生产、储存、使用、经营、运输企业安全生产情况的监督检查和隐患排查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4701"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中华人民共和国安全生产法》第九条第二款：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五条：应急管理部门和其他负有安全生产监督管理职责的部门依法开展安全生产行政执法工作，对生产经营单位执行有关安全生产的法律、法规和国家标准或者行业标准的情况进行监督检查，行使以下职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（一）进入生产经营单位进行检查，调阅有关资料，向有关单位和人员了解情况；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监督检查不得影响被检查单位的正常生产经营活动。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第六十七条：安全生产监督检查人员应当忠于职守，坚持原则，秉公执法。</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安全生产监督检查人员执行监督检查任务时，必须出示有效的行政执法证件；对涉及被检查单位的技术秘密和业务秘密，应当为其保密。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八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九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法规】《危险化学品安全管理条例》（2002年国务院令第344号公布，2013年国务院令第645号修订）第七十六条：未经安全条件审查，新建、改建、扩建生产、储存危险化学品的建设项目的，由安全生产监督管理部门责令停止建设，限期改正；逾期不改正的，处 50 万元以上 100 万元以下的罚款；构成犯罪的，依法追究刑事责任。</w:t>
            </w:r>
            <w:r>
              <w:rPr>
                <w:rFonts w:hint="eastAsia" w:ascii="仿宋_GB2312" w:hAnsi="仿宋_GB2312" w:eastAsia="仿宋_GB2312" w:cs="仿宋_GB2312"/>
                <w:kern w:val="0"/>
                <w:sz w:val="20"/>
                <w:szCs w:val="20"/>
              </w:rPr>
              <w:cr/>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第七条：负有危险化学品安全监督管理职责的部门依法进行监督检查，可以采取下列措施：</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（一）进入危险化学品作业场所实施现场检查，向有关单位和人员了解情况，查阅、复制有关文件、资料；</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（二）发现危险化学品事故隐患，责令立即消除或者限期消除；</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（三）对不符合法律、行政法规、规章规定或者国家标准、行业标准要求的设施、设备、装置、器材、运输工具，责令立即停止使用；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经本部门主要负责人批准，查封违法生产、储存、使用、经营危险化学品的场所，扣押违法生产、储存、使用、经营、运输的危险化学品以及用于违法生产、使用、运输危险化学品的原材料、设备、运输工具；</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（五）发现影响危险化学品安全的违法行为，当场予以纠正或者责令限期改正。</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负有危险化学品安全监督管理职责的部门依法进行监督检查，监督检查人员不得少于2人，并应当出示执法证件；有关单位和个人对依法进行的监督检查应当予以配合，不得拒绝、阻碍。</w:t>
            </w:r>
          </w:p>
        </w:tc>
        <w:tc>
          <w:tcPr>
            <w:tcW w:w="1631"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1.告知责任：制定检查计划、方案，确定检查目标、对象、内容，公告或通知被检查单位（暗访不通知）。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2.检查责任：检查时，执法人员不得少于2人，并出示相关证件进行检查；检查不得影响被检查单位正常的生产经营活动。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3.处理责任：制作检查记录，对检查发现的问题提出整改和处理意见。</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4.监管责任：按照检查计划、方案，对生产经营单位提取、使用和管理安全费用情况进行监督检查。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5.其他法律法规规章文件规定应履行的责任。</w:t>
            </w:r>
          </w:p>
        </w:tc>
        <w:tc>
          <w:tcPr>
            <w:tcW w:w="5297"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中华人民共和国安全生产法》第六十二条：县级以上地方各级人民政府应当根据本行政区域内的安全生产状况，组织有关部门按照职责分工，对本行政区域内容易发生重大生产安全事故的生产经营单位进行严格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应急管理部门应当按照分类分级监督管理的要求，制定安全生产年度监督检查计划，并按照年度监督检查计划进行监督检查，发现事故隐患，应当及时处理。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法律】《中华人民共和国安全生产法》第六十五条：应急管理部门和其他负有安全生产监督管理职责的部门依法开展安全生产行政执法工作，对生产经营单位执行有关安全生产的法律、法规和国家标准或者行业标准的情况进行监督检查，行使以下职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（一）进入生产经营单位进行检查，调阅有关资料，向有关单位和人员了解情况；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监督检查不得影响被检查单位的正常生产经营活动。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律】《中华人民共和国安全生产法》第六十八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九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法律】《中华人民共和国安全生产法》第十条：国务院应急管理部门依照本法，对全国安全生产工作实施综合监督管理；县级以上地方各级人民政府应急管理部门依照本法，对本行政区域内安全生产工作实施综合监督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410"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仿宋_GB2312" w:hAnsi="仿宋_GB2312" w:eastAsia="仿宋_GB2312" w:cs="仿宋_GB2312"/>
                <w:kern w:val="0"/>
                <w:sz w:val="20"/>
                <w:szCs w:val="20"/>
              </w:rPr>
              <w:t>内部追责主体</w:t>
            </w:r>
            <w:r>
              <w:rPr>
                <w:rFonts w:hint="eastAsia" w:ascii="仿宋_GB2312" w:hAnsi="仿宋_GB2312" w:eastAsia="仿宋_GB2312" w:cs="仿宋_GB2312"/>
                <w:kern w:val="0"/>
                <w:sz w:val="20"/>
                <w:szCs w:val="20"/>
                <w:lang w:eastAsia="zh-CN"/>
              </w:rPr>
              <w:t>：乡村建设综合服务中心）</w:t>
            </w:r>
          </w:p>
        </w:tc>
        <w:tc>
          <w:tcPr>
            <w:tcW w:w="5011"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5.</w:t>
            </w:r>
            <w:r>
              <w:rPr>
                <w:rFonts w:hint="eastAsia" w:ascii="仿宋_GB2312" w:hAnsi="仿宋_GB2312" w:eastAsia="仿宋_GB2312" w:cs="仿宋_GB2312"/>
                <w:kern w:val="0"/>
                <w:sz w:val="20"/>
                <w:szCs w:val="20"/>
              </w:rPr>
              <w:t>【法律】</w:t>
            </w:r>
            <w:r>
              <w:rPr>
                <w:rFonts w:hint="eastAsia" w:ascii="仿宋_GB2312" w:hAnsi="仿宋_GB2312" w:eastAsia="仿宋_GB2312" w:cs="仿宋_GB2312"/>
                <w:kern w:val="0"/>
                <w:sz w:val="20"/>
                <w:szCs w:val="20"/>
                <w:lang w:val="en-US" w:eastAsia="zh-CN"/>
              </w:rPr>
              <w:t>《中华人民共和国行政处罚法》</w:t>
            </w:r>
            <w:r>
              <w:rPr>
                <w:rFonts w:hint="eastAsia" w:ascii="仿宋_GB2312" w:hAnsi="仿宋_GB2312" w:eastAsia="仿宋_GB2312" w:cs="仿宋_GB2312"/>
                <w:kern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01"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840"/>
        <w:gridCol w:w="1410"/>
        <w:gridCol w:w="5027"/>
        <w:gridCol w:w="48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8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02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27</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对烟花爆竹生产企业的监督检查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3304"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中华人民共和国安全生产法》第九条第二款：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五条：应急管理部门和其他负有安全生产监督管理职责的部门依法开展安全生产行政执法工作，对生产经营单位执行有关安全生产的法律、法规和国家标准或者行业标准的情况进行监督检查，行使以下职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（一）进入生产经营单位进行检查，调阅有关资料，向有关单位和人员了解情况；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监督检查不得影响被检查单位的正常生产经营活动。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第六十七条：安全生产监督检查人员应当忠于职守，坚持原则，秉公执法。</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安全生产监督检查人员执行监督检查任务时，必须出示有效的行政执法证件；对涉及被检查单位的技术秘密和业务秘密，应当为其保密。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八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九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部门规章】《烟花爆竹生产企业安全生产许可证实施办法》（2012年国家安全监管总局令第54号）第三十五条：发证机关及所在地人民政府安全生产监督管理部门应当加强对烟花爆竹生产企业的监督检查，督促其依照法律、法规、规章和国家标准、行业标准的规定进行生产。</w:t>
            </w:r>
          </w:p>
        </w:tc>
        <w:tc>
          <w:tcPr>
            <w:tcW w:w="1485"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1.告知责任：制定检查计划、方案，确定检查目标、对象、内容，公告或通知被检查单位（暗访不通知）。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2.检查责任：检查时，执法人员不得少于2人，并出示相关证件进行检查；检查不得影响被检查单位正常的生产经营活动。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3.处理责任：制作检查记录，对检查发现的问题提出整改和处理意见。</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4.监管责任：按照检查计划、方案，对生产经营单位提取、使用和管理安全费用情况进行监督检查。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5.其他法律法规规章文件规定应履行的责任。</w:t>
            </w:r>
          </w:p>
        </w:tc>
        <w:tc>
          <w:tcPr>
            <w:tcW w:w="6840"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中华人民共和国安全生产法》第六十二条：县级以上地方各级人民政府应当根据本行政区域内的安全生产状况，组织有关部门按照职责分工，对本行政区域内容易发生重大生产安全事故的生产经营单位进行严格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应急管理部门应当按照分类分级监督管理的要求，制定安全生产年度监督检查计划，并按照年度监督检查计划进行监督检查，发现事故隐患，应当及时处理。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法律】《中华人民共和国安全生产法》第六十五条：应急管理部门和其他负有安全生产监督管理职责的部门依法开展安全生产行政执法工作，对生产经营单位执行有关安全生产的法律、法规和国家标准或者行业标准的情况进行监督检查，行使以下职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（一）进入生产经营单位进行检查，调阅有关资料，向有关单位和人员了解情况；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adjustRightInd w:val="0"/>
              <w:snapToGrid w:val="0"/>
              <w:spacing w:line="30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r>
              <w:rPr>
                <w:rFonts w:hint="eastAsia" w:ascii="仿宋_GB2312" w:hAnsi="仿宋_GB2312" w:eastAsia="仿宋_GB2312" w:cs="仿宋_GB2312"/>
                <w:kern w:val="0"/>
                <w:sz w:val="20"/>
                <w:szCs w:val="20"/>
                <w:lang w:eastAsia="zh-CN"/>
              </w:rPr>
              <w:t>。</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监督检查不得影响被检查单位的正常生产经营活动。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律】《中华人民共和国安全生产法》第六十八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九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法律】《中华人民共和国安全生产法》第十条：国务院应急管理部门依照本法，对全国安全生产工作实施综合监督管理；县级以上地方各级人民政府应急管理部门依照本法，对本行政区域内安全生产工作实施综合监督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141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5027"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485"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801"/>
        <w:gridCol w:w="2006"/>
        <w:gridCol w:w="5822"/>
        <w:gridCol w:w="1410"/>
        <w:gridCol w:w="4994"/>
        <w:gridCol w:w="51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010"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750"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80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00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82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1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28</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对非药品类易制毒化学品生产、经营的监督检查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3801"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中华人民共和国安全生产法》第九条第二款：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五条：应急管理部门和其他负有安全生产监督管理职责的部门依法开展安全生产行政执法工作，对生产经营单位执行有关安全生产的法律、法规和国家标准或者行业标准的情况进行监督检查，行使以下职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（一）进入生产经营单位进行检查，调阅有关资料，向有关单位和人员了解情况；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监督检查不得影响被检查单位的正常生产经营活动。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第六十七条：安全生产监督检查人员应当忠于职守，坚持原则，秉公执法。</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安全生产监督检查人员执行监督检查任务时，必须出示有效的行政执法证件；对涉及被检查单位的技术秘密和业务秘密，应当为其保密。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八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九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行政法规】《易制毒化学品管理条例》（2005年国务院令第445号公布，2018年国务院令第703号修订）第三十二条：县级以上人民政府公安机关、食品药品监督管理部门、安全生产监督管理部门、商务主管部门、卫生主管部门、价格主管部门、铁路主管部门、交通主管部门、工商行政管理部门、环境保护主管部门和海关，应当依照本条例和有关法律、行政法规的规定，在各自的职责范围内，加强对易制毒化学品生产、经营、购买、运输、价格以及进口、出口的监督检查；对非法生产、经营、购买、运输易制毒化学品，或者走私易制毒化学品的行为，依法予以查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部门规章】《非药品类易制毒化学品生产、经营许可实施办法》（2006年国家安全生产监督管理总局令第60号）第二十五条：县级以上人民政府安全生产监督管理部门应当加强非药品类易制毒化学品生产、经营的监督检查工作。</w:t>
            </w:r>
          </w:p>
        </w:tc>
        <w:tc>
          <w:tcPr>
            <w:tcW w:w="2006"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1.告知责任：制定检查计划、方案，确定检查目标、对象、内容，公告或通知被检查单位（暗访不通知）。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2.检查责任：检查时，执法人员不得少于2人，并出示相关证件进行检查；检查不得影响被检查单位正常的生产经营活动。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3.处理责任：制作检查记录，对检查发现的问题提出整改和处理意见。</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4.监管责任：按照检查计划、方案，对生产经营单位提取、使用和管理安全费用情况进行监督检查。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5.其他法律法规规章文件规定应履行的责任。</w:t>
            </w:r>
          </w:p>
        </w:tc>
        <w:tc>
          <w:tcPr>
            <w:tcW w:w="5822"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中华人民共和国安全生产法》第六十二条：县级以上地方各级人民政府应当根据本行政区域内的安全生产状况，组织有关部门按照职责分工，对本行政区域内容易发生重大生产安全事故的生产经营单位进行严格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应急管理部门应当按照分类分级监督管理的要求，制定安全生产年度监督检查计划，并按照年度监督检查计划进行监督检查，发现事故隐患，应当及时处理。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法律】《中华人民共和国安全生产法》第六十五条：应急管理部门和其他负有安全生产监督管理职责的部门依法开展安全生产行政执法工作，对生产经营单位执行有关安全生产的法律、法规和国家标准或者行业标准的情况进行监督检查，行使以下职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（一）进入生产经营单位进行检查，调阅有关资料，向有关单位和人员了解情况；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监督检查不得影响被检查单位的正常生产经营活动。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律】《中华人民共和国安全生产法》第六十八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九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法律】《中华人民共和国安全生产法》第十条：国务院应急管理部门依照本法，对全国安全生产工作实施综合监督管理；县级以上地方各级人民政府应急管理部门依照本法，对本行政区域内安全生产工作实施综合监督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41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4994"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18"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4324"/>
        <w:gridCol w:w="1455"/>
        <w:gridCol w:w="5850"/>
        <w:gridCol w:w="1410"/>
        <w:gridCol w:w="5027"/>
        <w:gridCol w:w="48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53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22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32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5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58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02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29</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对存在重大危险源的危险化学品单位的监督检查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4324"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中华人民共和国安全生产法》第九条第二款：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五条：应急管理部门和其他负有安全生产监督管理职责的部门依法开展安全生产行政执法工作，对生产经营单位执行有关安全生产的法律、法规和国家标准或者行业标准的情况进行监督检查，行使以下职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（一）进入生产经营单位进行检查，调阅有关资料，向有关单位和人员了解情况；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监督检查不得影响被检查单位的正常生产经营活动。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第六十七条：安全生产监督检查人员应当忠于职守，坚持原则，秉公执法。</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安全生产监督检查人员执行监督检查任务时，必须出示有效的行政执法证件；对涉及被检查单位的技术秘密和业务秘密，应当为其保密。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八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第六十九条：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部门规章】《危险化学品重大危险源监督管理暂行规定》（2011年国家安全生产监督管理总局令第40号公布，2015年国家安全监管总局令第79号修正）第三十条：县级以上地方各级人民政府安全生产监督管理部门应当加强对存在重大危险源的危险化学品单位的监督检查，督促危险化学品单位做好重大危险源的辨识、安全评估及分级、登记建档、备案、监测监控、事故应急预案编制、核销和安全管理工作。</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首次对重大危险源的监督检查应当包括下列主要内容：</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（一）重大危险源的运行情况、安全管理规章制度及安全操作规程制定和落实情况；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（二）重大危险源的辨识、分级、安全评估、登记建档、备案情况；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（三）重大危险源的监测监控情况；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（四）重大危险源安全设施和安全监测监控系统的检测、检验以及维护保养情况；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（五）重大危险源事故应急预案的编制、评审、备案、修订和演练情况；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（六）有关从业人员的安全培训教育情况；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（七）安全标志设置情况；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（八）应急救援器材、设备、物资配备情况；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（九）预防和控制事故措施的落实情况。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安全生产监督管理部门在监督检查中发现重大危险源存在事故隐患的，应当责令立即排除；重大事故隐患排除前或者排除过程中无法保证安全的，应当责令从危险区域内撤出作业人员，责令暂时停产停业或者停止使用；重大事故隐患排除后，经安全生产监督管理部门审查同意，方可恢复生产经营和使用。</w:t>
            </w:r>
          </w:p>
        </w:tc>
        <w:tc>
          <w:tcPr>
            <w:tcW w:w="1455"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1.告知责任：制定检查计划、方案，确定检查目标、对象、内容，公告或通知被检查单位（暗访不通知）。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2.检查责任：检查时，执法人员不得少于2人，并出示相关证件进行检查；检查不得影响被检查单位正常的生产经营活动。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3.处理责任：制作检查记录，对检查发现的问题提出整改和处理意见。</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4.监管责任：按照检查计划、方案，对生产经营单位提取、使用和管理安全费用情况进行监督检查。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5.其他法律法规规章文件规定应履行的责任。</w:t>
            </w:r>
          </w:p>
        </w:tc>
        <w:tc>
          <w:tcPr>
            <w:tcW w:w="5850"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中华人民共和国安全生产法》第五十九条：县级以上地方各级人民政府应当根据本行政区域内的安全生产状况，组织有关部门按照职责分工，对本行政区域内容易发生重大生产安全事故的生产经营单位进行严格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安全生产监督管理部门应当按照分类分级监督管理的要求，制定安全生产年度监督检查计划，并按照年度监督检查计划进行监督检查，发现事故隐患，应当及时处理。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1.【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2.【法律】《中华人民共和国行政处罚法》第六十二条：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（一）进入生产经营单位进行检查，调阅有关资料，向有关单位和人员了解情况；</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（二）对检查中发现的安全生产违法行为，当场予以纠正或者要求限期改正；对依法应当给予行政处罚的行为，依照本法和其他有关法律、行政法规的规定作出行政处罚决定；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监督检查不得影响被检查单位的正常生产经营活动。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律】《中华人民共和国安全生产法》第六十五条：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法律】《中华人民共和国安全生产法》第九条：国务院安全生产监督管理部门依照本法，对全国安全生产工作实施综合监督管理；县级以上地方各级人民政府安全生产监督管理部门依照本法，对本行政区域内安全生产工作实施综合监督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国务院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安全生产监督管理部门和对有关行业、领域的安全生产工作实施监督管理的部门，统称负有安全生产监督管理职责的部门。</w:t>
            </w:r>
          </w:p>
        </w:tc>
        <w:tc>
          <w:tcPr>
            <w:tcW w:w="141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5027"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485"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5089"/>
        <w:gridCol w:w="1211"/>
        <w:gridCol w:w="7600"/>
        <w:gridCol w:w="1000"/>
        <w:gridCol w:w="3327"/>
        <w:gridCol w:w="534"/>
        <w:gridCol w:w="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7298"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3672"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272"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47"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508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21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76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0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332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272"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30</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对小型露天采石场安全生产情况隐患排查情况的监督检查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5089"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w:t>
            </w:r>
            <w:r>
              <w:rPr>
                <w:rFonts w:hint="eastAsia" w:ascii="Times New Roman" w:hAnsi="Times New Roman" w:eastAsia="仿宋_GB2312" w:cs="宋体"/>
                <w:color w:val="000000"/>
                <w:kern w:val="0"/>
                <w:sz w:val="20"/>
                <w:szCs w:val="20"/>
                <w:lang w:eastAsia="zh-CN"/>
              </w:rPr>
              <w:t>九</w:t>
            </w:r>
            <w:r>
              <w:rPr>
                <w:rFonts w:hint="eastAsia" w:ascii="Times New Roman" w:hAnsi="Times New Roman" w:eastAsia="仿宋_GB2312" w:cs="宋体"/>
                <w:color w:val="000000"/>
                <w:kern w:val="0"/>
                <w:sz w:val="20"/>
                <w:szCs w:val="20"/>
              </w:rPr>
              <w:t>条第</w:t>
            </w:r>
            <w:r>
              <w:rPr>
                <w:rFonts w:hint="eastAsia" w:ascii="Times New Roman" w:hAnsi="Times New Roman" w:eastAsia="仿宋_GB2312" w:cs="宋体"/>
                <w:color w:val="000000"/>
                <w:kern w:val="0"/>
                <w:sz w:val="20"/>
                <w:szCs w:val="20"/>
                <w:lang w:eastAsia="zh-CN"/>
              </w:rPr>
              <w:t>二</w:t>
            </w:r>
            <w:r>
              <w:rPr>
                <w:rFonts w:hint="eastAsia" w:ascii="Times New Roman" w:hAnsi="Times New Roman" w:eastAsia="仿宋_GB2312" w:cs="宋体"/>
                <w:color w:val="000000"/>
                <w:kern w:val="0"/>
                <w:sz w:val="20"/>
                <w:szCs w:val="20"/>
              </w:rPr>
              <w:t>款</w:t>
            </w:r>
            <w:r>
              <w:rPr>
                <w:rFonts w:hint="eastAsia" w:ascii="Times New Roman" w:hAnsi="Times New Roman" w:eastAsia="仿宋_GB2312" w:cs="宋体"/>
                <w:color w:val="000000"/>
                <w:kern w:val="0"/>
                <w:sz w:val="20"/>
                <w:szCs w:val="20"/>
                <w:lang w:eastAsia="zh-CN"/>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第六十七条　安全生产监督检查人员应当忠于职守，坚持原则，秉公执法。</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rPr>
              <w:t>安全生产监督检查人员执行监督检查任务时，必须出示有效的行政执法证件；对涉及被检查单位的技术秘密和业务秘密，应当为其保</w:t>
            </w:r>
            <w:r>
              <w:rPr>
                <w:rFonts w:hint="eastAsia" w:ascii="Times New Roman" w:hAnsi="Times New Roman" w:eastAsia="仿宋_GB2312" w:cs="宋体"/>
                <w:color w:val="000000"/>
                <w:kern w:val="0"/>
                <w:sz w:val="20"/>
                <w:szCs w:val="20"/>
                <w:lang w:eastAsia="zh-CN"/>
              </w:rPr>
              <w:t>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2.【部门规章】《小型露天采石场安全管理与监督检查规定》（2011年国家安全监管总局令第39号公布，2015年国家安全监管总局令第78号修正）第二十九</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安全生产监督管理部门应当加强对小型露天采石场的监督检查，对检查中发现的事故隐患和安全生产违法违规行为，依法作出现场处理或者实施行政处罚。</w:t>
            </w:r>
          </w:p>
        </w:tc>
        <w:tc>
          <w:tcPr>
            <w:tcW w:w="1211"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1.告知责任：制定检查计划、方案，确定检查目标、对象、内容，公告或通知被检查单位（暗访不通知）。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2.检查责任：检查时，执法人员不得少于2人，并出示相关证件进行检查；检查不得影响被检查单位正常的生产经营活动。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3.处理责任：制作检查记录，对检查发现的问题提出整改和处理意见。</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4.监管责任：按照检查计划、方案，对生产经营单位提取、使用和管理安全费用情况进行监督检查。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5.其他法律法规规章文件规定应履行的责任。</w:t>
            </w:r>
          </w:p>
        </w:tc>
        <w:tc>
          <w:tcPr>
            <w:tcW w:w="7600"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—1.</w:t>
            </w:r>
            <w:r>
              <w:rPr>
                <w:rFonts w:hint="eastAsia" w:ascii="Times New Roman" w:hAnsi="Times New Roman" w:eastAsia="仿宋_GB2312" w:cs="宋体"/>
                <w:color w:val="000000"/>
                <w:kern w:val="0"/>
                <w:sz w:val="20"/>
                <w:szCs w:val="20"/>
              </w:rPr>
              <w:t>【法律】《中华人民共和国行政处罚法》第三十七</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—2.</w:t>
            </w:r>
            <w:r>
              <w:rPr>
                <w:rFonts w:hint="eastAsia" w:ascii="Times New Roman" w:hAnsi="Times New Roman" w:eastAsia="仿宋_GB2312" w:cs="宋体"/>
                <w:color w:val="000000"/>
                <w:kern w:val="0"/>
                <w:sz w:val="20"/>
                <w:szCs w:val="20"/>
              </w:rPr>
              <w:t>【法律】《中华人民共和国行政处罚法》第六十二</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3.【法律】《中华人民共和国安全生产法》第六十八条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4.【法律】《中华人民共和国安全生产法》第十条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00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3327" w:type="dxa"/>
            <w:vAlign w:val="center"/>
          </w:tcPr>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34"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272"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840"/>
        <w:gridCol w:w="1410"/>
        <w:gridCol w:w="4977"/>
        <w:gridCol w:w="53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8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31</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对地质勘探单位安全生产情况的监督检查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3304"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w:t>
            </w:r>
            <w:r>
              <w:rPr>
                <w:rFonts w:hint="eastAsia" w:ascii="Times New Roman" w:hAnsi="Times New Roman" w:eastAsia="仿宋_GB2312" w:cs="宋体"/>
                <w:color w:val="000000"/>
                <w:kern w:val="0"/>
                <w:sz w:val="20"/>
                <w:szCs w:val="20"/>
                <w:lang w:eastAsia="zh-CN"/>
              </w:rPr>
              <w:t>九</w:t>
            </w:r>
            <w:r>
              <w:rPr>
                <w:rFonts w:hint="eastAsia" w:ascii="Times New Roman" w:hAnsi="Times New Roman" w:eastAsia="仿宋_GB2312" w:cs="宋体"/>
                <w:color w:val="000000"/>
                <w:kern w:val="0"/>
                <w:sz w:val="20"/>
                <w:szCs w:val="20"/>
              </w:rPr>
              <w:t>条第</w:t>
            </w:r>
            <w:r>
              <w:rPr>
                <w:rFonts w:hint="eastAsia" w:ascii="Times New Roman" w:hAnsi="Times New Roman" w:eastAsia="仿宋_GB2312" w:cs="宋体"/>
                <w:color w:val="000000"/>
                <w:kern w:val="0"/>
                <w:sz w:val="20"/>
                <w:szCs w:val="20"/>
                <w:lang w:eastAsia="zh-CN"/>
              </w:rPr>
              <w:t>二</w:t>
            </w:r>
            <w:r>
              <w:rPr>
                <w:rFonts w:hint="eastAsia" w:ascii="Times New Roman" w:hAnsi="Times New Roman" w:eastAsia="仿宋_GB2312" w:cs="宋体"/>
                <w:color w:val="000000"/>
                <w:kern w:val="0"/>
                <w:sz w:val="20"/>
                <w:szCs w:val="20"/>
              </w:rPr>
              <w:t>款</w:t>
            </w:r>
            <w:r>
              <w:rPr>
                <w:rFonts w:hint="eastAsia" w:ascii="Times New Roman" w:hAnsi="Times New Roman" w:eastAsia="仿宋_GB2312" w:cs="宋体"/>
                <w:color w:val="000000"/>
                <w:kern w:val="0"/>
                <w:sz w:val="20"/>
                <w:szCs w:val="20"/>
                <w:lang w:eastAsia="zh-CN"/>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第六十七条　安全生产监督检查人员应当忠于职守，坚持原则，秉公执法。</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rPr>
              <w:t>安全生产监督检查人员执行监督检查任务时，必须出示有效的行政执法证件；对涉及被检查单位的技术秘密和业务秘密，应当为其保</w:t>
            </w:r>
            <w:r>
              <w:rPr>
                <w:rFonts w:hint="eastAsia" w:ascii="Times New Roman" w:hAnsi="Times New Roman" w:eastAsia="仿宋_GB2312" w:cs="宋体"/>
                <w:color w:val="000000"/>
                <w:kern w:val="0"/>
                <w:sz w:val="20"/>
                <w:szCs w:val="20"/>
                <w:lang w:eastAsia="zh-CN"/>
              </w:rPr>
              <w:t>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2.【部门规章】《金属与非金属矿产资源地质勘探安全生产监督管理暂行规定》（2010年国家安全监管总局令第35号公布，2015年国家安全监管总局令第78号修正）第二十二</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安全生产监督管理部门应当加强对地质勘探单位安全生产的监督检查，对检查中发现的事故隐患和安全生产违法违规行为，依法作出现场处理或者实施行政处罚。</w:t>
            </w:r>
          </w:p>
        </w:tc>
        <w:tc>
          <w:tcPr>
            <w:tcW w:w="1485"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1.告知责任：制定检查计划、方案，确定检查目标、对象、内容，公告或通知被检查单位（暗访不通知）。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2.检查责任：检查时，执法人员不得少于2人，并出示相关证件进行检查；检查不得影响被检查单位正常的生产经营活动。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3.处理责任：制作检查记录，对检查发现的问题提出整改和处理意见。</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4.监管责任：按照检查计划、方案，对生产经营单位提取、使用和管理安全费用情况进行监督检查。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5.其他法律法规规章文件规定应履行的责任。</w:t>
            </w:r>
          </w:p>
        </w:tc>
        <w:tc>
          <w:tcPr>
            <w:tcW w:w="6840"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—1.</w:t>
            </w:r>
            <w:r>
              <w:rPr>
                <w:rFonts w:hint="eastAsia" w:ascii="Times New Roman" w:hAnsi="Times New Roman" w:eastAsia="仿宋_GB2312" w:cs="宋体"/>
                <w:color w:val="000000"/>
                <w:kern w:val="0"/>
                <w:sz w:val="20"/>
                <w:szCs w:val="20"/>
              </w:rPr>
              <w:t>【法律】《中华人民共和国行政处罚法》第三十七</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—2.</w:t>
            </w:r>
            <w:r>
              <w:rPr>
                <w:rFonts w:hint="eastAsia" w:ascii="Times New Roman" w:hAnsi="Times New Roman" w:eastAsia="仿宋_GB2312" w:cs="宋体"/>
                <w:color w:val="000000"/>
                <w:kern w:val="0"/>
                <w:sz w:val="20"/>
                <w:szCs w:val="20"/>
              </w:rPr>
              <w:t>【法律】《中华人民共和国行政处罚法》第六十二</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3.【法律】《中华人民共和国安全生产法》第六十八条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4.【法律】《中华人民共和国安全生产法》第十条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41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4977"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35"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4174"/>
        <w:gridCol w:w="1455"/>
        <w:gridCol w:w="6000"/>
        <w:gridCol w:w="1410"/>
        <w:gridCol w:w="5011"/>
        <w:gridCol w:w="501"/>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38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37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41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5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0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01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01"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32</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对生产经营单位应急预案的编制、定期演练和备案等事项的监督检查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4174"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w:t>
            </w:r>
            <w:r>
              <w:rPr>
                <w:rFonts w:hint="eastAsia" w:ascii="Times New Roman" w:hAnsi="Times New Roman" w:eastAsia="仿宋_GB2312" w:cs="宋体"/>
                <w:color w:val="000000"/>
                <w:kern w:val="0"/>
                <w:sz w:val="20"/>
                <w:szCs w:val="20"/>
                <w:lang w:eastAsia="zh-CN"/>
              </w:rPr>
              <w:t>九</w:t>
            </w:r>
            <w:r>
              <w:rPr>
                <w:rFonts w:hint="eastAsia" w:ascii="Times New Roman" w:hAnsi="Times New Roman" w:eastAsia="仿宋_GB2312" w:cs="宋体"/>
                <w:color w:val="000000"/>
                <w:kern w:val="0"/>
                <w:sz w:val="20"/>
                <w:szCs w:val="20"/>
              </w:rPr>
              <w:t>条第</w:t>
            </w:r>
            <w:r>
              <w:rPr>
                <w:rFonts w:hint="eastAsia" w:ascii="Times New Roman" w:hAnsi="Times New Roman" w:eastAsia="仿宋_GB2312" w:cs="宋体"/>
                <w:color w:val="000000"/>
                <w:kern w:val="0"/>
                <w:sz w:val="20"/>
                <w:szCs w:val="20"/>
                <w:lang w:eastAsia="zh-CN"/>
              </w:rPr>
              <w:t>二</w:t>
            </w:r>
            <w:r>
              <w:rPr>
                <w:rFonts w:hint="eastAsia" w:ascii="Times New Roman" w:hAnsi="Times New Roman" w:eastAsia="仿宋_GB2312" w:cs="宋体"/>
                <w:color w:val="000000"/>
                <w:kern w:val="0"/>
                <w:sz w:val="20"/>
                <w:szCs w:val="20"/>
              </w:rPr>
              <w:t>款</w:t>
            </w:r>
            <w:r>
              <w:rPr>
                <w:rFonts w:hint="eastAsia" w:ascii="Times New Roman" w:hAnsi="Times New Roman" w:eastAsia="仿宋_GB2312" w:cs="宋体"/>
                <w:color w:val="000000"/>
                <w:kern w:val="0"/>
                <w:sz w:val="20"/>
                <w:szCs w:val="20"/>
                <w:lang w:eastAsia="zh-CN"/>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第六十七条　安全生产监督检查人员应当忠于职守，坚持原则，秉公执法。</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rPr>
              <w:t>安全生产监督检查人员执行监督检查任务时，必须出示有效的行政执法证件；对涉及被检查单位的技术秘密和业务秘密，应当为其保</w:t>
            </w:r>
            <w:r>
              <w:rPr>
                <w:rFonts w:hint="eastAsia" w:ascii="Times New Roman" w:hAnsi="Times New Roman" w:eastAsia="仿宋_GB2312" w:cs="宋体"/>
                <w:color w:val="000000"/>
                <w:kern w:val="0"/>
                <w:sz w:val="20"/>
                <w:szCs w:val="20"/>
                <w:lang w:eastAsia="zh-CN"/>
              </w:rPr>
              <w:t>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2.【行政法规】《生产安全事故应急条例》（2019年国务院令第708号）第三</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国务院统一领导全国的生产安全事故应急工作，县级以上地方人民政府统一领导本行政区域内的生产安全事故应急工作。生产安全事故应急工作涉及两个以上行政区域的，由有关行政区域共同的上一级人民政府负责，或者由各有关行政区域的上一级人民政府共同负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县级以上人民政府应急管理部门和其他对有关行业、领域的安全生产工作实施监督管理的部门（以下统称负有安全生产监督管理职责的部门）在各自职责范围内，做好有关行业、领域的生产安全事故应急工作。</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县级以上人民政府应急管理部门指导、协调本级人民政府其他负有安全生产监督管理职责的部门和下级人民政府的生产安全事故应急工作。</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乡、镇人民政府以及街道办事处等地方人民政府派出机关应当协助上级人民政府有关部门依法履行生产安全事故应急工作职责。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3.【部门规章】《生产安全事故应急预案管理办法》（2016年国家安全生产监督管理总局令第88号公布，2019年应急管理部令第2号修正）第四条第二款</w:t>
            </w:r>
            <w:r>
              <w:rPr>
                <w:rFonts w:hint="eastAsia" w:ascii="Times New Roman" w:hAnsi="Times New Roman" w:eastAsia="仿宋_GB2312" w:cs="宋体"/>
                <w:color w:val="000000"/>
                <w:kern w:val="0"/>
                <w:sz w:val="20"/>
                <w:szCs w:val="20"/>
                <w:lang w:eastAsia="zh-CN"/>
              </w:rPr>
              <w:t>：</w:t>
            </w:r>
            <w:r>
              <w:rPr>
                <w:rFonts w:hint="eastAsia" w:ascii="Times New Roman" w:hAnsi="Times New Roman" w:eastAsia="仿宋_GB2312" w:cs="宋体"/>
                <w:color w:val="000000"/>
                <w:kern w:val="0"/>
                <w:sz w:val="20"/>
                <w:szCs w:val="20"/>
              </w:rPr>
              <w:t>县级以上地方各级人民政府应急管理部门负责本行政区域内应急预案的综合协调管理工作。县级以上地方各级人民政府其他负有安全生产监督管理职责的部门按照各自的职责负责有关行业、领域应急预案的管理工作。</w:t>
            </w:r>
          </w:p>
        </w:tc>
        <w:tc>
          <w:tcPr>
            <w:tcW w:w="1455"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1.告知责任：制定检查计划、方案，确定检查目标、对象、内容，公告或通知被检查单位（暗访不通知）。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2.检查责任：检查时，执法人员不得少于2人，并出示相关证件进行检查；检查不得影响被检查单位正常的生产经营活动。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3.处理责任：制作检查记录，对检查发现的问题提出整改和处理意见。</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4.监管责任：按照检查计划、方案，对生产经营单位提取、使用和管理安全费用情况进行监督检查。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5.其他法律法规规章文件规定应履行的责任。</w:t>
            </w:r>
          </w:p>
        </w:tc>
        <w:tc>
          <w:tcPr>
            <w:tcW w:w="6000"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—1.</w:t>
            </w:r>
            <w:r>
              <w:rPr>
                <w:rFonts w:hint="eastAsia" w:ascii="Times New Roman" w:hAnsi="Times New Roman" w:eastAsia="仿宋_GB2312" w:cs="宋体"/>
                <w:color w:val="000000"/>
                <w:kern w:val="0"/>
                <w:sz w:val="20"/>
                <w:szCs w:val="20"/>
              </w:rPr>
              <w:t>【法律】《中华人民共和国行政处罚法》第三十七</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—2.</w:t>
            </w:r>
            <w:r>
              <w:rPr>
                <w:rFonts w:hint="eastAsia" w:ascii="Times New Roman" w:hAnsi="Times New Roman" w:eastAsia="仿宋_GB2312" w:cs="宋体"/>
                <w:color w:val="000000"/>
                <w:kern w:val="0"/>
                <w:sz w:val="20"/>
                <w:szCs w:val="20"/>
              </w:rPr>
              <w:t>【法律】《中华人民共和国行政处罚法》第六十二</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3.【法律】《中华人民共和国安全生产法》第六十八条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4.【法律】《中华人民共和国安全生产法》第十条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141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5011"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tc>
        <w:tc>
          <w:tcPr>
            <w:tcW w:w="501"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9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5014"/>
        <w:gridCol w:w="1219"/>
        <w:gridCol w:w="7149"/>
        <w:gridCol w:w="956"/>
        <w:gridCol w:w="3863"/>
        <w:gridCol w:w="508"/>
        <w:gridCol w:w="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722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3695"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1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501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21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714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95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386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1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21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33</w:t>
            </w:r>
          </w:p>
        </w:tc>
        <w:tc>
          <w:tcPr>
            <w:tcW w:w="397" w:type="dxa"/>
            <w:vAlign w:val="center"/>
          </w:tcPr>
          <w:p>
            <w:pPr>
              <w:widowControl/>
              <w:adjustRightInd w:val="0"/>
              <w:snapToGrid w:val="0"/>
              <w:spacing w:line="300" w:lineRule="exact"/>
              <w:jc w:val="center"/>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行政检查</w:t>
            </w:r>
          </w:p>
        </w:tc>
        <w:tc>
          <w:tcPr>
            <w:tcW w:w="508" w:type="dxa"/>
            <w:vAlign w:val="center"/>
          </w:tcPr>
          <w:p>
            <w:pPr>
              <w:widowControl/>
              <w:adjustRightInd w:val="0"/>
              <w:snapToGrid w:val="0"/>
              <w:spacing w:line="300" w:lineRule="exact"/>
              <w:rPr>
                <w:rFonts w:hint="eastAsia" w:ascii="仿宋_GB2312" w:hAnsi="仿宋_GB2312" w:eastAsia="仿宋_GB2312" w:cs="仿宋_GB2312"/>
                <w:kern w:val="0"/>
                <w:sz w:val="20"/>
                <w:szCs w:val="20"/>
              </w:rPr>
            </w:pPr>
            <w:r>
              <w:rPr>
                <w:rFonts w:hint="eastAsia" w:ascii="Times New Roman" w:hAnsi="Times New Roman" w:eastAsia="仿宋_GB2312" w:cs="宋体"/>
                <w:color w:val="000000"/>
                <w:kern w:val="0"/>
                <w:sz w:val="20"/>
                <w:szCs w:val="20"/>
              </w:rPr>
              <w:t>对非煤矿山外包工程安全生产的监督检查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5014"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w:t>
            </w:r>
            <w:r>
              <w:rPr>
                <w:rFonts w:hint="eastAsia" w:ascii="Times New Roman" w:hAnsi="Times New Roman" w:eastAsia="仿宋_GB2312" w:cs="宋体"/>
                <w:color w:val="000000"/>
                <w:kern w:val="0"/>
                <w:sz w:val="20"/>
                <w:szCs w:val="20"/>
                <w:lang w:eastAsia="zh-CN"/>
              </w:rPr>
              <w:t>九</w:t>
            </w:r>
            <w:r>
              <w:rPr>
                <w:rFonts w:hint="eastAsia" w:ascii="Times New Roman" w:hAnsi="Times New Roman" w:eastAsia="仿宋_GB2312" w:cs="宋体"/>
                <w:color w:val="000000"/>
                <w:kern w:val="0"/>
                <w:sz w:val="20"/>
                <w:szCs w:val="20"/>
              </w:rPr>
              <w:t>条第</w:t>
            </w:r>
            <w:r>
              <w:rPr>
                <w:rFonts w:hint="eastAsia" w:ascii="Times New Roman" w:hAnsi="Times New Roman" w:eastAsia="仿宋_GB2312" w:cs="宋体"/>
                <w:color w:val="000000"/>
                <w:kern w:val="0"/>
                <w:sz w:val="20"/>
                <w:szCs w:val="20"/>
                <w:lang w:eastAsia="zh-CN"/>
              </w:rPr>
              <w:t>二</w:t>
            </w:r>
            <w:r>
              <w:rPr>
                <w:rFonts w:hint="eastAsia" w:ascii="Times New Roman" w:hAnsi="Times New Roman" w:eastAsia="仿宋_GB2312" w:cs="宋体"/>
                <w:color w:val="000000"/>
                <w:kern w:val="0"/>
                <w:sz w:val="20"/>
                <w:szCs w:val="20"/>
              </w:rPr>
              <w:t>款</w:t>
            </w:r>
            <w:r>
              <w:rPr>
                <w:rFonts w:hint="eastAsia" w:ascii="Times New Roman" w:hAnsi="Times New Roman" w:eastAsia="仿宋_GB2312" w:cs="宋体"/>
                <w:color w:val="000000"/>
                <w:kern w:val="0"/>
                <w:sz w:val="20"/>
                <w:szCs w:val="20"/>
                <w:lang w:eastAsia="zh-CN"/>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第六十五条　应急管理部门和其他负有安全生产监督管理职责的部门依法开展安全生产行政执法工作，对生产经营单位执行有关安全生产的法律、法规和国家标准或者行业标准的情况进行监督检查，行使以下职权: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第六十七条　安全生产监督检查人员应当忠于职守，坚持原则，秉公执法。</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lang w:eastAsia="zh-CN"/>
              </w:rPr>
            </w:pPr>
            <w:r>
              <w:rPr>
                <w:rFonts w:hint="eastAsia" w:ascii="Times New Roman" w:hAnsi="Times New Roman" w:eastAsia="仿宋_GB2312" w:cs="宋体"/>
                <w:color w:val="000000"/>
                <w:kern w:val="0"/>
                <w:sz w:val="20"/>
                <w:szCs w:val="20"/>
              </w:rPr>
              <w:t>安全生产监督检查人员执行监督检查任务时，必须出示有效的行政执法证件；对涉及被检查单位的技术秘密和业务秘密，应当为其保</w:t>
            </w:r>
            <w:r>
              <w:rPr>
                <w:rFonts w:hint="eastAsia" w:ascii="Times New Roman" w:hAnsi="Times New Roman" w:eastAsia="仿宋_GB2312" w:cs="宋体"/>
                <w:color w:val="000000"/>
                <w:kern w:val="0"/>
                <w:sz w:val="20"/>
                <w:szCs w:val="20"/>
                <w:lang w:eastAsia="zh-CN"/>
              </w:rPr>
              <w:t>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第六十九条　负有安全生产监督管理职责的部门在监督检查中，应当互相配合，实行联合检查；确需分别进行检查的，应当互通情况，发现存在的安全问题应当由其他有关部门进行处理的，应当及时移送其他有关部门并形成记录备查，接受移送的部门应当及时进行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2.【部门规章】《非煤矿山外包工程安全管理暂行办法》（2013年国家安全监管总局令第62号公布，2015年国家安全监管总局令第78号修正）第二十九</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安全生产监督管理部门应当加强对外包工程的安全生产监督检查，重点检查下列事项：</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（一）发包单位非煤矿山安全生产许可证、安全生产管理协议、安全投入等情况；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（二）承包单位的施工资质、应当依法取得的非煤矿山安全生产许可证、安全投入落实、承包单位及其项目部的安全生产管理机构、技术力量配备、相关人员的安全资格和持证等情况；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（三）违法发包、转包、分项发包等行为。</w:t>
            </w:r>
          </w:p>
        </w:tc>
        <w:tc>
          <w:tcPr>
            <w:tcW w:w="1219"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1.告知责任：制定检查计划、方案，确定检查目标、对象、内容，公告或通知被检查单位（暗访不通知）。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2.检查责任：检查时，执法人员不得少于2人，并出示相关证件进行检查；检查不得影响被检查单位正常的生产经营活动。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3.处理责任：制作检查记录，对检查发现的问题提出整改和处理意见。</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4.监管责任：按照检查计划、方案，对生产经营单位提取、使用和管理安全费用情况进行监督检查。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5.其他法律法规规章文件规定应履行的责任。</w:t>
            </w:r>
          </w:p>
        </w:tc>
        <w:tc>
          <w:tcPr>
            <w:tcW w:w="7149" w:type="dxa"/>
            <w:vAlign w:val="center"/>
          </w:tcPr>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1.【法律】《中华人民共和国安全生产法》第六十二条　县级以上地方各级人民政府应当根据本行政区域内的安全生产状况，组织有关部门按照职责分工，对本行政区域内容易发生重大生产安全事故的生产经营单位进行严格检查。</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应急管理部门应当按照分类分级监督管理的要求，制定安全生产年度监督检查计划，并按照年度监督检查计划进行监督检查，发现事故隐患，应当及时处理。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—1.</w:t>
            </w:r>
            <w:r>
              <w:rPr>
                <w:rFonts w:hint="eastAsia" w:ascii="Times New Roman" w:hAnsi="Times New Roman" w:eastAsia="仿宋_GB2312" w:cs="宋体"/>
                <w:color w:val="000000"/>
                <w:kern w:val="0"/>
                <w:sz w:val="20"/>
                <w:szCs w:val="20"/>
              </w:rPr>
              <w:t>【法律】《中华人民共和国行政处罚法》第三十七</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2</w:t>
            </w:r>
            <w:r>
              <w:rPr>
                <w:rFonts w:hint="eastAsia" w:ascii="Times New Roman" w:hAnsi="Times New Roman" w:eastAsia="仿宋_GB2312" w:cs="宋体"/>
                <w:color w:val="000000"/>
                <w:kern w:val="0"/>
                <w:sz w:val="20"/>
                <w:szCs w:val="20"/>
                <w:lang w:eastAsia="zh-CN"/>
              </w:rPr>
              <w:t>—2.</w:t>
            </w:r>
            <w:r>
              <w:rPr>
                <w:rFonts w:hint="eastAsia" w:ascii="Times New Roman" w:hAnsi="Times New Roman" w:eastAsia="仿宋_GB2312" w:cs="宋体"/>
                <w:color w:val="000000"/>
                <w:kern w:val="0"/>
                <w:sz w:val="20"/>
                <w:szCs w:val="20"/>
              </w:rPr>
              <w:t>【法律】《中华人民共和国行政处罚法》第六十二</w:t>
            </w:r>
            <w:r>
              <w:rPr>
                <w:rFonts w:hint="eastAsia" w:ascii="Times New Roman" w:hAnsi="Times New Roman" w:eastAsia="仿宋_GB2312" w:cs="宋体"/>
                <w:color w:val="000000"/>
                <w:kern w:val="0"/>
                <w:sz w:val="20"/>
                <w:szCs w:val="20"/>
                <w:lang w:eastAsia="zh-CN"/>
              </w:rPr>
              <w:t>条：</w:t>
            </w:r>
            <w:r>
              <w:rPr>
                <w:rFonts w:hint="eastAsia" w:ascii="Times New Roman" w:hAnsi="Times New Roman" w:eastAsia="仿宋_GB2312" w:cs="宋体"/>
                <w:color w:val="000000"/>
                <w:kern w:val="0"/>
                <w:sz w:val="20"/>
                <w:szCs w:val="20"/>
              </w:rPr>
              <w:t>安全生产监督管理部门和其他负有安全生产监督管理职责的部门依法开展安全生产行政执法工作，对生产经营单位执行有关安全生产的法律、法规和国家标准或者行业标准的情况进行监督检查，行使以下职权：</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（一）进入生产经营单位进行检查，调阅有关资料，向有关单位和人员了解情况；</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（二）对检查中发现的安全生产违法行为，当场予以纠正或者要求限期改正；对依法应当给予行政处罚的行为，依照本法和其他有关法律、行政法规的规定作出行政处罚决定；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监督检查不得影响被检查单位的正常生产经营活动。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3.【法律】《中华人民共和国安全生产法》第六十八条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4.【法律】《中华人民共和国安全生产法》第十条　国务院应急管理部门依照本法，对全国安全生产工作实施综合监督管理；县级以上地方各级人民政府应急管理部门依照本法，对本行政区域内安全生产工作实施综合监督管理。</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p>
          <w:p>
            <w:pPr>
              <w:widowControl/>
              <w:adjustRightInd w:val="0"/>
              <w:snapToGrid w:val="0"/>
              <w:spacing w:line="300" w:lineRule="exact"/>
              <w:ind w:firstLine="400" w:firstLineChars="200"/>
              <w:rPr>
                <w:rFonts w:hint="eastAsia" w:ascii="Times New Roman" w:hAnsi="Times New Roman" w:eastAsia="仿宋_GB2312" w:cs="宋体"/>
                <w:color w:val="000000"/>
                <w:kern w:val="0"/>
                <w:sz w:val="20"/>
                <w:szCs w:val="20"/>
              </w:rPr>
            </w:pPr>
            <w:r>
              <w:rPr>
                <w:rFonts w:hint="eastAsia" w:ascii="Times New Roman" w:hAnsi="Times New Roman" w:eastAsia="仿宋_GB2312" w:cs="宋体"/>
                <w:color w:val="000000"/>
                <w:kern w:val="0"/>
                <w:sz w:val="20"/>
                <w:szCs w:val="20"/>
              </w:rPr>
              <w:t>应急管理部门和对有关行业、领域的安全生产工作实施监督管理的部门，统称负有安全生产监督管理职责的部门。负有安全生产监督管理职责的部门应当相互配合、齐抓共管、信息共享、资源共用，依法加强安全生产监督管理工作。</w:t>
            </w:r>
          </w:p>
        </w:tc>
        <w:tc>
          <w:tcPr>
            <w:tcW w:w="956"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1.在监督检查中滥用职权、玩忽职守、徇私舞弊行为的；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2.在监督检查中发现重大事故隐患，不依法及时处理的；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4.违反规定程序实施监督检查的；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5.其他违反法律法规规章文件规定的行为。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3863" w:type="dxa"/>
            <w:vAlign w:val="center"/>
          </w:tcPr>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1.【法律】</w:t>
            </w:r>
            <w:r>
              <w:rPr>
                <w:rFonts w:hint="eastAsia" w:ascii="仿宋_GB2312" w:hAnsi="仿宋_GB2312" w:eastAsia="仿宋_GB2312" w:cs="仿宋_GB2312"/>
                <w:kern w:val="0"/>
                <w:sz w:val="20"/>
                <w:szCs w:val="20"/>
                <w:lang w:eastAsia="zh-CN"/>
              </w:rPr>
              <w:t>《中华人民共和国安全生产法》</w:t>
            </w:r>
            <w:r>
              <w:rPr>
                <w:rFonts w:hint="eastAsia" w:ascii="仿宋_GB2312" w:hAnsi="仿宋_GB2312" w:eastAsia="仿宋_GB2312" w:cs="仿宋_GB2312"/>
                <w:kern w:val="0"/>
                <w:sz w:val="20"/>
                <w:szCs w:val="20"/>
              </w:rPr>
              <w:t>第九十条　负有安全生产监督管理职责的部门的工作人员，有下列行为之一的，给予降级或者撤职的处分；构成犯罪的，依照刑法有关规定追究刑事责任:</w:t>
            </w:r>
          </w:p>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（一）对不符合法定安全生产条件的涉及安全生产的事项予以批准或者验收通过的；</w:t>
            </w:r>
          </w:p>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（二）发现未依法取得批准、验收的单位擅自从事有关活动或者接到举报后不予取缔或者不依法予以处理的；</w:t>
            </w:r>
          </w:p>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（三）对已经依法取得批准的单位不履行监督管理职责，发现其不再具备安全生产条件而不撤销原批准或者发现安全生产违法行为不予查处的；</w:t>
            </w:r>
          </w:p>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（四）在监督检查中发现重大事故隐患，不依法及时处理的。</w:t>
            </w:r>
          </w:p>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负有安全生产监督管理职责的部门的工作人员有前款规定以外的滥用职权、玩忽职守、徇私舞弊行为的，依法给予处分；构成犯罪的，依照刑法有关规定追究刑事责任。</w:t>
            </w:r>
          </w:p>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2.同上。</w:t>
            </w:r>
          </w:p>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法规】《行政机关公务员处分条例》（2007年4月22日国务院令第495号公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pageBreakBefore w:val="0"/>
              <w:widowControl w:val="0"/>
              <w:kinsoku/>
              <w:wordWrap/>
              <w:overflowPunct/>
              <w:topLinePunct w:val="0"/>
              <w:autoSpaceDE/>
              <w:autoSpaceDN/>
              <w:bidi w:val="0"/>
              <w:adjustRightInd w:val="0"/>
              <w:snapToGrid w:val="0"/>
              <w:spacing w:line="260" w:lineRule="exact"/>
              <w:ind w:firstLine="400" w:firstLineChars="200"/>
              <w:textAlignment w:val="auto"/>
              <w:outlineLvl w:val="9"/>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keepNext w:val="0"/>
              <w:keepLines w:val="0"/>
              <w:pageBreakBefore w:val="0"/>
              <w:widowControl/>
              <w:kinsoku/>
              <w:wordWrap/>
              <w:overflowPunct/>
              <w:topLinePunct w:val="0"/>
              <w:autoSpaceDE/>
              <w:autoSpaceDN/>
              <w:bidi w:val="0"/>
              <w:adjustRightInd w:val="0"/>
              <w:snapToGrid w:val="0"/>
              <w:spacing w:line="260" w:lineRule="exact"/>
              <w:ind w:firstLine="400" w:firstLineChars="200"/>
              <w:textAlignment w:val="auto"/>
              <w:rPr>
                <w:rFonts w:hint="eastAsia" w:ascii="Times New Roman" w:hAnsi="Times New Roman" w:eastAsia="仿宋_GB2312" w:cs="宋体"/>
                <w:snapToGrid w:val="0"/>
                <w:sz w:val="20"/>
                <w:szCs w:val="20"/>
              </w:rPr>
            </w:pPr>
            <w:r>
              <w:rPr>
                <w:rFonts w:hint="eastAsia" w:eastAsia="仿宋_GB2312" w:cs="宋体"/>
                <w:snapToGrid w:val="0"/>
                <w:sz w:val="20"/>
                <w:szCs w:val="20"/>
                <w:lang w:val="en-US" w:eastAsia="zh-CN"/>
              </w:rPr>
              <w:t>5</w:t>
            </w:r>
            <w:r>
              <w:rPr>
                <w:rFonts w:hint="eastAsia" w:ascii="Times New Roman" w:hAnsi="Times New Roman" w:eastAsia="仿宋_GB2312" w:cs="宋体"/>
                <w:snapToGrid w:val="0"/>
                <w:sz w:val="20"/>
                <w:szCs w:val="20"/>
                <w:lang w:val="en-US" w:eastAsia="zh-CN"/>
              </w:rPr>
              <w:t>.</w:t>
            </w:r>
            <w:r>
              <w:rPr>
                <w:rFonts w:hint="eastAsia" w:ascii="仿宋_GB2312" w:hAnsi="仿宋_GB2312" w:eastAsia="仿宋_GB2312" w:cs="仿宋_GB2312"/>
                <w:kern w:val="0"/>
                <w:sz w:val="20"/>
                <w:szCs w:val="20"/>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keepNext w:val="0"/>
              <w:keepLines w:val="0"/>
              <w:pageBreakBefore w:val="0"/>
              <w:widowControl w:val="0"/>
              <w:kinsoku/>
              <w:wordWrap/>
              <w:overflowPunct/>
              <w:topLinePunct w:val="0"/>
              <w:autoSpaceDE/>
              <w:autoSpaceDN/>
              <w:bidi w:val="0"/>
              <w:adjustRightInd w:val="0"/>
              <w:snapToGrid w:val="0"/>
              <w:spacing w:line="280" w:lineRule="exact"/>
              <w:ind w:firstLine="400" w:firstLineChars="200"/>
              <w:textAlignment w:val="auto"/>
              <w:outlineLvl w:val="9"/>
              <w:rPr>
                <w:rFonts w:hint="eastAsia" w:ascii="仿宋_GB2312" w:hAnsi="仿宋_GB2312" w:eastAsia="仿宋_GB2312" w:cs="仿宋_GB2312"/>
                <w:kern w:val="0"/>
                <w:sz w:val="20"/>
                <w:szCs w:val="20"/>
              </w:rPr>
            </w:pPr>
          </w:p>
        </w:tc>
        <w:tc>
          <w:tcPr>
            <w:tcW w:w="508"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1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840"/>
        <w:gridCol w:w="1410"/>
        <w:gridCol w:w="4937"/>
        <w:gridCol w:w="57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8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3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7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color w:val="FF0000"/>
                <w:kern w:val="0"/>
                <w:sz w:val="20"/>
                <w:szCs w:val="20"/>
              </w:rPr>
              <w:t>34</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color w:val="FF0000"/>
                <w:kern w:val="0"/>
                <w:sz w:val="20"/>
                <w:szCs w:val="20"/>
              </w:rPr>
              <w:t>其他行政权力</w:t>
            </w:r>
          </w:p>
        </w:tc>
        <w:tc>
          <w:tcPr>
            <w:tcW w:w="508"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color w:val="FF0000"/>
                <w:kern w:val="0"/>
                <w:sz w:val="20"/>
                <w:szCs w:val="20"/>
              </w:rPr>
              <w:t>经济普查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经济发展办公室</w:t>
            </w:r>
          </w:p>
        </w:tc>
        <w:tc>
          <w:tcPr>
            <w:tcW w:w="3304" w:type="dxa"/>
            <w:vAlign w:val="center"/>
          </w:tcPr>
          <w:p>
            <w:pPr>
              <w:adjustRightInd w:val="0"/>
              <w:snapToGrid w:val="0"/>
              <w:spacing w:line="300" w:lineRule="exact"/>
              <w:ind w:firstLine="400" w:firstLineChars="200"/>
              <w:rPr>
                <w:rFonts w:eastAsia="仿宋_GB2312" w:cs="宋体"/>
                <w:color w:val="FF0000"/>
                <w:kern w:val="0"/>
                <w:sz w:val="20"/>
                <w:szCs w:val="20"/>
              </w:rPr>
            </w:pPr>
            <w:r>
              <w:rPr>
                <w:rFonts w:hint="eastAsia" w:eastAsia="仿宋_GB2312" w:cs="宋体"/>
                <w:color w:val="FF0000"/>
                <w:kern w:val="0"/>
                <w:sz w:val="20"/>
                <w:szCs w:val="20"/>
              </w:rPr>
              <w:t>【行政法规】《全国经济</w:t>
            </w:r>
            <w:r>
              <w:rPr>
                <w:rFonts w:hint="eastAsia" w:eastAsia="仿宋_GB2312"/>
                <w:color w:val="FF0000"/>
                <w:kern w:val="0"/>
                <w:sz w:val="20"/>
                <w:szCs w:val="20"/>
              </w:rPr>
              <w:t>普查条例</w:t>
            </w:r>
            <w:r>
              <w:rPr>
                <w:rFonts w:hint="eastAsia" w:eastAsia="仿宋_GB2312" w:cs="宋体"/>
                <w:color w:val="FF0000"/>
                <w:kern w:val="0"/>
                <w:sz w:val="20"/>
                <w:szCs w:val="20"/>
              </w:rPr>
              <w:t>》（2004</w:t>
            </w:r>
            <w:r>
              <w:rPr>
                <w:rFonts w:hint="eastAsia" w:eastAsia="仿宋_GB2312"/>
                <w:color w:val="FF0000"/>
                <w:kern w:val="0"/>
                <w:sz w:val="20"/>
                <w:szCs w:val="20"/>
              </w:rPr>
              <w:t>年国务</w:t>
            </w:r>
            <w:r>
              <w:rPr>
                <w:rFonts w:hint="eastAsia" w:eastAsia="仿宋_GB2312" w:cs="宋体"/>
                <w:color w:val="FF0000"/>
                <w:kern w:val="0"/>
                <w:sz w:val="20"/>
                <w:szCs w:val="20"/>
              </w:rPr>
              <w:t>院令第4</w:t>
            </w:r>
            <w:r>
              <w:rPr>
                <w:rFonts w:hint="eastAsia" w:eastAsia="仿宋_GB2312"/>
                <w:color w:val="FF0000"/>
                <w:kern w:val="0"/>
                <w:sz w:val="20"/>
                <w:szCs w:val="20"/>
              </w:rPr>
              <w:t>15号发</w:t>
            </w:r>
            <w:r>
              <w:rPr>
                <w:rFonts w:hint="eastAsia" w:eastAsia="仿宋_GB2312" w:cs="宋体"/>
                <w:color w:val="FF0000"/>
                <w:kern w:val="0"/>
                <w:sz w:val="20"/>
                <w:szCs w:val="20"/>
              </w:rPr>
              <w:t>布，2018年国务院令第702号修订）第十六条：地方各级人民政府设立经济普查领导小组及其办公室，按照国务院经济普查领导小组及其办公室的统一规定和要求，具体组织实施当地的经济普查工作。</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color w:val="FF0000"/>
                <w:kern w:val="0"/>
                <w:sz w:val="20"/>
                <w:szCs w:val="20"/>
              </w:rPr>
              <w:t>街道办事处和居（村）民委员会应当广泛动员和组织社会力量积极参与并认真做好经济普查工作。</w:t>
            </w:r>
          </w:p>
        </w:tc>
        <w:tc>
          <w:tcPr>
            <w:tcW w:w="1485" w:type="dxa"/>
            <w:vAlign w:val="center"/>
          </w:tcPr>
          <w:p>
            <w:pPr>
              <w:adjustRightInd w:val="0"/>
              <w:snapToGrid w:val="0"/>
              <w:spacing w:line="300" w:lineRule="exact"/>
              <w:ind w:firstLine="400" w:firstLineChars="200"/>
              <w:rPr>
                <w:rFonts w:ascii="仿宋_GB2312" w:hAnsi="仿宋_GB2312" w:eastAsia="仿宋_GB2312" w:cs="仿宋_GB2312"/>
                <w:color w:val="FF0000"/>
                <w:kern w:val="0"/>
                <w:sz w:val="20"/>
                <w:szCs w:val="20"/>
              </w:rPr>
            </w:pPr>
            <w:r>
              <w:rPr>
                <w:rFonts w:hint="eastAsia" w:ascii="仿宋_GB2312" w:hAnsi="仿宋_GB2312" w:eastAsia="仿宋_GB2312" w:cs="仿宋_GB2312"/>
                <w:snapToGrid w:val="0"/>
                <w:color w:val="FF0000"/>
                <w:sz w:val="20"/>
                <w:szCs w:val="20"/>
              </w:rPr>
              <w:t>责任主体：</w:t>
            </w:r>
            <w:r>
              <w:rPr>
                <w:rFonts w:hint="eastAsia" w:ascii="仿宋_GB2312" w:hAnsi="仿宋_GB2312" w:eastAsia="仿宋_GB2312" w:cs="仿宋_GB2312"/>
                <w:color w:val="FF0000"/>
                <w:kern w:val="0"/>
                <w:sz w:val="20"/>
                <w:szCs w:val="20"/>
              </w:rPr>
              <w:t>经济发展办公室</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1.启动阶段责任：广泛动员和组织社会力量积极参与经济普查工作。</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2.汇总上报阶段责任：按规定对调查的数据材料统计汇总，如实上报。</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3.事后监管责任：防止对原始数据弄虚作假，加强日常管理。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olor w:val="FF0000"/>
                <w:kern w:val="0"/>
                <w:sz w:val="20"/>
                <w:szCs w:val="20"/>
              </w:rPr>
              <w:t>4.其他法律法规规章文件规定应履行的责任。</w:t>
            </w:r>
          </w:p>
        </w:tc>
        <w:tc>
          <w:tcPr>
            <w:tcW w:w="6840" w:type="dxa"/>
            <w:vAlign w:val="center"/>
          </w:tcPr>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1.【行政法规】《全国经济普查条例》（2018年8月11日国务院令第702号公布  根据2018年8月11日《国务院关于修改〈全国经济普查条例〉的决定》修订 自公布之日起施行）第十六条：地方各级人民政府设立经济普查领导小组及其办公室，按照国务院经济普查领导小组及其办公室的统一规定和要求，具体组织实施当地的经济普查工作。街道办事处和居（村）民委员会应当广泛动员和组织社会力量积极参与并认真做好经济普查工作。</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2.【行政法规】《全国经济普查条例》（2018年8月11日国务院令第702号公布  根据2018年8月11日《国务院关于修改〈全国经济普查条例〉的决定》修订 自公布之日起施行）第二十五条：各级经济普查机构和经济普查人员依法独立行使调查、报告、监督的职权，任何单位和个人不得干涉。各地方、各部门、各单位的领导人对经济普查机构和经济普查人员依法提供的经济普查资料不得自行修改，不得强令或者授意经济普查机构、经济普查人员篡改经济普查资料或者编造虚假数据。</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olor w:val="FF0000"/>
                <w:kern w:val="0"/>
                <w:sz w:val="20"/>
                <w:szCs w:val="20"/>
              </w:rPr>
              <w:t>3.【行政法规】《全国经济普查条例》（2018年8月11日国务院令第702号公布  根据2018年8月11日《国务院关于修改〈全国经济普查条例〉的决定》修订）第二十七条：经济普查数据处理结束后，各级经济普查机构应当做好数据备份和数据入库工作，建立健全基本单位名录库及其数据库系统，并强化日常管理和维护更新。</w:t>
            </w:r>
          </w:p>
        </w:tc>
        <w:tc>
          <w:tcPr>
            <w:tcW w:w="1410" w:type="dxa"/>
            <w:vAlign w:val="center"/>
          </w:tcPr>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因不履行或不正确履行经济普查职责，有下列情形的，行政机关及相关工作人员应承担相应责任：</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1.对普查中发现的问题，不及时处理，造成不良后果的；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2.瞒报、伪造、篡改调查资料或者编造虚假调查数据的；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3.泄露调查数据造成不良后果的；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4.在调查中玩忽职守、滥用职权的；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5.在调查中发生腐败行为的；</w:t>
            </w:r>
          </w:p>
          <w:p>
            <w:pPr>
              <w:adjustRightInd w:val="0"/>
              <w:snapToGrid w:val="0"/>
              <w:spacing w:line="28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6.其他违反法律法规规章文件规定的行为。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w:t>
            </w:r>
            <w:r>
              <w:rPr>
                <w:rFonts w:hint="eastAsia" w:ascii="方正黑体_GBK" w:hAnsi="黑体" w:eastAsia="方正黑体_GBK" w:cs="宋体"/>
                <w:color w:val="FF0000"/>
                <w:kern w:val="0"/>
                <w:sz w:val="20"/>
                <w:szCs w:val="20"/>
              </w:rPr>
              <w:t>内部追责主体：</w:t>
            </w:r>
            <w:r>
              <w:rPr>
                <w:rFonts w:hint="eastAsia" w:ascii="仿宋_GB2312" w:hAnsi="仿宋_GB2312" w:eastAsia="仿宋_GB2312" w:cs="仿宋_GB2312"/>
                <w:color w:val="FF0000"/>
                <w:kern w:val="0"/>
                <w:sz w:val="20"/>
                <w:szCs w:val="20"/>
              </w:rPr>
              <w:t>经济发展办公室）</w:t>
            </w:r>
          </w:p>
        </w:tc>
        <w:tc>
          <w:tcPr>
            <w:tcW w:w="4937" w:type="dxa"/>
            <w:vAlign w:val="center"/>
          </w:tcPr>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2.【法规】《全国经济普查条例》第三十五条：地方、部门、单位的领导人自行修改经济普查资料、编造虚假数据或者强令、授意经济普查机构、经济普查人员篡改经济普查资料或者编造虚假数据的，依法给予处分,并由县级以上人民政府统计机构予以通报。</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经济普查人员参与篡改经济普查资料、编造虚假数据的，由县级以上人民政府统计机构责令改正，依法给予处分，或者建议有关部门、单位依法给予处分。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4.《公务员法》第一百零四条：“公务员主管部门的工作人员，违反本法规定，滥用职权、玩忽职守、徇私舞弊，构成犯罪的，依法追究刑事责任；尚不构成犯罪的，给予处分。”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5.【法律】《中华人民共和国行政处罚法》第七十九条：第二款执法人员利用职务上的便利，索取或者收受他人财物、将收缴罚款据为己有，构成犯罪的，依法追究刑事责任；情节轻微不构成犯罪的，依法给予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57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FF000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840"/>
        <w:gridCol w:w="1410"/>
        <w:gridCol w:w="4918"/>
        <w:gridCol w:w="594"/>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8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1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color w:val="FF0000"/>
                <w:kern w:val="0"/>
                <w:sz w:val="20"/>
                <w:szCs w:val="20"/>
              </w:rPr>
              <w:t>35</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color w:val="FF0000"/>
                <w:kern w:val="0"/>
                <w:sz w:val="20"/>
                <w:szCs w:val="20"/>
              </w:rPr>
              <w:t>其他行政权力</w:t>
            </w:r>
          </w:p>
        </w:tc>
        <w:tc>
          <w:tcPr>
            <w:tcW w:w="508"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color w:val="FF0000"/>
                <w:kern w:val="0"/>
                <w:sz w:val="20"/>
                <w:szCs w:val="20"/>
              </w:rPr>
              <w:t>农业普查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经济发展办公室</w:t>
            </w:r>
          </w:p>
        </w:tc>
        <w:tc>
          <w:tcPr>
            <w:tcW w:w="3304" w:type="dxa"/>
            <w:vAlign w:val="center"/>
          </w:tcPr>
          <w:p>
            <w:pPr>
              <w:adjustRightInd w:val="0"/>
              <w:snapToGrid w:val="0"/>
              <w:spacing w:line="300" w:lineRule="exact"/>
              <w:ind w:firstLine="400" w:firstLineChars="200"/>
              <w:rPr>
                <w:rFonts w:eastAsia="仿宋_GB2312" w:cs="宋体"/>
                <w:color w:val="FF0000"/>
                <w:kern w:val="0"/>
                <w:sz w:val="20"/>
                <w:szCs w:val="20"/>
              </w:rPr>
            </w:pPr>
            <w:r>
              <w:rPr>
                <w:rFonts w:hint="eastAsia" w:eastAsia="仿宋_GB2312" w:cs="宋体"/>
                <w:color w:val="FF0000"/>
                <w:kern w:val="0"/>
                <w:sz w:val="20"/>
                <w:szCs w:val="20"/>
              </w:rPr>
              <w:t>【行政法规】《全国农业</w:t>
            </w:r>
            <w:r>
              <w:rPr>
                <w:rFonts w:hint="eastAsia" w:eastAsia="仿宋_GB2312"/>
                <w:color w:val="FF0000"/>
                <w:kern w:val="0"/>
                <w:sz w:val="20"/>
                <w:szCs w:val="20"/>
              </w:rPr>
              <w:t>普查条例</w:t>
            </w:r>
            <w:r>
              <w:rPr>
                <w:rFonts w:hint="eastAsia" w:eastAsia="仿宋_GB2312" w:cs="宋体"/>
                <w:color w:val="FF0000"/>
                <w:kern w:val="0"/>
                <w:sz w:val="20"/>
                <w:szCs w:val="20"/>
              </w:rPr>
              <w:t>》（2006</w:t>
            </w:r>
            <w:r>
              <w:rPr>
                <w:rFonts w:hint="eastAsia" w:eastAsia="仿宋_GB2312"/>
                <w:color w:val="FF0000"/>
                <w:kern w:val="0"/>
                <w:sz w:val="20"/>
                <w:szCs w:val="20"/>
              </w:rPr>
              <w:t>年国务</w:t>
            </w:r>
            <w:r>
              <w:rPr>
                <w:rFonts w:hint="eastAsia" w:eastAsia="仿宋_GB2312" w:cs="宋体"/>
                <w:color w:val="FF0000"/>
                <w:kern w:val="0"/>
                <w:sz w:val="20"/>
                <w:szCs w:val="20"/>
              </w:rPr>
              <w:t>院令第473号）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w:t>
            </w:r>
            <w:r>
              <w:rPr>
                <w:rFonts w:hint="eastAsia" w:eastAsia="仿宋_GB2312"/>
                <w:color w:val="FF0000"/>
                <w:kern w:val="0"/>
                <w:sz w:val="20"/>
                <w:szCs w:val="20"/>
              </w:rPr>
              <w:t>织实施工作</w:t>
            </w:r>
            <w:r>
              <w:rPr>
                <w:rFonts w:hint="eastAsia" w:eastAsia="仿宋_GB2312" w:cs="宋体"/>
                <w:color w:val="FF0000"/>
                <w:kern w:val="0"/>
                <w:sz w:val="20"/>
                <w:szCs w:val="20"/>
              </w:rPr>
              <w:t>。</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color w:val="FF0000"/>
                <w:kern w:val="0"/>
                <w:sz w:val="20"/>
                <w:szCs w:val="20"/>
              </w:rPr>
              <w:t>村民委员会应当在乡镇人民政府的指导下做好本区域内的农业普查工作。</w:t>
            </w:r>
          </w:p>
        </w:tc>
        <w:tc>
          <w:tcPr>
            <w:tcW w:w="1485" w:type="dxa"/>
            <w:vAlign w:val="center"/>
          </w:tcPr>
          <w:p>
            <w:pPr>
              <w:adjustRightInd w:val="0"/>
              <w:snapToGrid w:val="0"/>
              <w:spacing w:line="300" w:lineRule="exact"/>
              <w:ind w:firstLine="400" w:firstLineChars="200"/>
              <w:rPr>
                <w:rFonts w:ascii="仿宋_GB2312" w:hAnsi="仿宋_GB2312" w:eastAsia="仿宋_GB2312" w:cs="仿宋_GB2312"/>
                <w:color w:val="FF0000"/>
                <w:kern w:val="0"/>
                <w:sz w:val="20"/>
                <w:szCs w:val="20"/>
              </w:rPr>
            </w:pPr>
            <w:r>
              <w:rPr>
                <w:rFonts w:hint="eastAsia" w:ascii="仿宋_GB2312" w:hAnsi="仿宋_GB2312" w:eastAsia="仿宋_GB2312" w:cs="仿宋_GB2312"/>
                <w:snapToGrid w:val="0"/>
                <w:color w:val="FF0000"/>
                <w:sz w:val="20"/>
                <w:szCs w:val="20"/>
              </w:rPr>
              <w:t>责任主体：</w:t>
            </w:r>
            <w:r>
              <w:rPr>
                <w:rFonts w:hint="eastAsia" w:ascii="仿宋_GB2312" w:hAnsi="仿宋_GB2312" w:eastAsia="仿宋_GB2312" w:cs="仿宋_GB2312"/>
                <w:color w:val="FF0000"/>
                <w:kern w:val="0"/>
                <w:sz w:val="20"/>
                <w:szCs w:val="20"/>
              </w:rPr>
              <w:t>经济发展办公室</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1.启动阶段责任：广泛动员和组织社会力量积极参与农业普查工作。</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2.汇总上报阶段责任：按规定对调查的数据材料统计汇总，如实上报。</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3.事后监管责任：防止对原始数据弄虚作假，加强日常管理。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olor w:val="FF0000"/>
                <w:kern w:val="0"/>
                <w:sz w:val="20"/>
                <w:szCs w:val="20"/>
              </w:rPr>
              <w:t>4.其他法律法规规章文件规定应履行的责任。</w:t>
            </w:r>
          </w:p>
        </w:tc>
        <w:tc>
          <w:tcPr>
            <w:tcW w:w="6840" w:type="dxa"/>
            <w:vAlign w:val="center"/>
          </w:tcPr>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1.【行政法规】《全国农业普查条例》（2006年8月23日中华人民共和国国务院令 第473号发布）第十七条：地方各级人民政府设立农业普查领导小组及其办公室，按照国务院农业普查领导小组及其办公室的统一规定和要求，负责本行政区域内农业普查的组织实施工作。国家统计局派出的调查队作为农业普查领导小组及其办公室的成员单位，参与农业普查的组织实施工作。</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村民委员会应当在乡镇人民政府的指导下做好本区域内的农业普查工作。</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2.【行政法规】《全国农业普查条例》（2006年8月23日中华人民共和国国务院令 第473号发布）第五条：各级农业普查领导小组办公室（以下简称普查办公室）和普查办公室工作人员、普查指导员、普查员（以下统称普查人员）依法独立行使调查、报告、监督的职权，任何单位和个人不得干涉。各地方、各部门、各单位的领导人对普查办公室和普查人员依法提供的农业普查资料不得自行修改，不得强令、授意普查办公室、普查人员和普查对象篡改农业普查资料或者编造虚假数据，不得对拒绝、抵制篡改农业普查资料或者拒绝、抵制编造虚假数据的人员打击报复。</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olor w:val="FF0000"/>
                <w:kern w:val="0"/>
                <w:sz w:val="20"/>
                <w:szCs w:val="20"/>
              </w:rPr>
              <w:t>3.【行政法规】《全国农业普查条例》（2006年8月23日中华人民共和国国务院令 第473号发布）第二十六条：农业普查数据处理方案和实施办法，由国务院农业普查领导小组办公室制订。 地方普查办公室应当按照数据处理方案和实施办法的规定进行数据处理，并按时上报普查数据。</w:t>
            </w:r>
          </w:p>
        </w:tc>
        <w:tc>
          <w:tcPr>
            <w:tcW w:w="1410" w:type="dxa"/>
            <w:vAlign w:val="center"/>
          </w:tcPr>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因不履行或不正确履行农业普查职责，有下列情形的，行政机关及相关工作人员应承担相应责任：</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1.对普查中发现的问题，不及时处理，造成不良后果的；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2.瞒报、伪造、篡改调查资料或者编造虚假调查数据的；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3.泄露调查数据造成不良后果的；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4.在调查中玩忽职守、滥用职权的；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5.在调查中发生腐败行为的；</w:t>
            </w:r>
          </w:p>
          <w:p>
            <w:pPr>
              <w:adjustRightInd w:val="0"/>
              <w:snapToGrid w:val="0"/>
              <w:spacing w:line="28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6.其他违反法律法规规章文件规定的行为。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w:t>
            </w:r>
            <w:r>
              <w:rPr>
                <w:rFonts w:hint="eastAsia" w:ascii="方正黑体_GBK" w:hAnsi="黑体" w:eastAsia="方正黑体_GBK" w:cs="宋体"/>
                <w:color w:val="FF0000"/>
                <w:kern w:val="0"/>
                <w:sz w:val="20"/>
                <w:szCs w:val="20"/>
              </w:rPr>
              <w:t>内部追责主体：</w:t>
            </w:r>
            <w:r>
              <w:rPr>
                <w:rFonts w:hint="eastAsia" w:ascii="仿宋_GB2312" w:hAnsi="仿宋_GB2312" w:eastAsia="仿宋_GB2312" w:cs="仿宋_GB2312"/>
                <w:color w:val="FF0000"/>
                <w:kern w:val="0"/>
                <w:sz w:val="20"/>
                <w:szCs w:val="20"/>
              </w:rPr>
              <w:t>经济发展办公室）</w:t>
            </w:r>
          </w:p>
        </w:tc>
        <w:tc>
          <w:tcPr>
            <w:tcW w:w="4918" w:type="dxa"/>
            <w:vAlign w:val="center"/>
          </w:tcPr>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2.【法规】《全国农业普查条例》第三十五条：地方、部门、单位的领导人自行修改农业普查资料、编造虚假数据或者强令、授意农业普查机构、农业普查人员篡改农业普查资料或者编造虚假数据的，依法给予处分,并由县级以上人民政府统计机构予以通报。</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农业普查人员参与篡改农业普查资料、编造虚假数据的，由县级以上人民政府统计机构责令改正，依法给予处分，或者建议有关部门、单位依法给予处分。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4.《公务员法》第一百零四条：“公务员主管部门的工作人员，违反本法规定，滥用职权、玩忽职守、徇私舞弊，构成犯罪的，依法追究刑事责任；尚不构成犯罪的，给予处分。”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5.【法律】《中华人民共和国行政处罚法》第七十九条：第二款执法人员利用职务上的便利，索取或者收受他人财物、将收缴罚款据为己有，构成犯罪的，依法追究刑事责任；情节轻微不构成犯罪的，依法给予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59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FF000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840"/>
        <w:gridCol w:w="1410"/>
        <w:gridCol w:w="4937"/>
        <w:gridCol w:w="57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8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3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7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color w:val="FF0000"/>
                <w:kern w:val="0"/>
                <w:sz w:val="20"/>
                <w:szCs w:val="20"/>
              </w:rPr>
              <w:t>36</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color w:val="FF0000"/>
                <w:kern w:val="0"/>
                <w:sz w:val="20"/>
                <w:szCs w:val="20"/>
              </w:rPr>
              <w:t>其他行政权力</w:t>
            </w:r>
          </w:p>
        </w:tc>
        <w:tc>
          <w:tcPr>
            <w:tcW w:w="508"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color w:val="FF0000"/>
                <w:kern w:val="0"/>
                <w:sz w:val="20"/>
                <w:szCs w:val="20"/>
              </w:rPr>
              <w:t>人口普查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经济发展办公室</w:t>
            </w:r>
          </w:p>
        </w:tc>
        <w:tc>
          <w:tcPr>
            <w:tcW w:w="3304" w:type="dxa"/>
            <w:vAlign w:val="center"/>
          </w:tcPr>
          <w:p>
            <w:pPr>
              <w:adjustRightInd w:val="0"/>
              <w:snapToGrid w:val="0"/>
              <w:spacing w:line="300" w:lineRule="exact"/>
              <w:ind w:firstLine="400" w:firstLineChars="200"/>
              <w:rPr>
                <w:rFonts w:eastAsia="仿宋_GB2312" w:cs="宋体"/>
                <w:color w:val="FF0000"/>
                <w:kern w:val="0"/>
                <w:sz w:val="20"/>
                <w:szCs w:val="20"/>
              </w:rPr>
            </w:pPr>
            <w:r>
              <w:rPr>
                <w:rFonts w:hint="eastAsia" w:eastAsia="仿宋_GB2312" w:cs="宋体"/>
                <w:color w:val="FF0000"/>
                <w:kern w:val="0"/>
                <w:sz w:val="20"/>
                <w:szCs w:val="20"/>
              </w:rPr>
              <w:t>【行政法规】《全国人口</w:t>
            </w:r>
            <w:r>
              <w:rPr>
                <w:rFonts w:hint="eastAsia" w:eastAsia="仿宋_GB2312"/>
                <w:color w:val="FF0000"/>
                <w:kern w:val="0"/>
                <w:sz w:val="20"/>
                <w:szCs w:val="20"/>
              </w:rPr>
              <w:t>普查条例</w:t>
            </w:r>
            <w:r>
              <w:rPr>
                <w:rFonts w:hint="eastAsia" w:eastAsia="仿宋_GB2312" w:cs="宋体"/>
                <w:color w:val="FF0000"/>
                <w:kern w:val="0"/>
                <w:sz w:val="20"/>
                <w:szCs w:val="20"/>
              </w:rPr>
              <w:t>》（2010</w:t>
            </w:r>
            <w:r>
              <w:rPr>
                <w:rFonts w:hint="eastAsia" w:eastAsia="仿宋_GB2312"/>
                <w:color w:val="FF0000"/>
                <w:kern w:val="0"/>
                <w:sz w:val="20"/>
                <w:szCs w:val="20"/>
              </w:rPr>
              <w:t>年国务</w:t>
            </w:r>
            <w:r>
              <w:rPr>
                <w:rFonts w:hint="eastAsia" w:eastAsia="仿宋_GB2312" w:cs="宋体"/>
                <w:color w:val="FF0000"/>
                <w:kern w:val="0"/>
                <w:sz w:val="20"/>
                <w:szCs w:val="20"/>
              </w:rPr>
              <w:t>院令第57</w:t>
            </w:r>
            <w:r>
              <w:rPr>
                <w:rFonts w:hint="eastAsia" w:eastAsia="仿宋_GB2312"/>
                <w:color w:val="FF0000"/>
                <w:kern w:val="0"/>
                <w:sz w:val="20"/>
                <w:szCs w:val="20"/>
              </w:rPr>
              <w:t>6</w:t>
            </w:r>
            <w:r>
              <w:rPr>
                <w:rFonts w:hint="eastAsia" w:eastAsia="仿宋_GB2312" w:cs="宋体"/>
                <w:color w:val="FF0000"/>
                <w:kern w:val="0"/>
                <w:sz w:val="20"/>
                <w:szCs w:val="20"/>
              </w:rPr>
              <w:t>号）第三条：人口普查工作按照全国统一领导、部门分工协作、地方分级负责、各方共同参与的原</w:t>
            </w:r>
            <w:r>
              <w:rPr>
                <w:rFonts w:hint="eastAsia" w:eastAsia="仿宋_GB2312"/>
                <w:color w:val="FF0000"/>
                <w:kern w:val="0"/>
                <w:sz w:val="20"/>
                <w:szCs w:val="20"/>
              </w:rPr>
              <w:t>则组织实施</w:t>
            </w:r>
            <w:r>
              <w:rPr>
                <w:rFonts w:hint="eastAsia" w:eastAsia="仿宋_GB2312" w:cs="宋体"/>
                <w:color w:val="FF0000"/>
                <w:kern w:val="0"/>
                <w:sz w:val="20"/>
                <w:szCs w:val="20"/>
              </w:rPr>
              <w:t>。</w:t>
            </w:r>
          </w:p>
          <w:p>
            <w:pPr>
              <w:adjustRightInd w:val="0"/>
              <w:snapToGrid w:val="0"/>
              <w:spacing w:line="300" w:lineRule="exact"/>
              <w:ind w:firstLine="400" w:firstLineChars="200"/>
              <w:rPr>
                <w:rFonts w:eastAsia="仿宋_GB2312" w:cs="宋体"/>
                <w:color w:val="FF0000"/>
                <w:kern w:val="0"/>
                <w:sz w:val="20"/>
                <w:szCs w:val="20"/>
              </w:rPr>
            </w:pPr>
            <w:r>
              <w:rPr>
                <w:rFonts w:hint="eastAsia" w:eastAsia="仿宋_GB2312" w:cs="宋体"/>
                <w:color w:val="FF0000"/>
                <w:kern w:val="0"/>
                <w:sz w:val="20"/>
                <w:szCs w:val="20"/>
              </w:rPr>
              <w:t>国务院统一领导全国人口普查工作，研究决定人口普查中的重大问题。地方各级人民政府按照国务院的统一规定和要求，领导本行政区域的人</w:t>
            </w:r>
            <w:r>
              <w:rPr>
                <w:rFonts w:hint="eastAsia" w:eastAsia="仿宋_GB2312"/>
                <w:color w:val="FF0000"/>
                <w:kern w:val="0"/>
                <w:sz w:val="20"/>
                <w:szCs w:val="20"/>
              </w:rPr>
              <w:t>口普查工作</w:t>
            </w:r>
            <w:r>
              <w:rPr>
                <w:rFonts w:hint="eastAsia" w:eastAsia="仿宋_GB2312" w:cs="宋体"/>
                <w:color w:val="FF0000"/>
                <w:kern w:val="0"/>
                <w:sz w:val="20"/>
                <w:szCs w:val="20"/>
              </w:rPr>
              <w:t>。</w:t>
            </w:r>
          </w:p>
          <w:p>
            <w:pPr>
              <w:adjustRightInd w:val="0"/>
              <w:snapToGrid w:val="0"/>
              <w:spacing w:line="300" w:lineRule="exact"/>
              <w:ind w:firstLine="400" w:firstLineChars="200"/>
              <w:rPr>
                <w:rFonts w:eastAsia="仿宋_GB2312" w:cs="宋体"/>
                <w:color w:val="FF0000"/>
                <w:kern w:val="0"/>
                <w:sz w:val="20"/>
                <w:szCs w:val="20"/>
              </w:rPr>
            </w:pPr>
            <w:r>
              <w:rPr>
                <w:rFonts w:hint="eastAsia" w:eastAsia="仿宋_GB2312" w:cs="宋体"/>
                <w:color w:val="FF0000"/>
                <w:kern w:val="0"/>
                <w:sz w:val="20"/>
                <w:szCs w:val="20"/>
              </w:rPr>
              <w:t>在人口普查工作期间，各级人民政府设立由统计机构和有关部门组成的人口普查机构（以下简称普查机构），负责人口普查的组</w:t>
            </w:r>
            <w:r>
              <w:rPr>
                <w:rFonts w:hint="eastAsia" w:eastAsia="仿宋_GB2312"/>
                <w:color w:val="FF0000"/>
                <w:kern w:val="0"/>
                <w:sz w:val="20"/>
                <w:szCs w:val="20"/>
              </w:rPr>
              <w:t>织实施工作</w:t>
            </w:r>
            <w:r>
              <w:rPr>
                <w:rFonts w:hint="eastAsia" w:eastAsia="仿宋_GB2312" w:cs="宋体"/>
                <w:color w:val="FF0000"/>
                <w:kern w:val="0"/>
                <w:sz w:val="20"/>
                <w:szCs w:val="20"/>
              </w:rPr>
              <w:t>。</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color w:val="FF0000"/>
                <w:kern w:val="0"/>
                <w:sz w:val="20"/>
                <w:szCs w:val="20"/>
              </w:rPr>
              <w:t>村民委员会、居民委员会应当协助所在地人民政府动员和组织社会力量，做好本区域的人口普查工作。</w:t>
            </w:r>
          </w:p>
        </w:tc>
        <w:tc>
          <w:tcPr>
            <w:tcW w:w="1485" w:type="dxa"/>
            <w:vAlign w:val="center"/>
          </w:tcPr>
          <w:p>
            <w:pPr>
              <w:adjustRightInd w:val="0"/>
              <w:snapToGrid w:val="0"/>
              <w:spacing w:line="300" w:lineRule="exact"/>
              <w:ind w:firstLine="400" w:firstLineChars="200"/>
              <w:rPr>
                <w:rFonts w:ascii="仿宋_GB2312" w:hAnsi="仿宋_GB2312" w:eastAsia="仿宋_GB2312" w:cs="仿宋_GB2312"/>
                <w:color w:val="FF0000"/>
                <w:kern w:val="0"/>
                <w:sz w:val="20"/>
                <w:szCs w:val="20"/>
              </w:rPr>
            </w:pPr>
            <w:r>
              <w:rPr>
                <w:rFonts w:hint="eastAsia" w:ascii="仿宋_GB2312" w:hAnsi="仿宋_GB2312" w:eastAsia="仿宋_GB2312" w:cs="仿宋_GB2312"/>
                <w:snapToGrid w:val="0"/>
                <w:color w:val="FF0000"/>
                <w:sz w:val="20"/>
                <w:szCs w:val="20"/>
              </w:rPr>
              <w:t>责任主体：</w:t>
            </w:r>
            <w:r>
              <w:rPr>
                <w:rFonts w:hint="eastAsia" w:ascii="仿宋_GB2312" w:hAnsi="仿宋_GB2312" w:eastAsia="仿宋_GB2312" w:cs="仿宋_GB2312"/>
                <w:color w:val="FF0000"/>
                <w:kern w:val="0"/>
                <w:sz w:val="20"/>
                <w:szCs w:val="20"/>
              </w:rPr>
              <w:t>经济发展办公室</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1.启动阶段责任：广泛动员和组织社会力量积极参与人口普查工作。</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2.汇总上报阶段责任：按规定对调查的数据材料统计汇总，如实上报。</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3.事后监管责任：防止对原始数据弄虚作假，加强日常管理。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olor w:val="FF0000"/>
                <w:kern w:val="0"/>
                <w:sz w:val="20"/>
                <w:szCs w:val="20"/>
              </w:rPr>
              <w:t>4.其他法律法规规章文件规定应履行的责任。</w:t>
            </w:r>
          </w:p>
        </w:tc>
        <w:tc>
          <w:tcPr>
            <w:tcW w:w="6840" w:type="dxa"/>
            <w:vAlign w:val="center"/>
          </w:tcPr>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1.【行政法规】《全国人口普查条例》（2010年5月12日中华人民共和国国务院令 第576号发布）第三条：人口普查工作按照全国统一领导、部门分工协作、地方分级负责、各方共同参与的原则组织实施。国务院统一领导全国人口普查工作，研究决定人口普查中的重大问题。地方各级人民政府按照国务院的统一规定和要求，领导本行政区域的人口普查工作。</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村民委员会、居民委员会应当协助所在地人民政府动员和组织社会力量，做好本区域的人口普查工作。</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2.【行政法规】《全国人口普查条例》（2010年5月12日中华人民共和国国务院令 第576号发布）第五条：普查机构和普查机构工作人员、普查指导员、普查员（以下统称普查人员）依法独立行使调查、报告、监督的职权，任何单位和个人不得干涉。地方各级人民政府、各部门、各单位及其负责人，不得自行修改普查机构和普查人员依法搜集、整理的人口普查资料，不得以任何方式要求普查机构和普查人员及其他单位和个人伪造、篡改人口普查资料，不得对依法履行职责或者拒绝、抵制人口普查违法行为的普查人员打击报复。</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olor w:val="FF0000"/>
                <w:kern w:val="0"/>
                <w:sz w:val="20"/>
                <w:szCs w:val="20"/>
              </w:rPr>
              <w:t>3.【行政法规】《全国人口普查条例》（2010年5月12日中华人民共和国国务院令 第576号发布）第二十九条：地方各级普查机构应当按照普查方案的规定进行数据处理，并按时上报人口普查资料。</w:t>
            </w:r>
          </w:p>
        </w:tc>
        <w:tc>
          <w:tcPr>
            <w:tcW w:w="1410" w:type="dxa"/>
            <w:vAlign w:val="center"/>
          </w:tcPr>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因不履行或不正确履行人口普查职责，有下列情形的，行政机关及相关工作人员应承担相应责任：</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1.对普查中发现的问题，不及时处理，造成不良后果的；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2.瞒报、伪造、篡改调查资料或者编造虚假调查数据的；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3.泄露调查数据造成不良后果的；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4.在调查中玩忽职守、滥用职权的；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5.在调查中发生腐败行为的；</w:t>
            </w:r>
          </w:p>
          <w:p>
            <w:pPr>
              <w:adjustRightInd w:val="0"/>
              <w:snapToGrid w:val="0"/>
              <w:spacing w:line="28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6.其他违反法律法规规章文件规定的行为。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w:t>
            </w:r>
            <w:r>
              <w:rPr>
                <w:rFonts w:hint="eastAsia" w:ascii="方正黑体_GBK" w:hAnsi="黑体" w:eastAsia="方正黑体_GBK" w:cs="宋体"/>
                <w:color w:val="FF0000"/>
                <w:kern w:val="0"/>
                <w:sz w:val="20"/>
                <w:szCs w:val="20"/>
              </w:rPr>
              <w:t>内部追责主体：</w:t>
            </w:r>
            <w:r>
              <w:rPr>
                <w:rFonts w:hint="eastAsia" w:ascii="仿宋_GB2312" w:hAnsi="仿宋_GB2312" w:eastAsia="仿宋_GB2312" w:cs="仿宋_GB2312"/>
                <w:color w:val="FF0000"/>
                <w:kern w:val="0"/>
                <w:sz w:val="20"/>
                <w:szCs w:val="20"/>
              </w:rPr>
              <w:t>经济发展办公室）</w:t>
            </w:r>
          </w:p>
        </w:tc>
        <w:tc>
          <w:tcPr>
            <w:tcW w:w="4937" w:type="dxa"/>
            <w:vAlign w:val="center"/>
          </w:tcPr>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2.【法规】《全国人口普查条例》第三十五条：地方、部门、单位的领导人自行修改人口普查资料、编造虚假数据或者强令、授意人口普查机构、人口普查人员篡改人口普查资料或者编造虚假数据的，依法给予处分,并由县级以上人民政府统计机构予以通报。</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人口普查人员参与篡改人口普查资料、编造虚假数据的，由县级以上人民政府统计机构责令改正，依法给予处分，或者建议有关部门、单位依法给予处分。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3.【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4.《公务员法》第一百零四条：“公务员主管部门的工作人员，违反本法规定，滥用职权、玩忽职守、徇私舞弊，构成犯罪的，依法追究刑事责任；尚不构成犯罪的，给予处分。”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5.【法律】《中华人民共和国行政处罚法》第七十九条：第二款执法人员利用职务上的便利，索取或者收受他人财物、将收缴罚款据为己有，构成犯罪的，依法追究刑事责任；情节轻微不构成犯罪的，依法给予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57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FF000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577"/>
        <w:gridCol w:w="1500"/>
        <w:gridCol w:w="5072"/>
        <w:gridCol w:w="613"/>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5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072"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61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color w:val="FF0000"/>
                <w:kern w:val="0"/>
                <w:sz w:val="20"/>
                <w:szCs w:val="20"/>
              </w:rPr>
              <w:t>37</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color w:val="FF0000"/>
                <w:kern w:val="0"/>
                <w:sz w:val="20"/>
                <w:szCs w:val="20"/>
              </w:rPr>
              <w:t>其他行政权力</w:t>
            </w:r>
          </w:p>
        </w:tc>
        <w:tc>
          <w:tcPr>
            <w:tcW w:w="508"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宋体"/>
                <w:color w:val="FF0000"/>
                <w:kern w:val="0"/>
                <w:sz w:val="20"/>
                <w:szCs w:val="20"/>
              </w:rPr>
              <w:t>统计资料的补正</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经济发展办公室</w:t>
            </w:r>
          </w:p>
        </w:tc>
        <w:tc>
          <w:tcPr>
            <w:tcW w:w="3304"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color w:val="FF0000"/>
                <w:kern w:val="0"/>
                <w:sz w:val="20"/>
                <w:szCs w:val="20"/>
              </w:rPr>
              <w:t>【行政法规】《中华人民共和国统计法</w:t>
            </w:r>
            <w:r>
              <w:rPr>
                <w:rFonts w:hint="eastAsia" w:eastAsia="仿宋_GB2312"/>
                <w:color w:val="FF0000"/>
                <w:kern w:val="0"/>
                <w:sz w:val="20"/>
                <w:szCs w:val="20"/>
              </w:rPr>
              <w:t>实施条例</w:t>
            </w:r>
            <w:r>
              <w:rPr>
                <w:rFonts w:hint="eastAsia" w:eastAsia="仿宋_GB2312" w:cs="宋体"/>
                <w:color w:val="FF0000"/>
                <w:kern w:val="0"/>
                <w:sz w:val="20"/>
                <w:szCs w:val="20"/>
              </w:rPr>
              <w:t>》（2017</w:t>
            </w:r>
            <w:r>
              <w:rPr>
                <w:rFonts w:hint="eastAsia" w:eastAsia="仿宋_GB2312"/>
                <w:color w:val="FF0000"/>
                <w:kern w:val="0"/>
                <w:sz w:val="20"/>
                <w:szCs w:val="20"/>
              </w:rPr>
              <w:t>年国务</w:t>
            </w:r>
            <w:r>
              <w:rPr>
                <w:rFonts w:hint="eastAsia" w:eastAsia="仿宋_GB2312" w:cs="宋体"/>
                <w:color w:val="FF0000"/>
                <w:kern w:val="0"/>
                <w:sz w:val="20"/>
                <w:szCs w:val="20"/>
              </w:rPr>
              <w:t>院令第681号）第十九条：县级以上人民政府统计机构、有关部门和乡、镇统计人员，应当对统计调查对象提供的统计资料进行审核。统计资料不完整或者存在明显错误的，应当由统计调查对象依法予以补充或者改正。</w:t>
            </w:r>
          </w:p>
        </w:tc>
        <w:tc>
          <w:tcPr>
            <w:tcW w:w="1485" w:type="dxa"/>
            <w:vAlign w:val="center"/>
          </w:tcPr>
          <w:p>
            <w:pPr>
              <w:adjustRightInd w:val="0"/>
              <w:snapToGrid w:val="0"/>
              <w:spacing w:line="300" w:lineRule="exact"/>
              <w:ind w:firstLine="400" w:firstLineChars="200"/>
              <w:rPr>
                <w:rFonts w:ascii="仿宋_GB2312" w:hAnsi="仿宋_GB2312" w:eastAsia="仿宋_GB2312" w:cs="仿宋_GB2312"/>
                <w:color w:val="FF0000"/>
                <w:kern w:val="0"/>
                <w:sz w:val="20"/>
                <w:szCs w:val="20"/>
              </w:rPr>
            </w:pPr>
            <w:r>
              <w:rPr>
                <w:rFonts w:hint="eastAsia" w:ascii="仿宋_GB2312" w:hAnsi="仿宋_GB2312" w:eastAsia="仿宋_GB2312" w:cs="仿宋_GB2312"/>
                <w:snapToGrid w:val="0"/>
                <w:color w:val="FF0000"/>
                <w:sz w:val="20"/>
                <w:szCs w:val="20"/>
              </w:rPr>
              <w:t>责任主体：</w:t>
            </w:r>
            <w:r>
              <w:rPr>
                <w:rFonts w:hint="eastAsia" w:ascii="仿宋_GB2312" w:hAnsi="仿宋_GB2312" w:eastAsia="仿宋_GB2312" w:cs="仿宋_GB2312"/>
                <w:color w:val="FF0000"/>
                <w:kern w:val="0"/>
                <w:sz w:val="20"/>
                <w:szCs w:val="20"/>
              </w:rPr>
              <w:t>经济发展办公室</w:t>
            </w:r>
          </w:p>
          <w:p>
            <w:pPr>
              <w:adjustRightInd w:val="0"/>
              <w:snapToGrid w:val="0"/>
              <w:spacing w:line="300" w:lineRule="exact"/>
              <w:ind w:firstLine="400" w:firstLineChars="200"/>
              <w:rPr>
                <w:rFonts w:eastAsia="仿宋_GB2312"/>
                <w:color w:val="FF0000"/>
                <w:kern w:val="0"/>
                <w:sz w:val="20"/>
                <w:szCs w:val="20"/>
              </w:rPr>
            </w:pPr>
            <w:r>
              <w:rPr>
                <w:rFonts w:hint="eastAsia" w:eastAsia="仿宋_GB2312"/>
                <w:color w:val="FF0000"/>
                <w:kern w:val="0"/>
                <w:sz w:val="20"/>
                <w:szCs w:val="20"/>
              </w:rPr>
              <w:t>1.对统计调查对象提供的统计资料进行审核；</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olor w:val="FF0000"/>
                <w:kern w:val="0"/>
                <w:sz w:val="20"/>
                <w:szCs w:val="20"/>
              </w:rPr>
              <w:t>2.统计资料不完整或者存在明显错误的，督促指导统计调查对象依法予以补充或者改正。</w:t>
            </w:r>
          </w:p>
        </w:tc>
        <w:tc>
          <w:tcPr>
            <w:tcW w:w="6577"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color w:val="FF0000"/>
                <w:kern w:val="0"/>
                <w:sz w:val="20"/>
                <w:szCs w:val="20"/>
              </w:rPr>
              <w:t>【行政法规】《中华人民共和国统计法</w:t>
            </w:r>
            <w:r>
              <w:rPr>
                <w:rFonts w:hint="eastAsia" w:eastAsia="仿宋_GB2312"/>
                <w:color w:val="FF0000"/>
                <w:kern w:val="0"/>
                <w:sz w:val="20"/>
                <w:szCs w:val="20"/>
              </w:rPr>
              <w:t>实施条例</w:t>
            </w:r>
            <w:r>
              <w:rPr>
                <w:rFonts w:hint="eastAsia" w:eastAsia="仿宋_GB2312" w:cs="宋体"/>
                <w:color w:val="FF0000"/>
                <w:kern w:val="0"/>
                <w:sz w:val="20"/>
                <w:szCs w:val="20"/>
              </w:rPr>
              <w:t>》</w:t>
            </w:r>
            <w:r>
              <w:rPr>
                <w:rFonts w:hint="eastAsia" w:eastAsia="仿宋_GB2312"/>
                <w:color w:val="FF0000"/>
                <w:kern w:val="0"/>
                <w:sz w:val="20"/>
                <w:szCs w:val="20"/>
              </w:rPr>
              <w:t>（</w:t>
            </w:r>
            <w:r>
              <w:rPr>
                <w:rFonts w:hint="eastAsia" w:eastAsia="仿宋_GB2312" w:cs="宋体"/>
                <w:color w:val="FF0000"/>
                <w:kern w:val="0"/>
                <w:sz w:val="20"/>
                <w:szCs w:val="20"/>
              </w:rPr>
              <w:t>2</w:t>
            </w:r>
            <w:r>
              <w:rPr>
                <w:rFonts w:hint="eastAsia" w:eastAsia="仿宋_GB2312"/>
                <w:color w:val="FF0000"/>
                <w:kern w:val="0"/>
                <w:sz w:val="20"/>
                <w:szCs w:val="20"/>
              </w:rPr>
              <w:t>01</w:t>
            </w:r>
            <w:r>
              <w:rPr>
                <w:rFonts w:hint="eastAsia" w:eastAsia="仿宋_GB2312" w:cs="宋体"/>
                <w:color w:val="FF0000"/>
                <w:kern w:val="0"/>
                <w:sz w:val="20"/>
                <w:szCs w:val="20"/>
              </w:rPr>
              <w:t>7年4月12日中华人民共</w:t>
            </w:r>
            <w:r>
              <w:rPr>
                <w:rFonts w:hint="eastAsia" w:eastAsia="仿宋_GB2312"/>
                <w:color w:val="FF0000"/>
                <w:kern w:val="0"/>
                <w:sz w:val="20"/>
                <w:szCs w:val="20"/>
              </w:rPr>
              <w:t>和</w:t>
            </w:r>
            <w:r>
              <w:rPr>
                <w:rFonts w:hint="eastAsia" w:eastAsia="仿宋_GB2312" w:cs="宋体"/>
                <w:color w:val="FF0000"/>
                <w:kern w:val="0"/>
                <w:sz w:val="20"/>
                <w:szCs w:val="20"/>
              </w:rPr>
              <w:t>国</w:t>
            </w:r>
            <w:r>
              <w:rPr>
                <w:rFonts w:hint="eastAsia" w:eastAsia="仿宋_GB2312"/>
                <w:color w:val="FF0000"/>
                <w:kern w:val="0"/>
                <w:sz w:val="20"/>
                <w:szCs w:val="20"/>
              </w:rPr>
              <w:t>国务院</w:t>
            </w:r>
            <w:r>
              <w:rPr>
                <w:rFonts w:hint="eastAsia" w:eastAsia="仿宋_GB2312" w:cs="宋体"/>
                <w:color w:val="FF0000"/>
                <w:kern w:val="0"/>
                <w:sz w:val="20"/>
                <w:szCs w:val="20"/>
              </w:rPr>
              <w:t>令 第681号发布）第十九条：县级以上人民政府统计机构、有关部门和乡、镇统计人员，应当对统计调查对象提供的统计资料进行审核。统计资料不完整或者存在明显错误的，应当由统计调查对象依法予以补充或者改正。</w:t>
            </w:r>
          </w:p>
        </w:tc>
        <w:tc>
          <w:tcPr>
            <w:tcW w:w="1500" w:type="dxa"/>
            <w:vAlign w:val="center"/>
          </w:tcPr>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因不履行或不正确履行统计职责，有下列情形的，行政机关及相关工作人员应承担相应责任：</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1.对工作中发现的问题，不及时处理，造成不良后果的；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2.瞒报、伪造、篡改调查资料或者编造虚假调查数据的；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3.泄露调查数据造成不良后果的；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4.在调查中玩忽职守、滥用职权的；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5.在调查中发生腐败行为的；</w:t>
            </w:r>
          </w:p>
          <w:p>
            <w:pPr>
              <w:adjustRightInd w:val="0"/>
              <w:snapToGrid w:val="0"/>
              <w:spacing w:line="28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6.其他违反法律法规规章文件规定的行为。</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color w:val="FF0000"/>
                <w:kern w:val="0"/>
                <w:sz w:val="20"/>
                <w:szCs w:val="20"/>
              </w:rPr>
              <w:t>（</w:t>
            </w:r>
            <w:r>
              <w:rPr>
                <w:rFonts w:hint="eastAsia" w:ascii="方正黑体_GBK" w:hAnsi="黑体" w:eastAsia="方正黑体_GBK" w:cs="宋体"/>
                <w:color w:val="FF0000"/>
                <w:kern w:val="0"/>
                <w:sz w:val="20"/>
                <w:szCs w:val="20"/>
              </w:rPr>
              <w:t>内部追责主体：</w:t>
            </w:r>
            <w:r>
              <w:rPr>
                <w:rFonts w:hint="eastAsia" w:ascii="仿宋_GB2312" w:hAnsi="仿宋_GB2312" w:eastAsia="仿宋_GB2312" w:cs="仿宋_GB2312"/>
                <w:color w:val="FF0000"/>
                <w:kern w:val="0"/>
                <w:sz w:val="20"/>
                <w:szCs w:val="20"/>
              </w:rPr>
              <w:t>经济发展办公室）</w:t>
            </w:r>
          </w:p>
        </w:tc>
        <w:tc>
          <w:tcPr>
            <w:tcW w:w="5072" w:type="dxa"/>
            <w:vAlign w:val="center"/>
          </w:tcPr>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1.【法律】《中华人民共和国统计法》第三十七条：地方人民政府、政府统计机构或者有关部门、单位的负责人有下列行为之一的，由任免机关或者监察机关依法给予处分，并由县级以上人民政府统计机构予以通报：（一）自行修改统计资料、编造虚假统计数据的；（二）要求统计机构、统计人员或者其他机构、人员伪造、篡改统计资料的；（三）对依法履行职责或者拒绝、抵制统计违法行为的统计人员打击报复的；（四）对本地方、本部门、本单位发生的严重统计违法行为失察的。</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2.【法律】《中华人民共和国统计法》第三十九条 县级以上人民政府统计机构或者有关部门有下列行为之一的,对直接负责的主管人员和其他直接责任人员由任免机关或者监察机关依法给予处分:（一）违法公布统计资料的;（二）泄露统计调查对象的商业秘密、个人信息或者提供、泄露在统计调查中获得的能够识别或者推断单个统计调查对象身份的资料的;（三）违反国家有关规定,造成统计资料毁损、灭失的。统计人员有前款所列行为之一的,依法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3.《公务员法》第一百零四条：“公务员主管部门的工作人员，违反本法规定，滥用职权、玩忽职守、徇私舞弊，构成犯罪的，依法追究刑事责任；尚不构成犯罪的，给予处分。”</w:t>
            </w:r>
          </w:p>
          <w:p>
            <w:pPr>
              <w:adjustRightInd w:val="0"/>
              <w:snapToGrid w:val="0"/>
              <w:spacing w:line="300" w:lineRule="exact"/>
              <w:ind w:firstLine="400" w:firstLineChars="200"/>
              <w:rPr>
                <w:rFonts w:ascii="Calibri" w:hAnsi="仿宋_GB2312" w:eastAsia="仿宋_GB2312" w:cs="仿宋_GB2312"/>
                <w:color w:val="FF0000"/>
                <w:kern w:val="0"/>
                <w:sz w:val="20"/>
                <w:szCs w:val="20"/>
              </w:rPr>
            </w:pPr>
            <w:r>
              <w:rPr>
                <w:rFonts w:hint="eastAsia" w:ascii="Calibri" w:hAnsi="仿宋_GB2312" w:eastAsia="仿宋_GB2312" w:cs="仿宋_GB2312"/>
                <w:color w:val="FF0000"/>
                <w:kern w:val="0"/>
                <w:sz w:val="20"/>
                <w:szCs w:val="20"/>
              </w:rPr>
              <w:t>4.【法律】《中华人民共和国行政处罚法》第七十九条：第二款执法人员利用职务上的便利，索取或者收受他人财物、将收缴罚款据为己有，构成犯罪的，依法追究刑事责任；情节轻微不构成犯罪的，依法给予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61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FF000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994"/>
        <w:gridCol w:w="1607"/>
        <w:gridCol w:w="4369"/>
        <w:gridCol w:w="1237"/>
        <w:gridCol w:w="6809"/>
        <w:gridCol w:w="597"/>
        <w:gridCol w:w="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20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619"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298"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2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9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60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436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23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680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9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298"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38</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kern w:val="0"/>
                <w:sz w:val="20"/>
                <w:szCs w:val="20"/>
              </w:rPr>
              <w:t>行政许可</w:t>
            </w:r>
          </w:p>
        </w:tc>
        <w:tc>
          <w:tcPr>
            <w:tcW w:w="508"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宋体"/>
                <w:kern w:val="0"/>
                <w:sz w:val="20"/>
                <w:szCs w:val="20"/>
              </w:rPr>
              <w:t>林木采伐许可证核发</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农业农村综合服务中心（水利林业工作站）</w:t>
            </w:r>
          </w:p>
        </w:tc>
        <w:tc>
          <w:tcPr>
            <w:tcW w:w="3994" w:type="dxa"/>
            <w:vAlign w:val="center"/>
          </w:tcPr>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法律】《中华人民共和国森林法》第五十六条：采伐林地上的林木应当申请采伐许可证，并按照采伐许可证的规定进行采伐；采伐自然保护区以外的竹林，不需要申请采伐许可证，但应当符合林木采伐技术规程。</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农村居民采伐自留地和房前屋后个人所有的零星林木，不需要申请采伐许可证。</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非林地上的农田防护林、防风固沙林、护路林、护岸护堤林和城镇林木等的更新采伐，由有关主管部门按照有关规定管理。  采挖移植林木按照采伐林木管理。具体办法由国务院林业主管部门制定。</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禁止伪造、变造、买卖、租借采伐许可证。</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第五十七条：采伐许可证由县级以上人民政府林业主管部门核发。</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县级以上人民政府林业主管部门应当采取措施，方便申请人办理采伐许可证。</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农村居民采伐自留山和个人承包集体林地上的林木，由县级人民政府林业主管部门或者其委托的乡镇人民政府核发采伐许可证。</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行政法规】《中华人民共和国森林法实施条例》（2000年国务院令第278号发布，2018年国务院令第698号修订）第三十二条：除森林法已有明确规定的外，林木采伐许可证按照下列规定权限核发：（一）县属国有林场，由所在地的县级人民政府林业主管部门核发；（二）省、自治区、直辖市和设区的市、自治州所属的国有林业企业事业单位、其他国有企业事业单位，由所在地的省、自治区、直辖市人民政府林业主管部门核发；（三）重点林区的国有林业企业事业单位，由国务院林业主管部门核发。</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3.【规范性文件】《自治区党委编办关于印发〈广西赋予乡镇（街道）部分县级管理权限清单（第一批）〉的通知》（桂编办发〔2019〕195号）“林木采伐许可证核发（农村居民采伐自留山和个人承包集体的林木）”赋予乡镇人民政府（街道办事处）实施。</w:t>
            </w:r>
          </w:p>
        </w:tc>
        <w:tc>
          <w:tcPr>
            <w:tcW w:w="1607"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农业农村综合服务中心</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1.受理责任：公示依法应当提交的材料；一次性告知补正材料；依法受理或不予受理（不予受理应当告知理由）。</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2.审查责任：按照政策规定对书面材料进行审查，提出是否同意审批的初步意见，告知申请人、利害相关人享有听证权利；涉及公共利益的重大许可，向社会公告，并举行听证。</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3.决定责任：作出行政许可或者不予行政许可决定，法定告知（不予许可的应当书面告知理由）。</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4.送达责任：准予许可的制发送达审批决定；信息公开。</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5.事后监管责任：建立实施监督检查的运行机制和管理制度，开展定期和不定期检查，依法采取相关处置措施。</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6.其他法律法规规章文件规定应履行的责任。</w:t>
            </w:r>
          </w:p>
        </w:tc>
        <w:tc>
          <w:tcPr>
            <w:tcW w:w="4369" w:type="dxa"/>
            <w:vAlign w:val="center"/>
          </w:tcPr>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3.【法律】《中华人民共和国行政许可法》第三十八条：申请人的申请符合法定条件、标准的，行政机关应当依法作出准予行政许可的书面决定。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4.【法律】《中华人民共和国行政许可法》第四十四条：行政机关作出准予行政许可的决定，应当自作出决定之日起十日内向申请人颁发、送达行政许可证件，或者加贴标签、加盖检验、检测、检疫印章。</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5.【法律】《中华人民共和国行政许可法》第六十一条：行政机关应当建立健全监督制度，通过核查反映被许可人从事行政许可事项活动情况的有关材料，履行监督责任。</w:t>
            </w:r>
          </w:p>
        </w:tc>
        <w:tc>
          <w:tcPr>
            <w:tcW w:w="1237"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因不履行或不正确履行行政职责，有下列情形的，行政机关及相关工作人员应承担相应责任：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1.对符合法定条件的申请不予受理或不在法定期限内办理的；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2.对不符合许可条件的予以许可的；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3.未严格审查申报材料或弄虚作假审批，有失职行为的；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4.不按照法定条件或者违反法定程序审核、审批，以及乱收费用，情节严重的；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5.在审批过程中徇私舞弊、滥用职权、玩忽职守的；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6.利用职务上的便利，索取他人财物，为他人谋取利益的；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default" w:ascii="仿宋_GB2312" w:hAnsi="仿宋_GB2312" w:eastAsia="仿宋_GB2312" w:cs="仿宋_GB2312"/>
                <w:color w:val="000000"/>
                <w:kern w:val="0"/>
                <w:sz w:val="20"/>
                <w:szCs w:val="20"/>
                <w:lang w:val="en-US" w:eastAsia="zh-CN" w:bidi="ar"/>
              </w:rPr>
            </w:pPr>
            <w:r>
              <w:rPr>
                <w:rFonts w:hint="default" w:ascii="仿宋_GB2312" w:hAnsi="仿宋_GB2312" w:eastAsia="仿宋_GB2312" w:cs="仿宋_GB2312"/>
                <w:color w:val="000000"/>
                <w:kern w:val="0"/>
                <w:sz w:val="20"/>
                <w:szCs w:val="20"/>
                <w:lang w:val="en-US" w:eastAsia="zh-CN" w:bidi="ar"/>
              </w:rPr>
              <w:t>7.除以上追责情形外，其他违反法律法规规章的行为依法追究相应责任。</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农业农村综合服务中心）</w:t>
            </w:r>
          </w:p>
        </w:tc>
        <w:tc>
          <w:tcPr>
            <w:tcW w:w="6809" w:type="dxa"/>
            <w:vAlign w:val="center"/>
          </w:tcPr>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rPr>
            </w:pPr>
            <w:r>
              <w:rPr>
                <w:rFonts w:hint="eastAsia" w:ascii="仿宋_GB2312" w:hAnsi="仿宋_GB2312" w:eastAsia="仿宋_GB2312" w:cs="仿宋_GB2312"/>
                <w:color w:val="000000"/>
                <w:kern w:val="0"/>
                <w:sz w:val="20"/>
                <w:szCs w:val="20"/>
                <w:lang w:val="en-US" w:eastAsia="zh-CN" w:bidi="ar"/>
              </w:rPr>
              <w:t>1-1.【法律】《中华人民共和国行政许可法》第七十二条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1-2.【法律】《中华人民共和国行政许可法》第七十四条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二）对符合法定条件的申请人不予行政许可或者不在法定期限内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2.【法律】《中华人民共和国行政许可法》第七十四条 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3.【地方政府规章】《广西壮族自治区行政过错责任追究办法》（2007年广西壮族自治区人民政府令第24号公布）第九条 行政机关及其工作人员在行政审批过程中，有下列情形之一的，应当责令纠正并追究行政过错责任：（四）不依照法定程序实施行政审批；</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4-1.【行政法规】《行政机关公务员处分条例》（2007年4月4日中华人民共和国国务院令第495号公布）第二十一条 有下列行为之一的，给予警告或者记过处分；情节较重的，给予记大过或者降级处分；情节严重的，给予撤职处分：（一）在行政许可工作中违反法定权限、条件和程序设定或者实施行政许可的；</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4-2.【法律】《中华人民共和国行政许可法》第七十五条 行政机关实施行政许可，擅自收费或者不按照法定项目和标准收费的，由其上级行政机关或者监察机关责令退还非法收取的费用；对直接负责的主管人员和其他直接责任人员依法给予行政处分。截留、挪用、私分或者变相私分实施行政许可依法收取的费用的，予以追缴；对直接负责的主管人员和其他直接责任人员依法给予行政处分；构成犯罪的，依法追究刑事责任。</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5.《公务员法》第一百零四条：“公务员主管部门的工作人员，违反本法规定，滥用职权、玩忽职守、徇私舞弊，构成犯罪的，依法追究刑事责任；尚不构成犯罪的，给予处分。”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6-1.【法律】《中华人民共和国行政许可法》第七十三条 行政机关工作人员办理行政许可、实施监督检查，索取或者收受他人财物或者谋取其他利益，构成犯罪的，依法追究刑事责任；尚不构成犯罪的，依法给予行政处分。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6-2.</w:t>
            </w:r>
            <w:r>
              <w:rPr>
                <w:rFonts w:hint="default" w:ascii="仿宋_GB2312" w:hAnsi="仿宋_GB2312" w:eastAsia="仿宋_GB2312" w:cs="仿宋_GB2312"/>
                <w:color w:val="000000"/>
                <w:kern w:val="0"/>
                <w:sz w:val="20"/>
                <w:szCs w:val="20"/>
                <w:lang w:val="en-US" w:eastAsia="zh-CN" w:bidi="ar"/>
              </w:rPr>
              <w:t>【行政法规】《行政机关公务员处分条例》（2007年4月4日中华人民共和国国务院令第495号公布）第二十三条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6-3.【部门规章】《事业单位工作人员处分暂行规定》（2012年人力资源和社会保障部、监察部第18号令公布）第十八条 有下列行为之一的，给予警告或者记过处分；情节较重的，给予降低岗位或者撤职处分；情节严重的，给予开除处分：（一）贪污、索贿、受贿、行贿、介绍贿赂、挪用公款的；（二）利用工作之便为本人或者他人谋取不正当利益的；（三）在公务活动或者工作中接受礼金、各种有价证券、支付凭证的；（七）其他违反廉洁从业纪律的行为。有前款第（一）项规定行为的，给予记过以上处分。</w:t>
            </w:r>
          </w:p>
          <w:p>
            <w:pPr>
              <w:keepNext w:val="0"/>
              <w:keepLines w:val="0"/>
              <w:widowControl/>
              <w:suppressLineNumbers w:val="0"/>
              <w:adjustRightInd w:val="0"/>
              <w:snapToGrid w:val="0"/>
              <w:spacing w:before="0" w:beforeAutospacing="0" w:after="0" w:afterAutospacing="0" w:line="216" w:lineRule="exact"/>
              <w:ind w:left="0" w:right="0" w:firstLine="400" w:firstLineChars="200"/>
              <w:jc w:val="both"/>
              <w:rPr>
                <w:rFonts w:hint="eastAsia" w:ascii="仿宋_GB2312" w:hAnsi="仿宋_GB2312" w:eastAsia="仿宋_GB2312" w:cs="仿宋_GB2312"/>
                <w:kern w:val="0"/>
                <w:sz w:val="20"/>
                <w:szCs w:val="20"/>
              </w:rPr>
            </w:pPr>
            <w:r>
              <w:rPr>
                <w:rFonts w:hint="eastAsia" w:ascii="仿宋_GB2312" w:hAnsi="仿宋_GB2312" w:eastAsia="仿宋_GB2312" w:cs="仿宋_GB2312"/>
                <w:color w:val="000000"/>
                <w:kern w:val="0"/>
                <w:sz w:val="20"/>
                <w:szCs w:val="20"/>
                <w:lang w:val="en-US" w:eastAsia="zh-CN" w:bidi="ar"/>
              </w:rPr>
              <w:t>6-4.【规范性文件】《广西壮族自治区林采伐管理办法》（桂林政发[2016]16号）第十六条  有下列情形之一的，依法追究责任部门和当事人的责任：（二）截留、挪用、挤占森林采伐限额的；（三）无正当理由不受理林木采伐申请的或不按规定时限办结林木采伐许可证的；（四）辖区内实际林木采伐消耗量超过上级下达的年森林采伐限额的；（五）越权审批林木采伐的；（六）不按规定填写林木采伐许可证或填写内容与伐区设计文件不相符，并导致森林资源遭受破坏的。</w:t>
            </w:r>
          </w:p>
        </w:tc>
        <w:tc>
          <w:tcPr>
            <w:tcW w:w="59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298"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1200"/>
        <w:gridCol w:w="2416"/>
        <w:gridCol w:w="8017"/>
        <w:gridCol w:w="1817"/>
        <w:gridCol w:w="4633"/>
        <w:gridCol w:w="46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3409"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7351"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32"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120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41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80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81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633"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46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39</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kern w:val="0"/>
                <w:sz w:val="20"/>
                <w:szCs w:val="20"/>
              </w:rPr>
              <w:t>行政处罚</w:t>
            </w:r>
          </w:p>
        </w:tc>
        <w:tc>
          <w:tcPr>
            <w:tcW w:w="508"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宋体"/>
                <w:kern w:val="0"/>
                <w:sz w:val="20"/>
                <w:szCs w:val="20"/>
              </w:rPr>
              <w:t>对滥伐林木行为的处罚</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农业农村综合服务中心（水利林业工作站）</w:t>
            </w:r>
          </w:p>
        </w:tc>
        <w:tc>
          <w:tcPr>
            <w:tcW w:w="1200" w:type="dxa"/>
            <w:vAlign w:val="center"/>
          </w:tcPr>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1.【法律】《中华人民共和国森林法》 第七十六条第二款：滥伐林木的，由县级以上人民政府林业主管部门责令限期在原地或者异地补种滥伐株数一倍以上三倍以下的树木，可以处滥伐林木价值三倍以上五倍以下的罚款。</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2.【规范性文件】《自治区党委编办关于印发〈广西赋予乡镇（街道）部分县级管理权限清单（第一批）〉的通知》（桂编办发〔2019〕195号）“对滥伐森林或者其他林木行为的处罚”赋权至乡镇人民政府（街道办事处）实施。</w:t>
            </w:r>
          </w:p>
        </w:tc>
        <w:tc>
          <w:tcPr>
            <w:tcW w:w="2416"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农业农村综合服务中心</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1.立案责任：通过举报、巡查（或者下级林业部门上报及其他机关移送的违法案件等），发现涉嫌的违法行为，予以审查，决定是否立案。</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2.调查取证责任：指定专人负责，及时组织调查取证，通过搜集证据、现场了解核实情况等进行调查，制作笔录。调查时应出示执法证件，执法人员不得少于二人，依法回避。</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3.审查责任：审查案件调查报告，对案件违法事实、证据、调查取证程序、法律适用、处罚种类和幅度、当事人陈述和申辩理由等方面进行审查，提出处理意见。</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4.告知责任：作出行政处罚决定前，应制作《行政处罚告知书》送达当事人，告知违法事实及其享有的陈述、申辩等权利。符合听证规定的，告知听证权。</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5.决定责任：据案件审查情况决定是否予以行政处罚。依法给予处罚的，制作行政处罚决定书。 对情节复杂或者重大违法行为给予较重的行政处罚，行政机关的负责人应当集体讨论决定。</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6.送达责任：当场送达或在七日内依照民事诉讼法的有关规定送达。</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7.执行责任：依照生效的行政处罚决定，自觉履行或强制执行。</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8.其他法律法规规章文件规定应履行的责任。</w:t>
            </w:r>
          </w:p>
        </w:tc>
        <w:tc>
          <w:tcPr>
            <w:tcW w:w="8017" w:type="dxa"/>
            <w:vAlign w:val="center"/>
          </w:tcPr>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1.【部门规章】《林业行政处罚程序规定》（1996年林业部令第8号）第二十四条：凡发现或者接到举报、控告、移送、上级交办、主动交代等违反林业法律、法规、规章的行为，应当填写《林业行政处罚登记表》，报行政负责人审批。对认为需要给予林业行政处罚的，在七日内予以立案；对认为不需要给予林业行政处罚的，不予立案。不属于自己管辖的，移送有关部门。</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第三十七条：行政机关在调查或者进行检查时，执法人员不得少于两人，并应当向当事人或者有关人员出示证件。当事人或者有关人员应当如实回答询问，并协助调查或者检查，不得阻挠。询问或者检查应当制作笔录。</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2—2.【部门规章】《林业行政处罚程序规定》（1996年林业部令第8号）第十五条：林业行政执法人员在调查处理林业行政处罚案件时与当事人有利害关系的，应当自行回避。</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3.【部门规章】《林业行政处罚程序规定》（1996年林业部令第8号）第三十一条：林业行政处罚案件经调查事实清楚、证据确凿的，应当填写《林业行政处罚意见书》，并连同《林业行政处罚登记表》和证据等有关材料，由林业行政执法人员送法制工作机构提出初步意见后，再交由本行政主管部门负责人审查决定。情节复杂或者重大违法行为需要给予较重行政处罚的，林业行政主管部门的负责人应当集体讨论决定。</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4—1.【法律】《中华人民共和国行政处罚法》第四十一条：行政机关及其执法人员在作出行政处罚决定之前，不依照本法第三十一条、第三十二条的规定向当事人告知给予行政处罚的事实、理由和依据，或者拒绝听取当事人的陈述、申辩，行政处罚决定不能成立；当事人放弃陈述或者申辩权利的除外。</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4—2.【部门规章】《林业行政处罚程序规定》（1996年林业部令第8号）第三十七条：林业行政主管部门作出责令停产停业、吊销许可证、较大数额罚款等行政处罚决定之前，应当告知当事人有要求举行听证的权利；当事人要求听证的，林业行政主管部门应当组织听证，制发《举行听证通知》，制作《林业行政处罚听证笔录》。当事人不承担林业行政主管部门组织听证的费用。听证依照法定程序进行。</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5—1.同3.</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5—2.【法律】《中华人民共和国行政处罚法》第三十九条：行政机关依照本法第三十八条的规定给予行政处罚，应当制作行政处罚决定书。</w:t>
            </w:r>
          </w:p>
          <w:p>
            <w:pPr>
              <w:adjustRightInd w:val="0"/>
              <w:snapToGrid w:val="0"/>
              <w:spacing w:line="276" w:lineRule="exact"/>
              <w:ind w:firstLine="400" w:firstLineChars="200"/>
              <w:rPr>
                <w:rFonts w:hint="eastAsia" w:eastAsia="仿宋_GB2312"/>
                <w:kern w:val="0"/>
                <w:sz w:val="20"/>
                <w:szCs w:val="20"/>
              </w:rPr>
            </w:pPr>
            <w:r>
              <w:rPr>
                <w:rFonts w:hint="eastAsia" w:eastAsia="仿宋_GB2312"/>
                <w:kern w:val="0"/>
                <w:sz w:val="20"/>
                <w:szCs w:val="20"/>
              </w:rPr>
              <w:t>6.【部门规章】《林业行政处罚程序规定》（1996年林业部令第8号）第三十九条：《林业行政处罚决定书》应当及时送达被处罚人，并由被处罚人在《林业行政处罚送达回证》上签名或者盖章；被处罚人不在，可以交给其成年家属或者所在单位的负责人员代收，并在送达回证上签名或者盖章。被处罚人或者代收人拒绝接收或者签名、盖章的，送达人可以邀请其邻居或者其单位有关人员到场，说明情况，把《林业行政处罚决定书》留在其住处或者其单位，并在送达回证上记明拒绝的事由、送达的日期，由送达人签名，即视为送达。被处罚人不在本地的，可以委托被处罚人所在地的林业行政主管部门代为送达，也可以挂号邮寄送达。邮寄送达的，以挂号回执上注明的收件日期为送达日期。</w:t>
            </w:r>
          </w:p>
          <w:p>
            <w:pPr>
              <w:adjustRightInd w:val="0"/>
              <w:snapToGrid w:val="0"/>
              <w:spacing w:line="276"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7.【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817"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因不履行或不正确履行行政职责，有下列情形的，行政机关及相关工作人员应承担相应责任：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1.没有法律和事实依据实施行政处罚的;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2.行政处罚显失公正的；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3.执法人员玩忽职守，对应当予以制止和处罚的违法行为不予制止、处罚，致使公民、法人或其他组织的合法权益、公共利益和社会秩序遭受损害的;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4.不具备行政执法资格实施行政处罚的；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5.违法行为构成犯罪需要追究刑事责任的，未移送司法机关的；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6.擅自改变行政处罚种类、幅度的；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7.因违法实施行政处罚给当事人造成损失的；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8.违反法定行政处罚程序的；</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9.符合听证条件、行政管理相对人要求听证，应予组织听证而不组织听证的；</w:t>
            </w:r>
          </w:p>
          <w:p>
            <w:pPr>
              <w:keepNext w:val="0"/>
              <w:keepLines w:val="0"/>
              <w:pageBreakBefore w:val="0"/>
              <w:widowControl/>
              <w:kinsoku/>
              <w:wordWrap/>
              <w:overflowPunct/>
              <w:topLinePunct w:val="0"/>
              <w:autoSpaceDE/>
              <w:autoSpaceDN/>
              <w:adjustRightInd w:val="0"/>
              <w:snapToGrid w:val="0"/>
              <w:spacing w:line="232" w:lineRule="exact"/>
              <w:rPr>
                <w:rFonts w:hint="eastAsia" w:ascii="仿宋_GB2312" w:eastAsia="仿宋_GB2312" w:cs="Arial"/>
                <w:color w:val="auto"/>
                <w:sz w:val="20"/>
                <w:lang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10.在行政处罚过程中发生腐败行为的；</w:t>
            </w:r>
          </w:p>
          <w:p>
            <w:pPr>
              <w:widowControl/>
              <w:adjustRightInd w:val="0"/>
              <w:snapToGrid w:val="0"/>
              <w:spacing w:line="300" w:lineRule="exact"/>
              <w:ind w:firstLine="200" w:firstLineChars="100"/>
              <w:rPr>
                <w:rFonts w:hint="eastAsia" w:ascii="仿宋_GB2312" w:eastAsia="仿宋_GB2312" w:cs="Arial"/>
                <w:color w:val="auto"/>
                <w:sz w:val="20"/>
                <w:lang w:eastAsia="zh-CN" w:bidi="ar-SA"/>
              </w:rPr>
            </w:pPr>
            <w:r>
              <w:rPr>
                <w:rFonts w:hint="eastAsia" w:ascii="仿宋_GB2312" w:eastAsia="仿宋_GB2312" w:cs="Arial"/>
                <w:color w:val="auto"/>
                <w:sz w:val="20"/>
                <w:lang w:eastAsia="zh-CN" w:bidi="ar-SA"/>
              </w:rPr>
              <w:t>　</w:t>
            </w:r>
            <w:r>
              <w:rPr>
                <w:rFonts w:hint="eastAsia" w:ascii="仿宋_GB2312" w:eastAsia="仿宋_GB2312" w:cs="Arial"/>
                <w:color w:val="auto"/>
                <w:sz w:val="20"/>
                <w:lang w:bidi="ar-SA"/>
              </w:rPr>
              <w:t>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.其他违反法律法规规章文件规定的行为</w:t>
            </w:r>
            <w:r>
              <w:rPr>
                <w:rFonts w:hint="eastAsia" w:ascii="仿宋_GB2312" w:eastAsia="仿宋_GB2312" w:cs="Arial"/>
                <w:color w:val="auto"/>
                <w:sz w:val="20"/>
                <w:lang w:eastAsia="zh-CN" w:bidi="ar-SA"/>
              </w:rPr>
              <w:t>。</w:t>
            </w: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农业农村综合服务中心）</w:t>
            </w:r>
          </w:p>
        </w:tc>
        <w:tc>
          <w:tcPr>
            <w:tcW w:w="4633" w:type="dxa"/>
            <w:vAlign w:val="center"/>
          </w:tcPr>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1.【法律】《中华人民共和国行政处罚法》（2021年修订版）第七十六条　行政机关实施行政处罚，有下列情形之一，由上级行政机关或者有关机关责令改正，对直接负责的主管人员和其他直接责任人员依法给予处分：</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（一）没有法定的行政处罚依据的；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（二）擅自改变行政处罚种类、幅度的；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（三）违反法定的行政处罚程序的；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（四）违反本法第二十条关于委托处罚的规定的；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（五）执法人员未取得执法证件的。</w:t>
            </w:r>
            <w:r>
              <w:rPr>
                <w:rFonts w:hint="eastAsia" w:ascii="仿宋_GB2312" w:eastAsia="仿宋_GB2312" w:cs="Arial"/>
                <w:color w:val="auto"/>
                <w:sz w:val="20"/>
                <w:lang w:bidi="ar-SA"/>
              </w:rPr>
              <w:br w:type="textWrapping"/>
            </w:r>
            <w:r>
              <w:rPr>
                <w:rFonts w:hint="eastAsia" w:ascii="仿宋_GB2312" w:eastAsia="仿宋_GB2312" w:cs="Arial"/>
                <w:color w:val="auto"/>
                <w:sz w:val="20"/>
                <w:lang w:val="en-US" w:eastAsia="zh-CN" w:bidi="ar-SA"/>
              </w:rPr>
              <w:t xml:space="preserve">    </w:t>
            </w:r>
            <w:r>
              <w:rPr>
                <w:rFonts w:hint="eastAsia" w:ascii="仿宋_GB2312" w:eastAsia="仿宋_GB2312" w:cs="Arial"/>
                <w:color w:val="auto"/>
                <w:sz w:val="20"/>
                <w:lang w:bidi="ar-SA"/>
              </w:rPr>
              <w:t>行政机关对符合立案标准的案件不及时立案的，依照前款规定予以处理。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2.同1；</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3.【法律】《中华人民共和国行政处罚法》（2021年修订版）第八十三条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4.同</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5.【法律】《中华人民共和国行政处罚法》（2021年修订版）第八十二条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6.同1。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7.【法律】《中华人民共和国行政处罚法》（2021年修订版）第八十一条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8.同1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9.同1</w:t>
            </w:r>
            <w:r>
              <w:rPr>
                <w:rFonts w:hint="eastAsia" w:ascii="仿宋_GB2312" w:eastAsia="仿宋_GB2312" w:cs="Arial"/>
                <w:color w:val="auto"/>
                <w:sz w:val="20"/>
                <w:lang w:eastAsia="zh-CN" w:bidi="ar-SA"/>
              </w:rPr>
              <w:t>；</w:t>
            </w:r>
            <w:r>
              <w:rPr>
                <w:rFonts w:hint="eastAsia" w:ascii="仿宋_GB2312" w:eastAsia="仿宋_GB2312" w:cs="Arial"/>
                <w:color w:val="auto"/>
                <w:sz w:val="20"/>
                <w:lang w:bidi="ar-SA"/>
              </w:rPr>
              <w:t xml:space="preserve">  </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10.【法律】《中华人民共和国行政处罚法》（2021年修订版）第七十九条　行政机关截留、私分或者变相私分罚款、没收的违法所得或者财物的，由财政部门或者有关机关予以追缴，对直接负责的主管人员和其他直接责任人员依法给予处分；情节严重构成犯罪的，依法追究刑事责任。</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执法人员利用职务上的便利，索取或者收受他人财物、将收缴罚款据为己有，构成犯罪的，依法追究刑事责任；情节轻微不构成犯罪的，依法给予处分。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.【法律】《中华人民共和国行政处罚法》（2021年修订版）第七十七条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-2</w:t>
            </w:r>
            <w:r>
              <w:rPr>
                <w:rFonts w:hint="eastAsia" w:ascii="仿宋_GB2312" w:eastAsia="仿宋_GB2312" w:cs="Arial"/>
                <w:color w:val="auto"/>
                <w:sz w:val="20"/>
                <w:lang w:bidi="ar-SA"/>
              </w:rPr>
              <w:t>.【法律】《中华人民共和国行政处罚法》（2021年修订版）第七十八条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keepNext w:val="0"/>
              <w:keepLines w:val="0"/>
              <w:pageBreakBefore w:val="0"/>
              <w:widowControl/>
              <w:kinsoku/>
              <w:wordWrap/>
              <w:overflowPunct/>
              <w:topLinePunct w:val="0"/>
              <w:autoSpaceDE/>
              <w:autoSpaceDN/>
              <w:adjustRightInd w:val="0"/>
              <w:snapToGrid w:val="0"/>
              <w:spacing w:line="232" w:lineRule="exact"/>
              <w:ind w:firstLine="400" w:firstLineChars="200"/>
              <w:rPr>
                <w:rFonts w:hint="eastAsia" w:ascii="仿宋_GB2312" w:hAnsi="仿宋_GB2312" w:eastAsia="仿宋_GB2312" w:cs="仿宋_GB2312"/>
                <w:kern w:val="0"/>
                <w:sz w:val="20"/>
                <w:szCs w:val="20"/>
              </w:rPr>
            </w:pPr>
            <w:r>
              <w:rPr>
                <w:rFonts w:hint="eastAsia" w:ascii="仿宋_GB2312" w:eastAsia="仿宋_GB2312" w:cs="Arial"/>
                <w:color w:val="auto"/>
                <w:sz w:val="20"/>
                <w:lang w:bidi="ar-SA"/>
              </w:rPr>
              <w:t>11</w:t>
            </w:r>
            <w:r>
              <w:rPr>
                <w:rFonts w:hint="eastAsia" w:ascii="仿宋_GB2312" w:eastAsia="仿宋_GB2312" w:cs="Arial"/>
                <w:color w:val="auto"/>
                <w:sz w:val="20"/>
                <w:lang w:val="en-US" w:eastAsia="zh-CN" w:bidi="ar-SA"/>
              </w:rPr>
              <w:t>-3</w:t>
            </w:r>
            <w:r>
              <w:rPr>
                <w:rFonts w:hint="eastAsia" w:ascii="仿宋_GB2312" w:eastAsia="仿宋_GB2312" w:cs="Arial"/>
                <w:color w:val="auto"/>
                <w:sz w:val="20"/>
                <w:lang w:bidi="ar-SA"/>
              </w:rPr>
              <w:t>.【法律】《中华人民共和国行政处罚法》（2021年修订版）第八十条　行政机关使用或者损毁查封、扣押的财物，对当事人造成损失的，应当依法予以赔偿，对直接负责的主管人员和其他直接责任人员依法给予处分。</w:t>
            </w:r>
          </w:p>
        </w:tc>
        <w:tc>
          <w:tcPr>
            <w:tcW w:w="46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424"/>
        <w:gridCol w:w="2130"/>
        <w:gridCol w:w="6075"/>
        <w:gridCol w:w="1410"/>
        <w:gridCol w:w="4937"/>
        <w:gridCol w:w="575"/>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63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12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42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13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07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3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7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40</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kern w:val="0"/>
                <w:sz w:val="20"/>
                <w:szCs w:val="20"/>
              </w:rPr>
              <w:t>行政强制</w:t>
            </w:r>
          </w:p>
        </w:tc>
        <w:tc>
          <w:tcPr>
            <w:tcW w:w="508"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宋体"/>
                <w:kern w:val="0"/>
                <w:sz w:val="20"/>
                <w:szCs w:val="20"/>
              </w:rPr>
              <w:t>代为恢复植被和林业生产条件或代为补种树木</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农业农村综合服务中心（水利林业工作站）</w:t>
            </w:r>
          </w:p>
        </w:tc>
        <w:tc>
          <w:tcPr>
            <w:tcW w:w="3424" w:type="dxa"/>
            <w:vAlign w:val="center"/>
          </w:tcPr>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法律】《中华人民共和国森林法》第八十一条：违反本法规定，有下列情形之一的，由县级以上人民政府林业主管部门依法组织代为履行，代为履行所需费用由违法者承担：（一）拒不恢复植被和林业生产条件，或者恢复植被和林业生产条件不符合国家有关规定；（二）拒不补种树木，或者补种不符合国家有关规定。</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恢复植被和林业生产条件、树木补种的标准，由省级以上人民政府林业主管部门制定。</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行政法规】《中华人民共和国森林法实施条例》（2000年国务院令第278号发布，2018年国务院令第698号修订）第四十一条：违反本条例规定，毁林采种或者违反操作技术规程采脂、挖笋、掘根、剥树皮及过度修枝，致使森林、林木受到毁坏的，依法赔偿损失，由县级以上人民政府林业主管部门责令停止违法行为，补种毁坏株数1倍至3倍的树木，可以处毁坏林木价值1倍至5倍的罚款；拒不补种树木或者补种不符合国家有关规定的，由县级以上人民政府林业主管部门组织代为补种，所需费用由违法者支付。</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违反森林法和本条例规定，擅自开垦林地，致使森林、林木受到毁坏的，依照森林法第四十四条的规定予以处罚……。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3.【规范性文件】《自治区党委编办关于印发〈广西赋予乡镇（街道）部分县级管理权限清单（第一批）〉的通知》（桂编办发〔2019〕195号） “代为补种树木”赋权至乡镇人民政府（街道办事处）实施。</w:t>
            </w:r>
          </w:p>
        </w:tc>
        <w:tc>
          <w:tcPr>
            <w:tcW w:w="2130"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农业农村综合服务中心</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1.审查催告责任：审查当事人是否逾期未履行义务；书面催告当事人履行义务的期限、方式（涉及金钱给付的，明确告知金额和给付方式）及享有的陈述权和申辩权，催告当事人履行义务。</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2.决定责任：充分听取当事人提出的事实、理由和证据，进行记录和复核，无正当理由的，向本行政机关负责人报告，经批准作出代履行决定书并送达当事人。</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3.代履行责任：代履行三日前，催告当事人履行，当事人履行的，停止代履行；代履行时到场监督；代履行完毕，到场监督的工作人员、代履行人和当事人或者见证人在执行文书上签名或者盖章。</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4.追缴代履行费用责任：核算代履行费用，并向被履行单位追缴费用。</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5.其他法律法规规章文件规定应履行的责任。</w:t>
            </w:r>
          </w:p>
        </w:tc>
        <w:tc>
          <w:tcPr>
            <w:tcW w:w="6075" w:type="dxa"/>
            <w:vAlign w:val="center"/>
          </w:tcPr>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法律】《中华人民共和国行政强制法》第三十五条：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法律】《中华人民共和国行政强制法》第五十条：行政机关依法作出要求当事人履行排除妨碍、恢复原状等义务的行政决定，当事人逾期不履行，经催告仍不履行，其后果已经或者将危害交通安全、造成环境污染或者破坏自然资源的，行政机关可以代履行，或者委托没有利害关系的第三人代履行。</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3.【法律】《中华人民共和国行政强制法》第五十一条第一款：代履行应当遵守下列规定：（一）代履行前送达决定书，代履行决定书应当载明当事人的姓名或者名称、地址，代履行的理由和依据、方式和时间、标的、费用预算以及代履行人；（二）代履行三日前，催告当事人履行，当事人履行的，停止代履行；（三）代履行时，作出决定的行政机关应当派员到场监督；（四）代履行完毕，行政机关到场监督的工作人员、代履行人和当事人或者见证人应当在执行文书上签名或者盖章。</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4.【法律】《中华人民共和国行政强制法》第五十一条第二款：代履行的费用按照成本合理确定，由当事人承担。但是，法律另有规定的除外。</w:t>
            </w:r>
          </w:p>
        </w:tc>
        <w:tc>
          <w:tcPr>
            <w:tcW w:w="1410" w:type="dxa"/>
            <w:vAlign w:val="center"/>
          </w:tcPr>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因不履行或不正确履行职责，有下列情形之一的，应承担相应的责任：</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1.在</w:t>
            </w:r>
            <w:r>
              <w:rPr>
                <w:rFonts w:hint="eastAsia" w:ascii="仿宋_GB2312" w:hAnsi="仿宋_GB2312" w:eastAsia="仿宋_GB2312" w:cs="仿宋_GB2312"/>
                <w:kern w:val="0"/>
                <w:sz w:val="20"/>
                <w:szCs w:val="20"/>
                <w:lang w:eastAsia="zh-CN"/>
              </w:rPr>
              <w:t>行政强制</w:t>
            </w:r>
            <w:r>
              <w:rPr>
                <w:rFonts w:hint="eastAsia" w:ascii="仿宋_GB2312" w:hAnsi="仿宋_GB2312" w:eastAsia="仿宋_GB2312" w:cs="仿宋_GB2312"/>
                <w:kern w:val="0"/>
                <w:sz w:val="20"/>
                <w:szCs w:val="20"/>
              </w:rPr>
              <w:t>中滥用职权、玩忽职守、徇私舞弊行为的；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2</w:t>
            </w:r>
            <w:r>
              <w:rPr>
                <w:rFonts w:hint="eastAsia" w:ascii="仿宋_GB2312" w:hAnsi="仿宋_GB2312" w:eastAsia="仿宋_GB2312" w:cs="仿宋_GB2312"/>
                <w:kern w:val="0"/>
                <w:sz w:val="20"/>
                <w:szCs w:val="20"/>
              </w:rPr>
              <w:t>.利用职务上的便利，索取或者收受他人财物、以权谋私的；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3</w:t>
            </w:r>
            <w:r>
              <w:rPr>
                <w:rFonts w:hint="eastAsia" w:ascii="仿宋_GB2312" w:hAnsi="仿宋_GB2312" w:eastAsia="仿宋_GB2312" w:cs="仿宋_GB2312"/>
                <w:kern w:val="0"/>
                <w:sz w:val="20"/>
                <w:szCs w:val="20"/>
              </w:rPr>
              <w:t>.违反规定程序实施</w:t>
            </w:r>
            <w:r>
              <w:rPr>
                <w:rFonts w:hint="eastAsia" w:ascii="仿宋_GB2312" w:hAnsi="仿宋_GB2312" w:eastAsia="仿宋_GB2312" w:cs="仿宋_GB2312"/>
                <w:kern w:val="0"/>
                <w:sz w:val="20"/>
                <w:szCs w:val="20"/>
                <w:lang w:eastAsia="zh-CN"/>
              </w:rPr>
              <w:t>行政强制</w:t>
            </w:r>
            <w:r>
              <w:rPr>
                <w:rFonts w:hint="eastAsia" w:ascii="仿宋_GB2312" w:hAnsi="仿宋_GB2312" w:eastAsia="仿宋_GB2312" w:cs="仿宋_GB2312"/>
                <w:kern w:val="0"/>
                <w:sz w:val="20"/>
                <w:szCs w:val="20"/>
              </w:rPr>
              <w:t>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lang w:val="en-US" w:eastAsia="zh-CN"/>
              </w:rPr>
              <w:t>4</w:t>
            </w:r>
            <w:r>
              <w:rPr>
                <w:rFonts w:hint="eastAsia" w:ascii="仿宋_GB2312" w:hAnsi="仿宋_GB2312" w:eastAsia="仿宋_GB2312" w:cs="仿宋_GB2312"/>
                <w:kern w:val="0"/>
                <w:sz w:val="20"/>
                <w:szCs w:val="20"/>
              </w:rPr>
              <w:t>.其他违反法律法规规章文件规定的行为。</w:t>
            </w: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农业农村综合服务中心）</w:t>
            </w:r>
          </w:p>
        </w:tc>
        <w:tc>
          <w:tcPr>
            <w:tcW w:w="4937"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1.《行政机关公务员处分条例》第二十条　有下列行为之一的，给予记过、记大过处分；情节较重的，给予降级或者撤职处分；情节严重的，给予开除处分：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（四）其他玩忽职守、贻误工作的行为。</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2.《行政机关公务员处分条例》第二十三条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3.【规章】《广西壮族自治区行政过错责任追究办法》（2007年6月13日广西壮族自治区人民政府令第34号公布）第二章第八条：实施行政行为，有下列情形之一的，应当追究行政过错人的责任：（一）依法应当回避不回避；（四）执行公务活动不出示有效证件；（五）其他违反法定程序的情形。</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4.</w:t>
            </w:r>
            <w:r>
              <w:rPr>
                <w:rFonts w:hint="eastAsia" w:ascii="仿宋_GB2312" w:hAnsi="仿宋_GB2312" w:eastAsia="仿宋_GB2312" w:cs="仿宋_GB2312"/>
                <w:kern w:val="0"/>
                <w:sz w:val="20"/>
                <w:szCs w:val="20"/>
                <w:lang w:eastAsia="zh-CN"/>
              </w:rPr>
              <w:t>同</w:t>
            </w:r>
            <w:r>
              <w:rPr>
                <w:rFonts w:hint="eastAsia" w:ascii="仿宋_GB2312" w:hAnsi="仿宋_GB2312" w:eastAsia="仿宋_GB2312" w:cs="仿宋_GB2312"/>
                <w:kern w:val="0"/>
                <w:sz w:val="20"/>
                <w:szCs w:val="20"/>
                <w:lang w:val="en-US" w:eastAsia="zh-CN"/>
              </w:rPr>
              <w:t>3.</w:t>
            </w:r>
          </w:p>
        </w:tc>
        <w:tc>
          <w:tcPr>
            <w:tcW w:w="575"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840"/>
        <w:gridCol w:w="1410"/>
        <w:gridCol w:w="4956"/>
        <w:gridCol w:w="556"/>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8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95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5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41</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kern w:val="0"/>
                <w:sz w:val="20"/>
                <w:szCs w:val="20"/>
              </w:rPr>
              <w:t>行政检查</w:t>
            </w:r>
          </w:p>
        </w:tc>
        <w:tc>
          <w:tcPr>
            <w:tcW w:w="508"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宋体"/>
                <w:kern w:val="0"/>
                <w:sz w:val="20"/>
                <w:szCs w:val="20"/>
              </w:rPr>
              <w:t>对草原保护、建设和利用情况的监督检查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农业农村综合服务中心（水利林业工作站）</w:t>
            </w:r>
          </w:p>
        </w:tc>
        <w:tc>
          <w:tcPr>
            <w:tcW w:w="3304"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【法律】《中华人民共和国草原法》第八</w:t>
            </w:r>
            <w:r>
              <w:rPr>
                <w:rFonts w:hint="eastAsia" w:eastAsia="仿宋_GB2312"/>
                <w:kern w:val="0"/>
                <w:sz w:val="20"/>
                <w:szCs w:val="20"/>
                <w:lang w:eastAsia="zh-CN"/>
              </w:rPr>
              <w:t>条：</w:t>
            </w:r>
            <w:r>
              <w:rPr>
                <w:rFonts w:hint="eastAsia" w:eastAsia="仿宋_GB2312"/>
                <w:kern w:val="0"/>
                <w:sz w:val="20"/>
                <w:szCs w:val="20"/>
              </w:rPr>
              <w:t>国务院草原行政主管部门主管全国草原监督管理工作。县级以上地方人民政府草原行政主管部门主管本行政区域内草原监督管理工作。乡（镇）人民政府应当加强对本行政区域内草原保护、建设和利用情况的监督检查，根据需要可以设专职或者兼职人员负责具体监督检查工作。</w:t>
            </w:r>
          </w:p>
        </w:tc>
        <w:tc>
          <w:tcPr>
            <w:tcW w:w="1485"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农业农村综合服务中心</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1.选案责任：根据随机抽查细则、举报或上级安排以及日常管理中发现的问题确定检查对象。一般需提前1—2日通知被检查对象。</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检查责任：（1）检查应按有关程序进行，指定专人负责，及时组织调查取证，与当事人有直接利害关系的应当回避。（2）检查人员不得少于两人，调查时应出示执法证件，允许当事人辩解陈述。（3）填写《现场检查（勘察）笔录》，发现违法现象或行为进行现场取证并及时报告。</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3.处理责任：核实检查报告及其他有关材料，对违法行为做出处理决定。</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4.其他法律法规规章文件规定应履行的责任。</w:t>
            </w:r>
          </w:p>
        </w:tc>
        <w:tc>
          <w:tcPr>
            <w:tcW w:w="6840" w:type="dxa"/>
            <w:vAlign w:val="center"/>
          </w:tcPr>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规范性文件】《国务院办公厅关于推广随机抽查规范事中事后监管的通知》（国办发〔2015〕58号）第二大点的“（三）合理确定随机抽查的比例和频次”。要根据当地经济社会发展和监管领域实际情况，合理确定随机抽查的比例和频次，既要保证必要的抽查覆盖面和工作力度，又要防止检查过多和执法扰民。对投诉举报多、列入经营异常名录或有严重违法违规记录等情况的市场主体，要加大随机抽查力度。</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法律】《中华人民共和国行政处罚法》第三十七条第一款：行政机关在调查或者进行检查时，执法人员不得少于两人，并应当向当事人或者有关人员出示证件。当事人或者有关人员应当如实回答询问，并协助调查或者检查，不得阻挠。询问或者检查应当制作笔录。</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3.【规范性文件】《国务院办公厅关于推广随机抽查规范事中事后监管的通知》（国办发〔2015〕58号）第二大点的“（四）加强抽查结果运用。对抽查发现的违法违规行为，要依法依规加大惩处力度，形成有效震慑，增强市场主体守法的自觉性。抽查情况及查处结果要及时向社会公布，接受社会监督。”</w:t>
            </w:r>
          </w:p>
        </w:tc>
        <w:tc>
          <w:tcPr>
            <w:tcW w:w="1410" w:type="dxa"/>
            <w:vAlign w:val="center"/>
          </w:tcPr>
          <w:p>
            <w:pPr>
              <w:widowControl/>
              <w:adjustRightInd w:val="0"/>
              <w:snapToGrid w:val="0"/>
              <w:spacing w:line="300" w:lineRule="exact"/>
              <w:ind w:firstLine="400" w:firstLineChars="200"/>
              <w:rPr>
                <w:rFonts w:hint="eastAsia"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因不履行或不正确履行行政职责，有下列情形的，行政机关及相关工作人员应承担相应责任：</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1.没有依据实施检查；</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2.没有具体理由、事项、内容、对象实施检查；</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3.放弃、推诿、拖延、拒绝履行检查职责；</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4.发现违法行为不依法制止纠正；</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5.侵犯被检查对象合法权益；</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6.在监督检查中玩忽职守、徇私舞弊的；</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7.在监督检查中滥用职权，谋取不正当利益和发生腐败行为的；</w:t>
            </w:r>
          </w:p>
          <w:p>
            <w:pPr>
              <w:adjustRightInd w:val="0"/>
              <w:snapToGrid w:val="0"/>
              <w:spacing w:line="28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s="宋体"/>
                <w:snapToGrid w:val="0"/>
                <w:sz w:val="20"/>
                <w:szCs w:val="20"/>
              </w:rPr>
              <w:t>8.除以上追责情形外，其他违反法律法规规章的行为依法追究相应责任。</w:t>
            </w: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农业农村综合服务中心）</w:t>
            </w:r>
          </w:p>
        </w:tc>
        <w:tc>
          <w:tcPr>
            <w:tcW w:w="4956" w:type="dxa"/>
            <w:vAlign w:val="center"/>
          </w:tcPr>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1.【规章】《广西壮族自治区行政过错责任追究办法》（2007年4月25日广西壮族自治区人民政府令第24号公布，自2007年6月1日起施行）第十一条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2.同1。</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3.同1。</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4.同1。</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5.同1。</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6.【行政法规】《行政机关公务员处分条例》（（2007年4月22日中华人民共和国国务院令第495号公布，自2007年6月1日起施行）第二十条第（四）项有下列行为之一的，给予记过、记大过处分；情节较重的，给予降级或者撤职处分；情节严重的，给予开除处分：（四）其他玩忽职守、贻误工作的行为。</w:t>
            </w:r>
          </w:p>
          <w:p>
            <w:pPr>
              <w:adjustRightInd w:val="0"/>
              <w:snapToGrid w:val="0"/>
              <w:spacing w:line="300" w:lineRule="exact"/>
              <w:ind w:firstLine="400" w:firstLineChars="200"/>
              <w:rPr>
                <w:rFonts w:hint="eastAsia"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7.【行政法规】《行政机关公务员处分条例》（2007年4月22日中华人民共和国国务院令第495号公布，自2007年6月1日起施行）第二十三条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300" w:lineRule="exact"/>
              <w:ind w:firstLine="400" w:firstLineChars="200"/>
              <w:rPr>
                <w:rFonts w:hint="eastAsia"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lang w:val="en-US" w:eastAsia="zh-CN"/>
              </w:rPr>
              <w:t>8.</w:t>
            </w:r>
            <w:r>
              <w:rPr>
                <w:rFonts w:hint="eastAsia" w:ascii="仿宋_GB2312" w:eastAsia="仿宋_GB2312" w:cs="Arial"/>
                <w:color w:val="auto"/>
                <w:sz w:val="20"/>
                <w:lang w:bidi="ar-SA"/>
              </w:rPr>
              <w:t>【法律】</w:t>
            </w:r>
            <w:r>
              <w:rPr>
                <w:rFonts w:hint="eastAsia" w:ascii="Times New Roman" w:hAnsi="Times New Roman" w:eastAsia="仿宋_GB2312" w:cs="宋体"/>
                <w:snapToGrid w:val="0"/>
                <w:sz w:val="20"/>
                <w:szCs w:val="20"/>
                <w:lang w:val="en-US" w:eastAsia="zh-CN"/>
              </w:rPr>
              <w:t>《中华人民共和国行政处罚法》</w:t>
            </w:r>
            <w:r>
              <w:rPr>
                <w:rFonts w:hint="eastAsia" w:ascii="Times New Roman" w:hAnsi="Times New Roman" w:eastAsia="仿宋_GB2312" w:cs="宋体"/>
                <w:snapToGrid w:val="0"/>
                <w:sz w:val="20"/>
                <w:szCs w:val="20"/>
              </w:rPr>
              <w:t>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Times New Roman" w:hAnsi="Times New Roman" w:eastAsia="仿宋_GB2312" w:cs="宋体"/>
                <w:snapToGrid w:val="0"/>
                <w:sz w:val="20"/>
                <w:szCs w:val="20"/>
                <w:lang w:val="en-US" w:eastAsia="zh-CN"/>
              </w:rPr>
            </w:pPr>
          </w:p>
        </w:tc>
        <w:tc>
          <w:tcPr>
            <w:tcW w:w="556"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W w:w="21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304"/>
        <w:gridCol w:w="1485"/>
        <w:gridCol w:w="6840"/>
        <w:gridCol w:w="1410"/>
        <w:gridCol w:w="4894"/>
        <w:gridCol w:w="618"/>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jc w:val="cent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513"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247"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69" w:hRule="atLeast"/>
          <w:tblHeader/>
          <w:jc w:val="cent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30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1485"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84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1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48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61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183" w:hRule="atLeast"/>
          <w:jc w:val="center"/>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42</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kern w:val="0"/>
                <w:sz w:val="20"/>
                <w:szCs w:val="20"/>
              </w:rPr>
              <w:t>行政确认</w:t>
            </w:r>
          </w:p>
        </w:tc>
        <w:tc>
          <w:tcPr>
            <w:tcW w:w="508"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宋体"/>
                <w:kern w:val="0"/>
                <w:sz w:val="20"/>
                <w:szCs w:val="20"/>
              </w:rPr>
              <w:t>在承包经营期内，对承包经营者使用的草原进行微调的批准</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农业农村综合服务中心（水利林业工作站）</w:t>
            </w:r>
          </w:p>
        </w:tc>
        <w:tc>
          <w:tcPr>
            <w:tcW w:w="3304" w:type="dxa"/>
            <w:vAlign w:val="center"/>
          </w:tcPr>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tc>
        <w:tc>
          <w:tcPr>
            <w:tcW w:w="1485"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农业农村综合服务中心</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1.受理责任：公示依法应当提交的材料；一次性告知补正材料；依法受理或不予受理（不予受理应当告知理由）。</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2.审查责任：按照政策规定，审查申请材料。</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3.决定责任：作出行政确认或者不予行政确认决定，法定告知（不予行政确认的应当书面告知理由）。</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4.送达责任：准予确认的制发送达行政确认决定；信息公开。</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5.事后监管责任：建立实施监督检查的运行机制和管理制度，开展定期和不定期检查，依法采取相关处置措施。</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6.其他法律法规规章文件规定应履行的责任。</w:t>
            </w:r>
          </w:p>
        </w:tc>
        <w:tc>
          <w:tcPr>
            <w:tcW w:w="6840" w:type="dxa"/>
            <w:vAlign w:val="center"/>
          </w:tcPr>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1.【法律】《中华人民共和国草原法》第十三条第二款： 在草原承包经营期内，不得对承包经营者使用的草原进行调整；个别确需适当调整的，必须经本集体经济组织成员的村（牧）民会议三分之二以上成员或者三分之二以上村（牧）民代表的同意，并报乡（镇）人民政府和县级人民政府草原行政主管部门批准。</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2.同1。</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3.同1。</w:t>
            </w:r>
          </w:p>
          <w:p>
            <w:pPr>
              <w:adjustRightInd w:val="0"/>
              <w:snapToGrid w:val="0"/>
              <w:spacing w:line="300" w:lineRule="exact"/>
              <w:ind w:firstLine="400" w:firstLineChars="200"/>
              <w:rPr>
                <w:rFonts w:hint="eastAsia" w:eastAsia="仿宋_GB2312"/>
                <w:kern w:val="0"/>
                <w:sz w:val="20"/>
                <w:szCs w:val="20"/>
              </w:rPr>
            </w:pPr>
            <w:r>
              <w:rPr>
                <w:rFonts w:hint="eastAsia" w:eastAsia="仿宋_GB2312"/>
                <w:kern w:val="0"/>
                <w:sz w:val="20"/>
                <w:szCs w:val="20"/>
              </w:rPr>
              <w:t>4.同1。</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kern w:val="0"/>
                <w:sz w:val="20"/>
                <w:szCs w:val="20"/>
              </w:rPr>
              <w:t>5.同1。</w:t>
            </w:r>
          </w:p>
        </w:tc>
        <w:tc>
          <w:tcPr>
            <w:tcW w:w="1410"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因履行或不正确履行行政职责，有下列情形的，行政机关及相关工作人员应承担相应责任：</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1.玩忽职守、贻误工作的。</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2.违反廉政纪律行为的。</w:t>
            </w:r>
          </w:p>
          <w:p>
            <w:pPr>
              <w:widowControl/>
              <w:adjustRightInd w:val="0"/>
              <w:snapToGrid w:val="0"/>
              <w:spacing w:line="274" w:lineRule="exact"/>
              <w:ind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3.滥用职权，侵害公民、法人或者其他组织合法权益的。</w:t>
            </w:r>
          </w:p>
          <w:p>
            <w:pPr>
              <w:widowControl/>
              <w:adjustRightInd w:val="0"/>
              <w:snapToGrid w:val="0"/>
              <w:spacing w:line="274" w:lineRule="exact"/>
              <w:ind w:left="0" w:firstLine="200" w:firstLineChars="100"/>
              <w:rPr>
                <w:rFonts w:hint="eastAsia" w:ascii="仿宋_GB2312" w:eastAsia="仿宋_GB2312" w:cs="Arial"/>
                <w:color w:val="auto"/>
                <w:sz w:val="20"/>
                <w:lang w:bidi="ar-SA"/>
              </w:rPr>
            </w:pPr>
            <w:r>
              <w:rPr>
                <w:rFonts w:hint="eastAsia" w:ascii="仿宋_GB2312" w:eastAsia="仿宋_GB2312" w:cs="Arial"/>
                <w:color w:val="auto"/>
                <w:sz w:val="20"/>
                <w:lang w:bidi="ar-SA"/>
              </w:rPr>
              <w:t xml:space="preserve"> 4.泄露相关秘密、隐私的。</w:t>
            </w:r>
          </w:p>
          <w:p>
            <w:pPr>
              <w:widowControl/>
              <w:adjustRightInd w:val="0"/>
              <w:snapToGrid w:val="0"/>
              <w:spacing w:line="274" w:lineRule="exact"/>
              <w:ind w:left="0" w:firstLine="300" w:firstLineChars="150"/>
              <w:rPr>
                <w:rFonts w:ascii="仿宋_GB2312" w:eastAsia="仿宋_GB2312" w:cs="Arial"/>
                <w:color w:val="auto"/>
                <w:sz w:val="20"/>
                <w:lang w:bidi="ar-SA"/>
              </w:rPr>
            </w:pPr>
            <w:r>
              <w:rPr>
                <w:rFonts w:hint="eastAsia" w:ascii="仿宋_GB2312" w:eastAsia="仿宋_GB2312" w:cs="Arial"/>
                <w:color w:val="auto"/>
                <w:sz w:val="20"/>
                <w:lang w:bidi="ar-SA"/>
              </w:rPr>
              <w:t>5.违反公务员职业道德，工作作风懈怠、工作态度恶劣的。</w:t>
            </w:r>
            <w:r>
              <w:rPr>
                <w:rFonts w:ascii="仿宋_GB2312" w:eastAsia="仿宋_GB2312" w:cs="Arial"/>
                <w:color w:val="auto"/>
                <w:sz w:val="20"/>
                <w:lang w:bidi="ar-SA"/>
              </w:rPr>
              <w:t xml:space="preserve">   </w:t>
            </w:r>
            <w:r>
              <w:rPr>
                <w:rFonts w:hint="eastAsia" w:ascii="仿宋_GB2312" w:eastAsia="仿宋_GB2312" w:cs="Arial"/>
                <w:color w:val="auto"/>
                <w:sz w:val="20"/>
                <w:lang w:bidi="ar-SA"/>
              </w:rPr>
              <w:t xml:space="preserve">  </w:t>
            </w:r>
            <w:r>
              <w:rPr>
                <w:rFonts w:ascii="仿宋_GB2312" w:eastAsia="仿宋_GB2312" w:cs="Arial"/>
                <w:color w:val="auto"/>
                <w:sz w:val="20"/>
                <w:lang w:bidi="ar-SA"/>
              </w:rPr>
              <w:t xml:space="preserve">  </w:t>
            </w:r>
          </w:p>
          <w:p>
            <w:pPr>
              <w:widowControl/>
              <w:adjustRightInd w:val="0"/>
              <w:snapToGrid w:val="0"/>
              <w:spacing w:line="274" w:lineRule="exact"/>
              <w:ind w:left="0" w:leftChars="0" w:firstLine="300" w:firstLineChars="150"/>
              <w:rPr>
                <w:rFonts w:hint="eastAsia" w:ascii="仿宋_GB2312" w:eastAsia="仿宋_GB2312" w:cs="Arial"/>
                <w:color w:val="auto"/>
                <w:sz w:val="20"/>
                <w:lang w:eastAsia="zh-CN" w:bidi="ar-SA"/>
              </w:rPr>
            </w:pPr>
            <w:r>
              <w:rPr>
                <w:rFonts w:hint="eastAsia" w:ascii="仿宋_GB2312" w:eastAsia="仿宋_GB2312" w:cs="Arial"/>
                <w:color w:val="auto"/>
                <w:sz w:val="20"/>
                <w:lang w:bidi="ar-SA"/>
              </w:rPr>
              <w:t>6.行政执法工作中推诿、拖延不办，或者无正当理由不配合、不协助其他机关行政执法工作的</w:t>
            </w:r>
            <w:r>
              <w:rPr>
                <w:rFonts w:hint="eastAsia" w:ascii="仿宋_GB2312" w:eastAsia="仿宋_GB2312" w:cs="Arial"/>
                <w:color w:val="auto"/>
                <w:sz w:val="20"/>
                <w:lang w:eastAsia="zh-CN" w:bidi="ar-SA"/>
              </w:rPr>
              <w:t>。</w:t>
            </w:r>
          </w:p>
          <w:p>
            <w:pPr>
              <w:adjustRightInd w:val="0"/>
              <w:snapToGrid w:val="0"/>
              <w:spacing w:line="280" w:lineRule="exact"/>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农业农村综合服务中心）</w:t>
            </w:r>
          </w:p>
        </w:tc>
        <w:tc>
          <w:tcPr>
            <w:tcW w:w="4894" w:type="dxa"/>
            <w:vAlign w:val="center"/>
          </w:tcPr>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1</w:t>
            </w:r>
            <w:r>
              <w:rPr>
                <w:rFonts w:hint="eastAsia" w:ascii="仿宋_GB2312" w:eastAsia="仿宋_GB2312" w:cs="Arial"/>
                <w:color w:val="auto"/>
                <w:sz w:val="20"/>
                <w:lang w:val="en-US" w:eastAsia="zh-CN" w:bidi="ar-SA"/>
              </w:rPr>
              <w:t>-1</w:t>
            </w:r>
            <w:r>
              <w:rPr>
                <w:rFonts w:hint="eastAsia" w:ascii="仿宋_GB2312" w:eastAsia="仿宋_GB2312" w:cs="Arial"/>
                <w:color w:val="auto"/>
                <w:sz w:val="20"/>
                <w:lang w:bidi="ar-SA"/>
              </w:rPr>
              <w:t>.《行政机关公务员处分条例》第二十条　有下列行为之一的，给予记过、记大过处分；情节较重的，给予降级或者撤职处分；情节严重的，给予开除处分：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（四）其他玩忽职守、贻误工作的行为。</w:t>
            </w:r>
          </w:p>
          <w:p>
            <w:pPr>
              <w:widowControl/>
              <w:adjustRightInd w:val="0"/>
              <w:snapToGrid w:val="0"/>
              <w:spacing w:line="274" w:lineRule="exact"/>
              <w:ind w:firstLine="400" w:firstLineChars="200"/>
              <w:rPr>
                <w:rFonts w:hint="eastAsia" w:ascii="仿宋_GB2312" w:eastAsia="仿宋_GB2312" w:cs="Arial"/>
                <w:color w:val="auto"/>
                <w:sz w:val="20"/>
                <w:lang w:val="en-US" w:eastAsia="zh-CN" w:bidi="ar-SA"/>
              </w:rPr>
            </w:pPr>
            <w:r>
              <w:rPr>
                <w:rFonts w:hint="eastAsia" w:ascii="仿宋_GB2312" w:eastAsia="仿宋_GB2312" w:cs="Arial"/>
                <w:color w:val="auto"/>
                <w:sz w:val="20"/>
                <w:lang w:val="en-US" w:eastAsia="zh-CN" w:bidi="ar-SA"/>
              </w:rPr>
              <w:t>1-2.《中华人民共和国草原法》第七十二条 未经批准，擅自改变草原保护、建设、利用规划的，由县级以上人民政府责令限期改正;对直接负责的主管人员和其他直接责任人员，依法给予行政处分。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2.《行政机关公务员处分条例》第二十三条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3.《行政机关公务员处分条例》第二十五条　有下列行为之一的，给予记过或者记大过处分。情节较重的，给予降级或者撤职处分；情节严重的，给予开除处分：（五）其他滥用职权，侵害公民、法人或者其他组织合法权益的行为。</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4.《行政机关公务员处分条例》 第二十六条　泄露国家秘密、工作秘密，或者泄露因履行职责掌握的商业秘密、个人隐私，造成不良后果的，给予记过、警告或者记大过处分；情节较重的，给予降级或者撤职处分；情节严重的，给予开除处分。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5.《行政机关公务员处分条例》 第二十八条　严重违反公务员职业道德，工作作风懈怠、工作态度恶劣，造成不良影响的，给予警告、记过或者记大过处分。</w:t>
            </w:r>
          </w:p>
          <w:p>
            <w:pPr>
              <w:widowControl/>
              <w:adjustRightInd w:val="0"/>
              <w:snapToGrid w:val="0"/>
              <w:spacing w:line="274" w:lineRule="exact"/>
              <w:ind w:firstLine="400" w:firstLineChars="200"/>
              <w:rPr>
                <w:rFonts w:hint="eastAsia" w:ascii="仿宋_GB2312" w:eastAsia="仿宋_GB2312" w:cs="Arial"/>
                <w:color w:val="auto"/>
                <w:sz w:val="20"/>
                <w:lang w:bidi="ar-SA"/>
              </w:rPr>
            </w:pPr>
            <w:r>
              <w:rPr>
                <w:rFonts w:hint="eastAsia" w:ascii="仿宋_GB2312" w:eastAsia="仿宋_GB2312" w:cs="Arial"/>
                <w:color w:val="auto"/>
                <w:sz w:val="20"/>
                <w:lang w:bidi="ar-SA"/>
              </w:rPr>
              <w:t>6.同1.</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p>
        </w:tc>
        <w:tc>
          <w:tcPr>
            <w:tcW w:w="618"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eastAsia="仿宋_GB2312" w:cs="仿宋_GB2312"/>
                <w:snapToGrid w:val="0"/>
                <w:color w:val="000000"/>
                <w:sz w:val="20"/>
                <w:szCs w:val="20"/>
                <w:lang w:eastAsia="zh-CN"/>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tbl>
      <w:tblPr>
        <w:tblStyle w:val="6"/>
        <w:tblpPr w:leftFromText="180" w:rightFromText="180" w:vertAnchor="text" w:horzAnchor="page" w:tblpX="1057" w:tblpY="499"/>
        <w:tblOverlap w:val="never"/>
        <w:tblW w:w="21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23"/>
        <w:gridCol w:w="397"/>
        <w:gridCol w:w="508"/>
        <w:gridCol w:w="550"/>
        <w:gridCol w:w="577"/>
        <w:gridCol w:w="574"/>
        <w:gridCol w:w="3707"/>
        <w:gridCol w:w="2156"/>
        <w:gridCol w:w="7219"/>
        <w:gridCol w:w="1538"/>
        <w:gridCol w:w="3337"/>
        <w:gridCol w:w="594"/>
        <w:gridCol w:w="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13" w:hRule="atLeast"/>
          <w:tblHeader/>
        </w:trPr>
        <w:tc>
          <w:tcPr>
            <w:tcW w:w="323"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97"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916"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844" w:type="dxa"/>
            <w:gridSpan w:val="5"/>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60" w:type="dxa"/>
            <w:vMerge w:val="restart"/>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65" w:hRule="atLeast"/>
          <w:tblHeader/>
        </w:trPr>
        <w:tc>
          <w:tcPr>
            <w:tcW w:w="323"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397"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c>
          <w:tcPr>
            <w:tcW w:w="50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50"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57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57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70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156"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7219"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538"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3337"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94" w:type="dxa"/>
            <w:vAlign w:val="center"/>
          </w:tcPr>
          <w:p>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60" w:type="dxa"/>
            <w:vMerge w:val="continue"/>
            <w:vAlign w:val="center"/>
          </w:tcPr>
          <w:p>
            <w:pPr>
              <w:adjustRightInd w:val="0"/>
              <w:snapToGrid w:val="0"/>
              <w:spacing w:line="300" w:lineRule="exact"/>
              <w:jc w:val="center"/>
              <w:rPr>
                <w:rFonts w:ascii="方正黑体_GBK" w:hAnsi="黑体" w:eastAsia="方正黑体_GBK"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1250" w:hRule="atLeast"/>
        </w:trPr>
        <w:tc>
          <w:tcPr>
            <w:tcW w:w="323"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val="en-US" w:eastAsia="zh-CN"/>
              </w:rPr>
            </w:pPr>
            <w:r>
              <w:rPr>
                <w:rFonts w:hint="eastAsia" w:ascii="仿宋_GB2312" w:hAnsi="仿宋_GB2312" w:eastAsia="仿宋_GB2312" w:cs="仿宋_GB2312"/>
                <w:kern w:val="0"/>
                <w:sz w:val="20"/>
                <w:szCs w:val="20"/>
                <w:lang w:val="en-US" w:eastAsia="zh-CN"/>
              </w:rPr>
              <w:t>43</w:t>
            </w:r>
          </w:p>
        </w:tc>
        <w:tc>
          <w:tcPr>
            <w:tcW w:w="397"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r>
              <w:rPr>
                <w:rFonts w:hint="eastAsia" w:eastAsia="仿宋_GB2312" w:cs="宋体"/>
                <w:kern w:val="0"/>
                <w:sz w:val="20"/>
                <w:szCs w:val="20"/>
              </w:rPr>
              <w:t>行政检查</w:t>
            </w:r>
          </w:p>
        </w:tc>
        <w:tc>
          <w:tcPr>
            <w:tcW w:w="508" w:type="dxa"/>
            <w:vAlign w:val="center"/>
          </w:tcPr>
          <w:p>
            <w:pPr>
              <w:adjustRightInd w:val="0"/>
              <w:snapToGrid w:val="0"/>
              <w:spacing w:line="300" w:lineRule="exact"/>
              <w:rPr>
                <w:rFonts w:hint="eastAsia" w:eastAsia="仿宋_GB2312"/>
                <w:kern w:val="0"/>
                <w:sz w:val="20"/>
                <w:szCs w:val="20"/>
              </w:rPr>
            </w:pPr>
            <w:r>
              <w:rPr>
                <w:rFonts w:hint="eastAsia" w:eastAsia="仿宋_GB2312" w:cs="宋体"/>
                <w:kern w:val="0"/>
                <w:sz w:val="20"/>
                <w:szCs w:val="20"/>
              </w:rPr>
              <w:t>消防安全</w:t>
            </w:r>
          </w:p>
          <w:p>
            <w:pPr>
              <w:adjustRightInd w:val="0"/>
              <w:snapToGrid w:val="0"/>
              <w:spacing w:line="300" w:lineRule="exact"/>
              <w:rPr>
                <w:rFonts w:hint="eastAsia" w:ascii="仿宋_GB2312" w:hAnsi="仿宋_GB2312" w:eastAsia="仿宋_GB2312" w:cs="仿宋_GB2312"/>
                <w:kern w:val="0"/>
                <w:sz w:val="20"/>
                <w:szCs w:val="20"/>
              </w:rPr>
            </w:pPr>
            <w:r>
              <w:rPr>
                <w:rFonts w:hint="eastAsia" w:eastAsia="仿宋_GB2312" w:cs="宋体"/>
                <w:kern w:val="0"/>
                <w:sz w:val="20"/>
                <w:szCs w:val="20"/>
              </w:rPr>
              <w:t>检查</w:t>
            </w:r>
          </w:p>
        </w:tc>
        <w:tc>
          <w:tcPr>
            <w:tcW w:w="55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c>
          <w:tcPr>
            <w:tcW w:w="577"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乡镇人民政府</w:t>
            </w:r>
          </w:p>
        </w:tc>
        <w:tc>
          <w:tcPr>
            <w:tcW w:w="574" w:type="dxa"/>
            <w:vAlign w:val="center"/>
          </w:tcPr>
          <w:p>
            <w:pPr>
              <w:adjustRightInd w:val="0"/>
              <w:snapToGrid w:val="0"/>
              <w:spacing w:line="300" w:lineRule="exact"/>
              <w:jc w:val="center"/>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乡村建设综合服务中心</w:t>
            </w:r>
          </w:p>
        </w:tc>
        <w:tc>
          <w:tcPr>
            <w:tcW w:w="3707" w:type="dxa"/>
            <w:vAlign w:val="center"/>
          </w:tcPr>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rPr>
              <w:t>1.【法律】《中华人民共和国消防法》第三十一条：在农业收获季节、森林和草原防火期间、重大节假日期间以及火灾多发季节，地方各级人民政府应当组织开展有针对性的消防宣传教育，采取防火措施，进行消防安全检查。</w:t>
            </w:r>
          </w:p>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rPr>
              <w:t>2.【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rPr>
              <w:t>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lang w:val="en-US" w:eastAsia="zh-CN"/>
              </w:rPr>
              <w:t>3</w:t>
            </w:r>
            <w:r>
              <w:rPr>
                <w:rFonts w:hint="eastAsia" w:eastAsia="仿宋_GB2312" w:cs="宋体"/>
                <w:kern w:val="0"/>
                <w:sz w:val="20"/>
                <w:szCs w:val="20"/>
              </w:rPr>
              <w:t>.【规范性文件】《消防安全责任制实施办法》（国办发〔2017〕87号）第九条：乡镇人民政府消防工作职责：（六）部署消防安全整治，组织开展消防安全检查，督促整改火灾隐患。</w:t>
            </w:r>
          </w:p>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rPr>
              <w:t>街道办事处应当履行前款第（一）、（四）、（五）、（六）、（七）项职责，并保障消防工作经费。</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kern w:val="0"/>
                <w:sz w:val="20"/>
                <w:szCs w:val="20"/>
                <w:lang w:val="en-US" w:eastAsia="zh-CN"/>
              </w:rPr>
              <w:t>4</w:t>
            </w:r>
            <w:r>
              <w:rPr>
                <w:rFonts w:hint="eastAsia" w:eastAsia="仿宋_GB2312" w:cs="宋体"/>
                <w:kern w:val="0"/>
                <w:sz w:val="20"/>
                <w:szCs w:val="20"/>
              </w:rPr>
              <w:t>.【规范性文件】《广西壮族自治区消防安全责任制实施细则》（桂政办发〔2019〕57号）第五条：乡镇人民政府（街道办事处）履行下列职责：每季度组织相关部门开展针对性的消防安全检查，火灾多发季节、重大节假日期间、农业收获季节和民俗活动期间，加强防火检查频次。</w:t>
            </w:r>
          </w:p>
        </w:tc>
        <w:tc>
          <w:tcPr>
            <w:tcW w:w="2156" w:type="dxa"/>
            <w:vAlign w:val="center"/>
          </w:tcPr>
          <w:p>
            <w:pPr>
              <w:widowControl/>
              <w:adjustRightInd w:val="0"/>
              <w:snapToGrid w:val="0"/>
              <w:spacing w:line="299" w:lineRule="exact"/>
              <w:ind w:firstLine="400" w:firstLineChars="200"/>
              <w:rPr>
                <w:rFonts w:hint="eastAsia" w:ascii="仿宋_GB2312" w:hAnsi="仿宋_GB2312" w:eastAsia="仿宋_GB2312" w:cs="仿宋_GB2312"/>
                <w:kern w:val="0"/>
                <w:sz w:val="20"/>
                <w:szCs w:val="20"/>
                <w:lang w:eastAsia="zh-CN"/>
              </w:rPr>
            </w:pPr>
            <w:r>
              <w:rPr>
                <w:rFonts w:hint="eastAsia" w:eastAsia="仿宋_GB2312"/>
                <w:snapToGrid w:val="0"/>
                <w:color w:val="000000"/>
                <w:sz w:val="20"/>
                <w:szCs w:val="20"/>
                <w:lang w:val="en-US" w:eastAsia="zh-CN"/>
              </w:rPr>
              <w:t>责任主体：</w:t>
            </w:r>
            <w:r>
              <w:rPr>
                <w:rFonts w:hint="eastAsia" w:ascii="仿宋_GB2312" w:hAnsi="仿宋_GB2312" w:eastAsia="仿宋_GB2312" w:cs="仿宋_GB2312"/>
                <w:kern w:val="0"/>
                <w:sz w:val="20"/>
                <w:szCs w:val="20"/>
                <w:lang w:eastAsia="zh-CN"/>
              </w:rPr>
              <w:t>乡村建设综合服务中心</w:t>
            </w:r>
          </w:p>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rPr>
              <w:t>1.告知责任：确定检查目标、对象、内容，公告或通知被检查单位（暗访不通知）。</w:t>
            </w:r>
          </w:p>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rPr>
              <w:t>2.检查责任：按照上级要求和相关标准，对单位开展消防安全检查；属于监督执法检查时，执法人员不得少于2人，并按照有关规定进行。</w:t>
            </w:r>
          </w:p>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rPr>
              <w:t>3.处理责任：制作检查记录，对检查发现的问题提出整改和处理意见，并督促整改消防安全违法行为和火灾隐患，对重大消防问题或者火灾隐患实行专项督办。</w:t>
            </w:r>
          </w:p>
          <w:p>
            <w:pPr>
              <w:adjustRightInd w:val="0"/>
              <w:snapToGrid w:val="0"/>
              <w:spacing w:line="300" w:lineRule="exact"/>
              <w:ind w:firstLine="400" w:firstLineChars="200"/>
              <w:rPr>
                <w:rFonts w:hint="eastAsia" w:eastAsia="仿宋_GB2312" w:cs="宋体"/>
                <w:kern w:val="0"/>
                <w:sz w:val="20"/>
                <w:szCs w:val="20"/>
              </w:rPr>
            </w:pPr>
            <w:r>
              <w:rPr>
                <w:rFonts w:hint="eastAsia" w:eastAsia="仿宋_GB2312" w:cs="宋体"/>
                <w:kern w:val="0"/>
                <w:sz w:val="20"/>
                <w:szCs w:val="20"/>
              </w:rPr>
              <w:t>4.监管责任：部署消防安全整治，组织开展消防安全检查，督促整改火灾隐患，开展有针对性的消防宣传教育，对社会单位履行消防安全主体责任进行监督检查，将消防安全工作纳入安全生产和社会管理综合治理考核；对本级人民政府有关部门履行消防安全职责的情况进行监督检查。</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eastAsia="仿宋_GB2312" w:cs="宋体"/>
                <w:kern w:val="0"/>
                <w:sz w:val="20"/>
                <w:szCs w:val="20"/>
              </w:rPr>
              <w:t>5.其他法律法规规章文件规定应履行的责任。</w:t>
            </w:r>
          </w:p>
        </w:tc>
        <w:tc>
          <w:tcPr>
            <w:tcW w:w="7219" w:type="dxa"/>
            <w:vAlign w:val="center"/>
          </w:tcPr>
          <w:p>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eastAsia" w:eastAsia="仿宋_GB2312" w:cs="宋体"/>
                <w:kern w:val="0"/>
                <w:sz w:val="20"/>
                <w:szCs w:val="20"/>
              </w:rPr>
            </w:pPr>
            <w:r>
              <w:rPr>
                <w:rFonts w:hint="eastAsia" w:eastAsia="仿宋_GB2312" w:cs="宋体"/>
                <w:kern w:val="0"/>
                <w:sz w:val="20"/>
                <w:szCs w:val="20"/>
              </w:rPr>
              <w:t>1.【地方政府规章】《广西壮族自治区行政执法程序规定》（1997年广西壮族自治区人民政府令第13号）第十九条：行政执法机关对相对人遵守法律、法规、规章的情况实施监督检查应遵守以下规定：（一）有明确、合法的目的；（二）应告知相对人检查的目的、内容、要求、方法；（三）现场检查情况应制作笔录，笔录应由相对人核对无误后签名或盖章；（四）检查中涉及国家机密的事项，应予保密；（五）检查中涉及相对人的个人隐私、商业秘密或技术秘密等，依法应当保密的，不得擅自公开或者泄露；（六）检查中需对物品进行常规性抽样检测时，应按照常规抽检规定的数量和频次进行。依法需要进行临时性抽样检测的，应出具抽样检测通知书，抽样样品数量应以合理为限。抽样检测后，应将抽检结果书面通知相对人，被抽检后的物品仍有使用价值，应退回相对人。</w:t>
            </w:r>
          </w:p>
          <w:p>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eastAsia" w:eastAsia="仿宋_GB2312" w:cs="宋体"/>
                <w:kern w:val="0"/>
                <w:sz w:val="20"/>
                <w:szCs w:val="20"/>
              </w:rPr>
            </w:pPr>
            <w:r>
              <w:rPr>
                <w:rFonts w:hint="eastAsia" w:eastAsia="仿宋_GB2312" w:cs="宋体"/>
                <w:kern w:val="0"/>
                <w:sz w:val="20"/>
                <w:szCs w:val="20"/>
              </w:rPr>
              <w:t>2—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eastAsia" w:eastAsia="仿宋_GB2312" w:cs="宋体"/>
                <w:kern w:val="0"/>
                <w:sz w:val="20"/>
                <w:szCs w:val="20"/>
              </w:rPr>
            </w:pPr>
            <w:r>
              <w:rPr>
                <w:rFonts w:hint="eastAsia" w:eastAsia="仿宋_GB2312" w:cs="宋体"/>
                <w:kern w:val="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eastAsia" w:eastAsia="仿宋_GB2312" w:cs="宋体"/>
                <w:kern w:val="0"/>
                <w:sz w:val="20"/>
                <w:szCs w:val="20"/>
              </w:rPr>
            </w:pPr>
            <w:r>
              <w:rPr>
                <w:rFonts w:hint="eastAsia" w:eastAsia="仿宋_GB2312" w:cs="宋体"/>
                <w:kern w:val="0"/>
                <w:sz w:val="20"/>
                <w:szCs w:val="20"/>
              </w:rPr>
              <w:t>3—1.【地方性法规】《广西壮族自治区实施〈中华人民共和国消防法〉办法》（2012年广西壮族自治区第十一届人民代表大会常务委员会第三十次会议通过）第九条：乡镇人民政府、城市街道办事处履行下列消防职责：（三）组织消防安全检查，督促整改、消除火灾隐患。</w:t>
            </w:r>
          </w:p>
          <w:p>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eastAsia" w:eastAsia="仿宋_GB2312" w:cs="宋体"/>
                <w:kern w:val="0"/>
                <w:sz w:val="20"/>
                <w:szCs w:val="20"/>
              </w:rPr>
            </w:pPr>
            <w:r>
              <w:rPr>
                <w:rFonts w:hint="eastAsia" w:eastAsia="仿宋_GB2312" w:cs="宋体"/>
                <w:kern w:val="0"/>
                <w:sz w:val="20"/>
                <w:szCs w:val="20"/>
              </w:rPr>
              <w:t>3—2.【地方性法规】《广西壮族自治区实施〈中华人民共和国消防法〉办法》（2012年广西壮族自治区第十一届人民代表大会常务委员会第三十次会议通过）第四十七条：各级人民政府应当加强对本地履行消防安全职责的情况进行监督检查。在组织安全生产和社会管理综合治理检查或者考核时，应当检查考核消防安全工作，并听取公安机关消防机构的意见。在火灾多发季节、重大节日、重大活动前或者期间，应当组织消防安全检查，对重大消防问题或者火灾隐患实行专项督办。</w:t>
            </w:r>
          </w:p>
          <w:p>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eastAsia" w:eastAsia="仿宋_GB2312" w:cs="宋体"/>
                <w:kern w:val="0"/>
                <w:sz w:val="20"/>
                <w:szCs w:val="20"/>
              </w:rPr>
            </w:pPr>
            <w:r>
              <w:rPr>
                <w:rFonts w:hint="eastAsia" w:eastAsia="仿宋_GB2312" w:cs="宋体"/>
                <w:kern w:val="0"/>
                <w:sz w:val="20"/>
                <w:szCs w:val="20"/>
              </w:rPr>
              <w:t>3—3.【规范性文件】《消防安全责任制实施办法》（国办发〔2017〕87号）第九</w:t>
            </w:r>
            <w:r>
              <w:rPr>
                <w:rFonts w:hint="eastAsia" w:eastAsia="仿宋_GB2312" w:cs="宋体"/>
                <w:kern w:val="0"/>
                <w:sz w:val="20"/>
                <w:szCs w:val="20"/>
                <w:lang w:eastAsia="zh-CN"/>
              </w:rPr>
              <w:t>条：</w:t>
            </w:r>
            <w:r>
              <w:rPr>
                <w:rFonts w:hint="eastAsia" w:eastAsia="仿宋_GB2312" w:cs="宋体"/>
                <w:kern w:val="0"/>
                <w:sz w:val="20"/>
                <w:szCs w:val="20"/>
              </w:rPr>
              <w:t>乡镇人民政府工作职责：（六）部署消防安全整治，组织开展消防安全检查，督促整改火灾隐患。</w:t>
            </w:r>
          </w:p>
          <w:p>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eastAsia" w:eastAsia="仿宋_GB2312" w:cs="宋体"/>
                <w:kern w:val="0"/>
                <w:sz w:val="20"/>
                <w:szCs w:val="20"/>
              </w:rPr>
            </w:pPr>
            <w:r>
              <w:rPr>
                <w:rFonts w:hint="eastAsia" w:eastAsia="仿宋_GB2312" w:cs="宋体"/>
                <w:kern w:val="0"/>
                <w:sz w:val="20"/>
                <w:szCs w:val="20"/>
              </w:rPr>
              <w:t>4—1.【法律】《中华人民共和国消防法》第五十二条：地方各级人民政府应当落实消防工作责任制，对本级人民政府有关部门履行消防安全职责的情况进行监督检查。县级以上地方人民政府有关部门应当根据本系统的特点，有针对性地开展消防安全检查，及时督促整改火灾隐患。</w:t>
            </w:r>
          </w:p>
          <w:p>
            <w:pPr>
              <w:keepNext w:val="0"/>
              <w:keepLines w:val="0"/>
              <w:pageBreakBefore w:val="0"/>
              <w:widowControl w:val="0"/>
              <w:kinsoku/>
              <w:wordWrap/>
              <w:overflowPunct/>
              <w:topLinePunct w:val="0"/>
              <w:autoSpaceDE/>
              <w:autoSpaceDN/>
              <w:bidi w:val="0"/>
              <w:adjustRightInd w:val="0"/>
              <w:snapToGrid w:val="0"/>
              <w:spacing w:line="274" w:lineRule="exact"/>
              <w:ind w:firstLine="400" w:firstLineChars="200"/>
              <w:textAlignment w:val="auto"/>
              <w:rPr>
                <w:rFonts w:hint="eastAsia" w:ascii="仿宋_GB2312" w:hAnsi="仿宋_GB2312" w:eastAsia="仿宋_GB2312" w:cs="仿宋_GB2312"/>
                <w:kern w:val="0"/>
                <w:sz w:val="20"/>
                <w:szCs w:val="20"/>
              </w:rPr>
            </w:pPr>
            <w:r>
              <w:rPr>
                <w:rFonts w:hint="eastAsia" w:eastAsia="仿宋_GB2312" w:cs="宋体"/>
                <w:kern w:val="0"/>
                <w:sz w:val="20"/>
                <w:szCs w:val="20"/>
              </w:rPr>
              <w:t>4—2.【规范性文件】《消防安全责任制实施办法》（国办发〔2017〕87号）第九</w:t>
            </w:r>
            <w:r>
              <w:rPr>
                <w:rFonts w:hint="eastAsia" w:eastAsia="仿宋_GB2312" w:cs="宋体"/>
                <w:kern w:val="0"/>
                <w:sz w:val="20"/>
                <w:szCs w:val="20"/>
                <w:lang w:eastAsia="zh-CN"/>
              </w:rPr>
              <w:t>条：</w:t>
            </w:r>
            <w:r>
              <w:rPr>
                <w:rFonts w:hint="eastAsia" w:eastAsia="仿宋_GB2312" w:cs="宋体"/>
                <w:kern w:val="0"/>
                <w:sz w:val="20"/>
                <w:szCs w:val="20"/>
              </w:rPr>
              <w:t>乡镇人民政府工作职责：（六）部署消防安全整治，组织开展消防安全检查，督促整改火灾隐患。</w:t>
            </w:r>
          </w:p>
        </w:tc>
        <w:tc>
          <w:tcPr>
            <w:tcW w:w="1538" w:type="dxa"/>
            <w:vAlign w:val="center"/>
          </w:tcPr>
          <w:p>
            <w:pPr>
              <w:widowControl/>
              <w:adjustRightInd w:val="0"/>
              <w:snapToGrid w:val="0"/>
              <w:spacing w:line="300" w:lineRule="exact"/>
              <w:ind w:firstLine="400" w:firstLineChars="200"/>
              <w:rPr>
                <w:rFonts w:hint="eastAsia"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因不履行或不正确履行行政职责，有下列情形的，行政机关及相关工作人员应承担相应责任：</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1.没有依据实施检查；</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2.没有具体理由、事项、内容、对象实施检查；</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3.放弃、推诿、拖延、拒绝履行检查职责；</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4.发现违法行为不依法制止纠正；</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5.侵犯被检查对象合法权益；</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6.在监督检查中玩忽职守、徇私舞弊的；</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7.在监督检查中滥用职权，谋取不正当利益和发生腐败行为的；</w:t>
            </w:r>
          </w:p>
          <w:p>
            <w:pPr>
              <w:adjustRightInd w:val="0"/>
              <w:snapToGrid w:val="0"/>
              <w:spacing w:line="280" w:lineRule="exact"/>
              <w:ind w:firstLine="400" w:firstLineChars="200"/>
              <w:rPr>
                <w:rFonts w:hint="eastAsia"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8.除以上追责情形外，其他违反法律法规规章的行为依法追究相应责任。</w:t>
            </w:r>
          </w:p>
          <w:p>
            <w:pPr>
              <w:adjustRightInd w:val="0"/>
              <w:snapToGrid w:val="0"/>
              <w:spacing w:line="280" w:lineRule="exact"/>
              <w:ind w:firstLine="400" w:firstLineChars="200"/>
              <w:rPr>
                <w:rFonts w:hint="eastAsia" w:ascii="仿宋_GB2312" w:hAnsi="仿宋_GB2312" w:eastAsia="仿宋_GB2312" w:cs="仿宋_GB2312"/>
                <w:kern w:val="0"/>
                <w:sz w:val="20"/>
                <w:szCs w:val="20"/>
                <w:lang w:eastAsia="zh-CN"/>
              </w:rPr>
            </w:pPr>
            <w:r>
              <w:rPr>
                <w:rFonts w:hint="eastAsia" w:ascii="仿宋_GB2312" w:hAnsi="仿宋_GB2312" w:eastAsia="仿宋_GB2312" w:cs="仿宋_GB2312"/>
                <w:kern w:val="0"/>
                <w:sz w:val="20"/>
                <w:szCs w:val="20"/>
                <w:lang w:eastAsia="zh-CN"/>
              </w:rPr>
              <w:t>（</w:t>
            </w:r>
            <w:r>
              <w:rPr>
                <w:rFonts w:hint="eastAsia" w:ascii="方正黑体_GBK" w:hAnsi="黑体" w:eastAsia="方正黑体_GBK" w:cs="宋体"/>
                <w:kern w:val="0"/>
                <w:sz w:val="20"/>
                <w:szCs w:val="20"/>
              </w:rPr>
              <w:t>内部追责主体</w:t>
            </w:r>
            <w:r>
              <w:rPr>
                <w:rFonts w:hint="eastAsia" w:ascii="方正黑体_GBK" w:hAnsi="黑体" w:eastAsia="方正黑体_GBK" w:cs="宋体"/>
                <w:kern w:val="0"/>
                <w:sz w:val="20"/>
                <w:szCs w:val="20"/>
                <w:lang w:eastAsia="zh-CN"/>
              </w:rPr>
              <w:t>：</w:t>
            </w:r>
            <w:r>
              <w:rPr>
                <w:rFonts w:hint="eastAsia" w:ascii="仿宋_GB2312" w:hAnsi="仿宋_GB2312" w:eastAsia="仿宋_GB2312" w:cs="仿宋_GB2312"/>
                <w:kern w:val="0"/>
                <w:sz w:val="20"/>
                <w:szCs w:val="20"/>
                <w:lang w:eastAsia="zh-CN"/>
              </w:rPr>
              <w:t>乡村建设综合服务中心）</w:t>
            </w:r>
          </w:p>
        </w:tc>
        <w:tc>
          <w:tcPr>
            <w:tcW w:w="3337" w:type="dxa"/>
            <w:vAlign w:val="center"/>
          </w:tcPr>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1.【规章】《广西壮族自治区行政过错责任追究办法》（2007年4月25日广西壮族自治区人民政府令第24号公布，自2007年6月1日起施行）第十一条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2.同1。</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3.同1。</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4.同1。</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5.同1。</w:t>
            </w:r>
          </w:p>
          <w:p>
            <w:pPr>
              <w:widowControl/>
              <w:adjustRightInd w:val="0"/>
              <w:snapToGrid w:val="0"/>
              <w:spacing w:line="300" w:lineRule="exact"/>
              <w:ind w:firstLine="400" w:firstLineChars="200"/>
              <w:rPr>
                <w:rFonts w:ascii="Times New Roman" w:hAnsi="Times New Roman" w:eastAsia="仿宋_GB2312" w:cs="宋体"/>
                <w:snapToGrid w:val="0"/>
                <w:sz w:val="20"/>
                <w:szCs w:val="20"/>
              </w:rPr>
            </w:pPr>
            <w:r>
              <w:rPr>
                <w:rFonts w:hint="eastAsia" w:ascii="Times New Roman" w:hAnsi="Times New Roman" w:eastAsia="仿宋_GB2312" w:cs="宋体"/>
                <w:snapToGrid w:val="0"/>
                <w:sz w:val="20"/>
                <w:szCs w:val="20"/>
              </w:rPr>
              <w:t>6.【行政法规】《行政机关公务员处分条例》（（2007年4月22日中华人民共和国国务院令第495号公布，自2007年6月1日起施行）第二十条第（四）项有下列行为之一的，给予记过、记大过处分；情节较重的，给予降级或者撤职处分；情节严重的，给予开除处分：（四）其他玩忽职守、贻误工作的行为。</w:t>
            </w:r>
          </w:p>
          <w:p>
            <w:pPr>
              <w:adjustRightInd w:val="0"/>
              <w:snapToGrid w:val="0"/>
              <w:spacing w:line="300" w:lineRule="exact"/>
              <w:ind w:firstLine="400" w:firstLineChars="200"/>
              <w:rPr>
                <w:rFonts w:hint="eastAsia" w:ascii="仿宋_GB2312" w:hAnsi="仿宋_GB2312" w:eastAsia="仿宋_GB2312" w:cs="仿宋_GB2312"/>
                <w:kern w:val="0"/>
                <w:sz w:val="20"/>
                <w:szCs w:val="20"/>
              </w:rPr>
            </w:pPr>
            <w:r>
              <w:rPr>
                <w:rFonts w:hint="eastAsia" w:ascii="Times New Roman" w:hAnsi="Times New Roman" w:eastAsia="仿宋_GB2312" w:cs="宋体"/>
                <w:snapToGrid w:val="0"/>
                <w:sz w:val="20"/>
                <w:szCs w:val="20"/>
              </w:rPr>
              <w:t>7.【行政法规】《行政机关公务员处分条例》（2007年4月22日中华人民共和国国务院令第495号公布，自2007年6月1日起施行）第二十三条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94" w:type="dxa"/>
            <w:vAlign w:val="center"/>
          </w:tcPr>
          <w:p>
            <w:pPr>
              <w:adjustRightInd w:val="0"/>
              <w:snapToGrid w:val="0"/>
              <w:spacing w:line="300" w:lineRule="exact"/>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法律法规规章规定的免责情形以及《自治区党委办公厅关于印发&lt;深入推进激励干部新时代新担当新作为工作实施方案&gt;等6个文件的通知》中明确的免责情形。</w:t>
            </w:r>
          </w:p>
        </w:tc>
        <w:tc>
          <w:tcPr>
            <w:tcW w:w="360" w:type="dxa"/>
            <w:vAlign w:val="center"/>
          </w:tcPr>
          <w:p>
            <w:pPr>
              <w:adjustRightInd w:val="0"/>
              <w:snapToGrid w:val="0"/>
              <w:spacing w:line="300" w:lineRule="exact"/>
              <w:jc w:val="center"/>
              <w:rPr>
                <w:rFonts w:hint="eastAsia" w:ascii="仿宋_GB2312" w:hAnsi="仿宋_GB2312" w:eastAsia="仿宋_GB2312" w:cs="仿宋_GB2312"/>
                <w:kern w:val="0"/>
                <w:sz w:val="20"/>
                <w:szCs w:val="20"/>
              </w:rPr>
            </w:pP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outlineLvl w:val="9"/>
        <w:rPr>
          <w:rFonts w:ascii="方正小标宋_GBK" w:eastAsia="方正小标宋_GBK"/>
          <w:sz w:val="44"/>
          <w:szCs w:val="44"/>
        </w:rPr>
      </w:pPr>
    </w:p>
    <w:sectPr>
      <w:footerReference r:id="rId3" w:type="default"/>
      <w:footerReference r:id="rId4"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3"/>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5D618D"/>
    <w:multiLevelType w:val="singleLevel"/>
    <w:tmpl w:val="F55D618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ViOTFlODhjOWE2MzIzMmE0YjFjODUwNGM5OTY1OTUifQ=="/>
    <w:docVar w:name="KSO_WPS_MARK_KEY" w:val="ce78ef98-9684-47fe-8b2e-decd5830fd62"/>
  </w:docVars>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1B639F0"/>
    <w:rsid w:val="01B772F0"/>
    <w:rsid w:val="01CA4E44"/>
    <w:rsid w:val="03075F2E"/>
    <w:rsid w:val="037D7C9F"/>
    <w:rsid w:val="037E0765"/>
    <w:rsid w:val="03EE354F"/>
    <w:rsid w:val="03F36F41"/>
    <w:rsid w:val="046D5BE8"/>
    <w:rsid w:val="04AE0ECF"/>
    <w:rsid w:val="04CF42F0"/>
    <w:rsid w:val="04DB06C7"/>
    <w:rsid w:val="0607523C"/>
    <w:rsid w:val="06294B3E"/>
    <w:rsid w:val="0660653A"/>
    <w:rsid w:val="06837C17"/>
    <w:rsid w:val="068906E2"/>
    <w:rsid w:val="070415CB"/>
    <w:rsid w:val="07AF12AC"/>
    <w:rsid w:val="08A937EF"/>
    <w:rsid w:val="09164749"/>
    <w:rsid w:val="0A0D5931"/>
    <w:rsid w:val="0A9E60DD"/>
    <w:rsid w:val="0AE4756A"/>
    <w:rsid w:val="0B164E7B"/>
    <w:rsid w:val="0B2B3816"/>
    <w:rsid w:val="0B6772E2"/>
    <w:rsid w:val="0C0315C5"/>
    <w:rsid w:val="0C077820"/>
    <w:rsid w:val="0CA7590E"/>
    <w:rsid w:val="0CB839F9"/>
    <w:rsid w:val="0CE0709A"/>
    <w:rsid w:val="0CF45B78"/>
    <w:rsid w:val="0CF84C52"/>
    <w:rsid w:val="0D062A39"/>
    <w:rsid w:val="0D273739"/>
    <w:rsid w:val="0DEB7354"/>
    <w:rsid w:val="0DF3582E"/>
    <w:rsid w:val="0DF74F74"/>
    <w:rsid w:val="0E600313"/>
    <w:rsid w:val="0F3D26F7"/>
    <w:rsid w:val="0FB61A0A"/>
    <w:rsid w:val="10066F1C"/>
    <w:rsid w:val="10216C58"/>
    <w:rsid w:val="11A327B7"/>
    <w:rsid w:val="11F37E79"/>
    <w:rsid w:val="130E29F4"/>
    <w:rsid w:val="130F5F47"/>
    <w:rsid w:val="132B52F5"/>
    <w:rsid w:val="138D024D"/>
    <w:rsid w:val="142346A8"/>
    <w:rsid w:val="1475427C"/>
    <w:rsid w:val="14D87973"/>
    <w:rsid w:val="154C3B35"/>
    <w:rsid w:val="156D56D3"/>
    <w:rsid w:val="15987935"/>
    <w:rsid w:val="17581B4F"/>
    <w:rsid w:val="178C1C47"/>
    <w:rsid w:val="181A7072"/>
    <w:rsid w:val="182E6CCC"/>
    <w:rsid w:val="18504661"/>
    <w:rsid w:val="186C0135"/>
    <w:rsid w:val="18DE6DC3"/>
    <w:rsid w:val="18E26553"/>
    <w:rsid w:val="194F5078"/>
    <w:rsid w:val="19C670D5"/>
    <w:rsid w:val="1A396625"/>
    <w:rsid w:val="1A8142C6"/>
    <w:rsid w:val="1C2A1710"/>
    <w:rsid w:val="1C507263"/>
    <w:rsid w:val="1C6C6642"/>
    <w:rsid w:val="1D0639C9"/>
    <w:rsid w:val="1D85115C"/>
    <w:rsid w:val="1E19256D"/>
    <w:rsid w:val="1E217643"/>
    <w:rsid w:val="1EF80D53"/>
    <w:rsid w:val="1F127370"/>
    <w:rsid w:val="1F31787E"/>
    <w:rsid w:val="1F3745EC"/>
    <w:rsid w:val="1F697692"/>
    <w:rsid w:val="1F706276"/>
    <w:rsid w:val="1F8F30CB"/>
    <w:rsid w:val="204210A8"/>
    <w:rsid w:val="20813E52"/>
    <w:rsid w:val="20A46111"/>
    <w:rsid w:val="20BB50C5"/>
    <w:rsid w:val="21267637"/>
    <w:rsid w:val="214A55E6"/>
    <w:rsid w:val="21A1448E"/>
    <w:rsid w:val="223808BB"/>
    <w:rsid w:val="225A44AE"/>
    <w:rsid w:val="22E65450"/>
    <w:rsid w:val="238D0332"/>
    <w:rsid w:val="24913F01"/>
    <w:rsid w:val="24DC14B1"/>
    <w:rsid w:val="24E75754"/>
    <w:rsid w:val="24EE5B11"/>
    <w:rsid w:val="253F4863"/>
    <w:rsid w:val="25A93515"/>
    <w:rsid w:val="265276B3"/>
    <w:rsid w:val="2670537F"/>
    <w:rsid w:val="268E0411"/>
    <w:rsid w:val="26CC11B8"/>
    <w:rsid w:val="26E3580B"/>
    <w:rsid w:val="26EB409F"/>
    <w:rsid w:val="279164E2"/>
    <w:rsid w:val="27A44CD3"/>
    <w:rsid w:val="28140CF2"/>
    <w:rsid w:val="28957789"/>
    <w:rsid w:val="293B5838"/>
    <w:rsid w:val="29BF49C9"/>
    <w:rsid w:val="29FC562C"/>
    <w:rsid w:val="2A761F5F"/>
    <w:rsid w:val="2ABF7728"/>
    <w:rsid w:val="2BC15E09"/>
    <w:rsid w:val="2BFE73B9"/>
    <w:rsid w:val="2C296016"/>
    <w:rsid w:val="2CD02606"/>
    <w:rsid w:val="2CF575E1"/>
    <w:rsid w:val="2D1D0E28"/>
    <w:rsid w:val="2D7324B8"/>
    <w:rsid w:val="2DAF77EE"/>
    <w:rsid w:val="2DC4064F"/>
    <w:rsid w:val="2DEB6C21"/>
    <w:rsid w:val="2DF76278"/>
    <w:rsid w:val="2E3F517E"/>
    <w:rsid w:val="2E6151BC"/>
    <w:rsid w:val="2EB83452"/>
    <w:rsid w:val="2FC4246B"/>
    <w:rsid w:val="2FE45ED6"/>
    <w:rsid w:val="307E5FEC"/>
    <w:rsid w:val="30897453"/>
    <w:rsid w:val="314302B5"/>
    <w:rsid w:val="31B70BA5"/>
    <w:rsid w:val="32843773"/>
    <w:rsid w:val="328B3E37"/>
    <w:rsid w:val="33303F33"/>
    <w:rsid w:val="33382353"/>
    <w:rsid w:val="333F04F6"/>
    <w:rsid w:val="334D4DFA"/>
    <w:rsid w:val="342F5C0A"/>
    <w:rsid w:val="34AB6222"/>
    <w:rsid w:val="34E42DF7"/>
    <w:rsid w:val="353318AC"/>
    <w:rsid w:val="3539373C"/>
    <w:rsid w:val="35944927"/>
    <w:rsid w:val="35FD34A8"/>
    <w:rsid w:val="363D46D7"/>
    <w:rsid w:val="38377709"/>
    <w:rsid w:val="388A3CC3"/>
    <w:rsid w:val="3897206C"/>
    <w:rsid w:val="38AE5FDA"/>
    <w:rsid w:val="38FF3911"/>
    <w:rsid w:val="392576AC"/>
    <w:rsid w:val="3AB72302"/>
    <w:rsid w:val="3B2F1925"/>
    <w:rsid w:val="3B5E2FE5"/>
    <w:rsid w:val="3B6A5BC6"/>
    <w:rsid w:val="3BC02E4A"/>
    <w:rsid w:val="3C3F4140"/>
    <w:rsid w:val="3EB22876"/>
    <w:rsid w:val="40513C18"/>
    <w:rsid w:val="4086674C"/>
    <w:rsid w:val="40926114"/>
    <w:rsid w:val="409C1A87"/>
    <w:rsid w:val="40CD1275"/>
    <w:rsid w:val="410473C5"/>
    <w:rsid w:val="416261F7"/>
    <w:rsid w:val="420F7CF8"/>
    <w:rsid w:val="42A10268"/>
    <w:rsid w:val="43252179"/>
    <w:rsid w:val="443C6DD4"/>
    <w:rsid w:val="44CE177B"/>
    <w:rsid w:val="44FE49F3"/>
    <w:rsid w:val="458D36C8"/>
    <w:rsid w:val="45B22CAD"/>
    <w:rsid w:val="466061E7"/>
    <w:rsid w:val="466F46F7"/>
    <w:rsid w:val="46E1171A"/>
    <w:rsid w:val="4735151C"/>
    <w:rsid w:val="475549E1"/>
    <w:rsid w:val="47666363"/>
    <w:rsid w:val="47AE302D"/>
    <w:rsid w:val="48636E73"/>
    <w:rsid w:val="48825B22"/>
    <w:rsid w:val="494F526E"/>
    <w:rsid w:val="496D41F8"/>
    <w:rsid w:val="49AF3699"/>
    <w:rsid w:val="4A3E7931"/>
    <w:rsid w:val="4A491C78"/>
    <w:rsid w:val="4BD77014"/>
    <w:rsid w:val="4BF004DE"/>
    <w:rsid w:val="4C72420A"/>
    <w:rsid w:val="4C85328A"/>
    <w:rsid w:val="4CF64ECC"/>
    <w:rsid w:val="4DD515FE"/>
    <w:rsid w:val="4E431892"/>
    <w:rsid w:val="4EA33A03"/>
    <w:rsid w:val="4EC73CDD"/>
    <w:rsid w:val="4EDB22AA"/>
    <w:rsid w:val="4F330430"/>
    <w:rsid w:val="4F671E70"/>
    <w:rsid w:val="4F833F23"/>
    <w:rsid w:val="4FB40220"/>
    <w:rsid w:val="4FCF2AF2"/>
    <w:rsid w:val="502A2BAB"/>
    <w:rsid w:val="5039432B"/>
    <w:rsid w:val="50A12852"/>
    <w:rsid w:val="50B12E31"/>
    <w:rsid w:val="50D54423"/>
    <w:rsid w:val="50DE5DA9"/>
    <w:rsid w:val="50FD6557"/>
    <w:rsid w:val="51B71A4B"/>
    <w:rsid w:val="51EE5C16"/>
    <w:rsid w:val="51F41D2C"/>
    <w:rsid w:val="544D4276"/>
    <w:rsid w:val="548C32E8"/>
    <w:rsid w:val="56162AB9"/>
    <w:rsid w:val="56186A5D"/>
    <w:rsid w:val="56C60C3F"/>
    <w:rsid w:val="58293575"/>
    <w:rsid w:val="58551E2D"/>
    <w:rsid w:val="58E9689F"/>
    <w:rsid w:val="59AC24F9"/>
    <w:rsid w:val="59B268E7"/>
    <w:rsid w:val="59C40F9B"/>
    <w:rsid w:val="59CC5EF1"/>
    <w:rsid w:val="5B3F15B4"/>
    <w:rsid w:val="5BA05170"/>
    <w:rsid w:val="5C7611C1"/>
    <w:rsid w:val="5C9E3313"/>
    <w:rsid w:val="5C9E52F9"/>
    <w:rsid w:val="5D912126"/>
    <w:rsid w:val="5D9A0DCA"/>
    <w:rsid w:val="5DBD2FC4"/>
    <w:rsid w:val="5E437073"/>
    <w:rsid w:val="5EA95BDF"/>
    <w:rsid w:val="5EAA6D0D"/>
    <w:rsid w:val="5ED36EEF"/>
    <w:rsid w:val="5F5529E2"/>
    <w:rsid w:val="5F5F70C7"/>
    <w:rsid w:val="5F937E73"/>
    <w:rsid w:val="5FB802E4"/>
    <w:rsid w:val="602E5FA9"/>
    <w:rsid w:val="60D64CAE"/>
    <w:rsid w:val="61F623B7"/>
    <w:rsid w:val="623752D0"/>
    <w:rsid w:val="62830529"/>
    <w:rsid w:val="629E42B5"/>
    <w:rsid w:val="62B752B9"/>
    <w:rsid w:val="63655572"/>
    <w:rsid w:val="640F7AF7"/>
    <w:rsid w:val="64224333"/>
    <w:rsid w:val="64A40063"/>
    <w:rsid w:val="64F6466C"/>
    <w:rsid w:val="65240AAD"/>
    <w:rsid w:val="65250621"/>
    <w:rsid w:val="6581427E"/>
    <w:rsid w:val="65B71A76"/>
    <w:rsid w:val="65CA6BE1"/>
    <w:rsid w:val="66247567"/>
    <w:rsid w:val="666B1F6D"/>
    <w:rsid w:val="66AD3E49"/>
    <w:rsid w:val="66BC5F7F"/>
    <w:rsid w:val="66C04989"/>
    <w:rsid w:val="67E93AC7"/>
    <w:rsid w:val="68A14010"/>
    <w:rsid w:val="69207EC7"/>
    <w:rsid w:val="69222288"/>
    <w:rsid w:val="69B646B3"/>
    <w:rsid w:val="6ABC6950"/>
    <w:rsid w:val="6AF66185"/>
    <w:rsid w:val="6B0C2C6F"/>
    <w:rsid w:val="6B4E5E58"/>
    <w:rsid w:val="6C6F4586"/>
    <w:rsid w:val="6C816910"/>
    <w:rsid w:val="6CAE1DCC"/>
    <w:rsid w:val="6CB42470"/>
    <w:rsid w:val="6D506CED"/>
    <w:rsid w:val="6DDE610E"/>
    <w:rsid w:val="6E8E79FA"/>
    <w:rsid w:val="6F514D4D"/>
    <w:rsid w:val="6FF02BD6"/>
    <w:rsid w:val="70664C2F"/>
    <w:rsid w:val="70AD6070"/>
    <w:rsid w:val="70D25852"/>
    <w:rsid w:val="70E15E9A"/>
    <w:rsid w:val="71827CE2"/>
    <w:rsid w:val="71862455"/>
    <w:rsid w:val="71D50D2A"/>
    <w:rsid w:val="71E263B0"/>
    <w:rsid w:val="721E529B"/>
    <w:rsid w:val="72405BE9"/>
    <w:rsid w:val="72931E5F"/>
    <w:rsid w:val="72D40049"/>
    <w:rsid w:val="72D619B3"/>
    <w:rsid w:val="73B05CB6"/>
    <w:rsid w:val="753602BB"/>
    <w:rsid w:val="761E3A61"/>
    <w:rsid w:val="76207500"/>
    <w:rsid w:val="7641652F"/>
    <w:rsid w:val="76C724F8"/>
    <w:rsid w:val="777F4553"/>
    <w:rsid w:val="77FF04D8"/>
    <w:rsid w:val="79376C54"/>
    <w:rsid w:val="7958710E"/>
    <w:rsid w:val="799E71B0"/>
    <w:rsid w:val="7A1C47C2"/>
    <w:rsid w:val="7AF35EE6"/>
    <w:rsid w:val="7BA23D8F"/>
    <w:rsid w:val="7BC01A55"/>
    <w:rsid w:val="7BC7435E"/>
    <w:rsid w:val="7BE05C6D"/>
    <w:rsid w:val="7BE222E1"/>
    <w:rsid w:val="7C2313E6"/>
    <w:rsid w:val="7C3E55F2"/>
    <w:rsid w:val="7CA90807"/>
    <w:rsid w:val="7DDD5746"/>
    <w:rsid w:val="7E482945"/>
    <w:rsid w:val="7E6C5B46"/>
    <w:rsid w:val="7E801DA6"/>
    <w:rsid w:val="7F3E7B16"/>
    <w:rsid w:val="7F9C6E46"/>
    <w:rsid w:val="7FD872B8"/>
    <w:rsid w:val="7FF83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next w:val="3"/>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100" w:beforeAutospacing="1" w:after="100" w:afterAutospacing="1" w:line="240" w:lineRule="auto"/>
      <w:ind w:left="0" w:right="0" w:firstLine="0"/>
      <w:contextualSpacing w:val="0"/>
      <w:jc w:val="left"/>
      <w:textAlignment w:val="auto"/>
      <w:outlineLvl w:val="9"/>
    </w:pPr>
    <w:rPr>
      <w:rFonts w:ascii="宋体" w:hAnsi="Times New Roman" w:eastAsia="宋体" w:cs="Times New Roman"/>
      <w:snapToGrid/>
      <w:color w:val="auto"/>
      <w:spacing w:val="0"/>
      <w:w w:val="100"/>
      <w:kern w:val="0"/>
      <w:position w:val="0"/>
      <w:sz w:val="24"/>
      <w:szCs w:val="21"/>
      <w:u w:val="none" w:color="auto"/>
      <w:vertAlign w:val="baseline"/>
      <w:lang w:val="en-US" w:eastAsia="zh-CN" w:bidi="ar-SA"/>
    </w:rPr>
  </w:style>
  <w:style w:type="character" w:styleId="8">
    <w:name w:val="Strong"/>
    <w:basedOn w:val="7"/>
    <w:qFormat/>
    <w:uiPriority w:val="0"/>
    <w:rPr>
      <w:b/>
    </w:rPr>
  </w:style>
  <w:style w:type="character" w:styleId="9">
    <w:name w:val="page number"/>
    <w:basedOn w:val="7"/>
    <w:qFormat/>
    <w:uiPriority w:val="0"/>
  </w:style>
  <w:style w:type="character" w:customStyle="1" w:styleId="10">
    <w:name w:val="font21"/>
    <w:qFormat/>
    <w:uiPriority w:val="0"/>
    <w:rPr>
      <w:rFonts w:hint="eastAsia" w:ascii="宋体" w:hAnsi="宋体" w:eastAsia="宋体"/>
      <w:color w:val="000000"/>
      <w:sz w:val="20"/>
      <w:szCs w:val="20"/>
      <w:u w:val="none"/>
    </w:rPr>
  </w:style>
  <w:style w:type="character" w:customStyle="1" w:styleId="11">
    <w:name w:val="font61"/>
    <w:qFormat/>
    <w:uiPriority w:val="0"/>
    <w:rPr>
      <w:rFonts w:hint="default" w:ascii="Times New Roman" w:hAnsi="Times New Roman" w:cs="Times New Roman"/>
      <w:color w:val="000000"/>
      <w:sz w:val="20"/>
      <w:szCs w:val="20"/>
      <w:u w:val="none"/>
    </w:rPr>
  </w:style>
  <w:style w:type="character" w:customStyle="1" w:styleId="12">
    <w:name w:val="font51"/>
    <w:qFormat/>
    <w:uiPriority w:val="0"/>
    <w:rPr>
      <w:rFonts w:hint="eastAsia" w:ascii="宋体" w:hAnsi="宋体" w:eastAsia="宋体"/>
      <w:color w:val="000000"/>
      <w:sz w:val="20"/>
      <w:szCs w:val="20"/>
      <w:u w:val="none"/>
    </w:rPr>
  </w:style>
  <w:style w:type="character" w:customStyle="1" w:styleId="13">
    <w:name w:val="font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65</Pages>
  <Words>144257</Words>
  <Characters>146971</Characters>
  <Lines>1</Lines>
  <Paragraphs>1</Paragraphs>
  <TotalTime>3</TotalTime>
  <ScaleCrop>false</ScaleCrop>
  <LinksUpToDate>false</LinksUpToDate>
  <CharactersWithSpaces>148242</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提拉米书</cp:lastModifiedBy>
  <dcterms:modified xsi:type="dcterms:W3CDTF">2024-02-19T02:39:16Z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45AA312D4E8E48FEB59C10328CE42A6D</vt:lpwstr>
  </property>
</Properties>
</file>