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95"/>
        </w:tabs>
        <w:spacing w:after="156" w:afterLines="50" w:line="420" w:lineRule="exact"/>
        <w:ind w:firstLine="300" w:firstLineChars="100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bookmarkStart w:id="4" w:name="_GoBack"/>
      <w:bookmarkEnd w:id="4"/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年全州县城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义务教育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阳光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方案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贯彻落实全国义务教育优质均衡发展现场推进会精神，全面加强义务教育招生入学管理工作，促进教育公平、维护人民群众切身利益，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充分做好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义务教育学校新生入学工作，根据《中华人民共和国义务教育法》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教育部办公厅关于开展义务教育阳光招生专项行动（2024）的通知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教基厅函〔2024〕11号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《广西壮族自治区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教育厅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关于印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发&lt;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2024年义务教育阳光招生专项行动实施方案&gt;的通知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 w:color="FFFFFF" w:themeColor="background1"/>
        </w:rPr>
        <w:t>桂教基教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4〕24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教育厅《关于做好202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年义务教育招生入学工作的通知》（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 w:color="FFFFFF" w:themeColor="background1"/>
        </w:rPr>
        <w:t>桂教基教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4〕27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自治区教育厅办公室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召开2024年全区中小学考试招生工作视频调度会的通知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》（桂教办</w:t>
      </w:r>
      <w:bookmarkStart w:id="0" w:name="_Hlk105408466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4〕424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会议要求和桂林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市教育局关于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印发《2024年桂林市义务教育阳光招生专项行动实施方案》的通知，对照中小学招生入学“十项严禁”的规定，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结合我县当前实际，特制定本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方案。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90" w:firstLineChars="247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一、入学安排原则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城区小学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招收城区户籍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家长有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房产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家长有稳定职业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适龄儿童</w:t>
      </w:r>
      <w:bookmarkStart w:id="1" w:name="_Hlk105616052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进城经商或务工人员随迁子女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小学新生要求在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月1日以前出生</w:t>
      </w:r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初中新生要求小学正常毕业）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（一）免试就近入学原则。根据相关法律规定，结合当前城区校点布局实际，采取学生相对就近、免试入学办法。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（二）统筹安排原则。符合政策的外来人员随迁子女要服从教育局统筹安排，分配学生到城区或县城周边公办学校就读；如果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城内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学校有学位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则</w:t>
      </w:r>
      <w:bookmarkStart w:id="2" w:name="_Hlk105618576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通过电脑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摇号派位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方式安排就读</w:t>
      </w:r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（三）公开透明原则。城区各义务教育学校招生应严格遵照本《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》要求，招生过程中不得自行出台政策或另行附加招生条件。县教育局将通过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政府门户网站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、全州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教育微信公众号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、学校校务公开栏等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向社会公布入学条件以及入学程序，接受社会监督。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二、招生计划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年秋我县城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区公办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小学计划招生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每班50人左右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2650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名学生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其中文源小学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个班、城北完小1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个班、建设完小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个班、城关完小1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个班、光明完小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城区民办小学计划招生5个班，每班40人，约200人，其中博雅学校（民办）招3个班120人、桂林市全州县树人学校（城区校区、民办）2个班80人。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年秋我县城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区公办初中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计划招生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66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每班50人左右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3300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名学生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全州二中18个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全州三中12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桂北初中20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全州四中8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全州五中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8个班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桂林市全州县树人学校（城区校区、寄宿制、民办）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计划招生6个班，每班45人，共270人。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、学生报名就读办法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为缓解区域教育资源不平衡及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域性学位供需矛盾，我县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公办学校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通过“指标到校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免试入学、教育行政部门审批”的程序，教育局组织城区五所小学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五所初中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采取地段划片招生。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民办学校不划分地段和区域，采取自愿申报原则。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（一）城区户籍类的学生（A类），向本辖区学校提交《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全州县202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年秋季新生就读城区义务教育学校申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以下简称《申请表》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、学生身份证或者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户口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学校将材料扫描，并指导家长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招生入学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县教育局组织人员核实材料后按照户籍所在位置、相对就近入学原则，分配学生到城区公办学校就读。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（二）父母在学校辖区范围内有房产证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类的学生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（B类），向辖区学校提交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《申请表》、身份证或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户口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、房产证（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房产证没办理好的，可提供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购房合同及完税发票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入居三个月以上（含三个月）的水电费发票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学校将材料扫描，并指导家长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招生入学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县教育局组织人员核实后，按照房产所在位置、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就近入学原则，分配学生到城区公办学校就读。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学生本人有城区户口，同时其父母在城区内又有房产的，学生可出具相关证明材料，根据本人实际情况选择相应辖区公办学校。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父母的其中一方在县城单位工作，具有合法稳定的职业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类的学生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指行政、事业、国有企业单位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家长出具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劳动人事部门备案材料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行政介绍信、编制证、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住房公积金证明等材料给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辖区学校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并提交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《申请表》、学生身份证或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户口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簿，学校将材料扫描，并指导家长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招生入学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”微信小程序上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县教育局组织人员核实后，按照家长工作地点、就近入学原则，分配学生到城区公办学校就读。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（四）进城经商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或务工人员随迁子女类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（D类）。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家长经商的向辖区学校出具：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提交学生《申请表》、学生身份证或户口簿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材料；家长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进城务工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向辖区学校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单位劳动用工合同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2024年度所在单位所发的工资证明材料（半年）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合同等（附出租人房产证）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学生《申请表》、学生身份证或户口簿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学校将家长上交材料扫描，并指导家长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招生入学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对所交材料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根据其父母经商所在位置（商铺位置）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或租房地址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安排其子女就读。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（五）支持全州城区建设，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属于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龙岩、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七一、柘桥、绕山、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集才等征地户（征地户信息由教育局提供）子女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带户口本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和征地证明按城区户口A类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所划分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学校报名就读，学校不得拒收。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报名时间与地点安排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1.小学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按地段片区及相关材料就读城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完小、城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完小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文源小学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建设完小、光明完小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学生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户口类（A类）、房产类（B类）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稳定工作类（C类）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在6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-1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携带相关材料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到各自辖区学校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报读。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城关完小、城北完小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文源小学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辖区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进城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经商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或务工随迁子女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类（D类）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在6月29-30日携带相关材料到辖区学校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申请报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读，因这三所学校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学位数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有限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D类学生材料审核通过后，需要通过电脑摇号随机派位录取，未摇到号的由教育局统筹安排到其他公办学校；建设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完小、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光明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完小辖区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进城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经商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或务工随迁子女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类（D类）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在6月29-30日携带相关材料到辖区学校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申请报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读，不需摇号，按报名先后顺序至招满计划数为止。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城关完小、城北完小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文源小学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辖区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进城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经商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或务工随迁子女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类（D类）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也可以在6月29-30日携带相关材料到建设完小、光明完小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申请报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读，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一个学生只允许选择一所学校报名，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一经报名不得更改。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（3）外地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回乡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或乡下进城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就读小学一年级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的学生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，户口类（A类）、房产类（B类）、稳定工作类（C类）三类学生请按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划分的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片区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携带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相关材料在规定的时间内（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15-16日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）到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各自辖区学校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提交相关材料申请报名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因在外地务工，不能在规定时间回全州报名的，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家长可以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招生入学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也可在7月10号前到教育局九楼普教股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提交相关材料申请报名。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州县博雅学校（民办）和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桂林市全州县树人学校（城区校区、民办）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招生不分地段区域和学生类别，只要在2024年9月1日前年满6周岁，家长和学生自愿，凭户口本即可报名就读，报名时间从6月15日起，直至9月中旬止。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2.初中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按地段片区及相关材料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就读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全州二中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全州三中和桂北初中的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学生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户口类（A类）、房产类（B类）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稳定工作类（C类）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在6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-1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携带相关材料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到各自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全州二中、全州三中、桂北初中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辖区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进城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经商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务工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随迁子女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类（D类）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在6月29-30日携带相关材料到辖区学校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名，因这三所学校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学位数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有限（特别是二中、三中）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D类学生材料审核通过后，需要通过电脑摇号随机派位录取，未摇到号的由教育局统筹安排到其他公办初中就读。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全州二中、全州三中、桂北初中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辖区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进城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经商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务工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随迁子女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的学生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（D类）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也可以直接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在6月29-30日携带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《申请表》、学生身份证或户口簿及学生学籍信息表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全州四中或五中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一个学生只能选择一所学校报名，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一经报名不得更改。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（4）外地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回乡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或乡下进城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就读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一年级，户口类（A类）、房产类（B类）、稳定工作类（C类）三类学生请按片区及相关材料在规定的时间内（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5-16日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）到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各自辖区学校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提交相关材料申请报名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因在外地务工，不能在规定时间回全州报名的，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家长可以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招生入学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微信小程序上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也可在7月10号前到教育局九楼普教股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提交相关材料申请报名。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桂林市全州县树人学校（城区校区、寄宿制、民办）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招生初中生270人，学生不分地段、区域和类别，只要六年级顺利毕业，家长和学生自愿，凭户口本和学生学籍信息表即可报名，报名时间从6月15日起，直至9月中旬止。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（七）按照文件规定其他特殊人员子女就读，如：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烈士子女、符合条件的现役军人子女、公安英模和因公牺牲伤残警察子女、消防救援人员子女，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援鄂抗疫医疗队员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我县引进的高层次人才子女、急需紧缺人才子女及政策规定的其他各类优抚对象等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，出具相关有效证明，优先统筹安排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到有学位的学校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197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各类学生报名时，需要提交申请表和相关证明材料，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所有材料均要提供原件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扫描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扫描后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原件退回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9" w:firstLineChars="206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四、招生片区范围（详见：全州县城区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招生区域划分图）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59" w:firstLineChars="20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城区公办各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严格按照“学校划片招生、生源就近入学”的要求开展招生入学工作。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小学招生区域划分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城关完小：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老自来水厂沿着滨江西路至一板桥，沿中心路至中心北路工商联大厦，桂剧院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巷至环城路，沿环城路至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检察院，从检察院驿亭路往北至鸿福路以西，西至半边街老水厂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等所围成的城中片区。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城北完小：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东临滨江路，南从李家园巷至县委</w:t>
      </w:r>
      <w:r>
        <w:rPr>
          <w:rFonts w:hint="eastAsia" w:eastAsia="仿宋_GB2312" w:cs="Times New Roman"/>
          <w:sz w:val="32"/>
          <w:szCs w:val="32"/>
          <w:lang w:eastAsia="zh-CN"/>
        </w:rPr>
        <w:t>老干部局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办公楼、维也纳智好酒店至中心北路，沿中心北路至工商联大厦，桂剧院双宝巷至环城路，沿环城路至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检察院，从检察院驿亭路往北至鸿福路，鸿福路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湘园文化公园以南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所围成的城东片区（含汤家、蔡家户籍类学生）。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李家园巷、时代万景广场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中心路至一板桥，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滨江路至李家园巷所围成的区域及万乡河以南、三板桥以北的城南片区（集才社区的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征地户可就读建设完小，非征地户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除外）。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其中水南村委的可选择读建设完小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或集才完小。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光明完小：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老自来水厂以西，南至万乡河，西至铁路宿舍区，北至车管所、龙眼井所围成的城西区域（其中按政策包括征地的柘桥14、15、16、17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18、19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龙岩的经家村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7、8、9、10队征地户可选择读文源完小或者光明完小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文源小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湘园文化公园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沿滨江路至北环大道，南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边以鸿福路为界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（不含蔡家的户籍类学生），西至殿子岭，北至县委党校、联晨商贸城、北环大道所围成的城北区域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包括七一村委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4-16队和龙岩高脚楼、电子岭、滕家村征地户，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龙岩的经家村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7、8、9、10队征地户可选择读文源小学或光明完小）。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全州县博雅学校（民办）和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桂林市全州县树人学校（民办）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招生不受区域限制，家长和学生自愿原则。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小学各校区域分布图见如下链接：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"https://www.ldmap.net/mobile/map.html?map_id=806a5974-b"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https://www.ldmap.net/mobile/map.html?map_id=806a5974-b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43d-4b65-b5ae-f494847f797c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区初中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招生区域划分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15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全州二中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一板桥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至三板桥之间的城南片区（集才、水南等全州镇的属全州四中片区）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，沿中心路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中心北路至环城路，沿环城路至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检察院、沿驿亭路以西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等所围成的城中片区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城西片区（柘桥、龙岩等全州镇的属全州四中片区）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包括柘桥14.15.16.17.18.19队征地户。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全州三中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从一板桥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沿中心路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中心北路至环城路，沿环城路至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检察院、沿驿亭路以东，北至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鸿福路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等所围成的城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绕山、田伟等全州镇的属全州五中片区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城北片区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（含汤家、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蔡家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的户籍类学生）。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桂北初中：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鸿福路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至滨江路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北至县委党校、联晨商贸、北环大道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等所围成的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包括城北新区相关征地户子女及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经家村7.8.9.10队征地户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全州四中：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全州二中、三中、桂北区域内D类学生及全州镇原安排的村委（柘桥、大新、竹溪田、福坪、龙岩、集才、水南等）。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全州五中：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全州二中、三中、桂北区域内D类学生及全州镇原安排的村委（绕山、田伟、青龙、大贵、七一、邓家埠等）。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桂林市全州县树人学校（民办）：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招生不受区域限制，家长和学生自愿原则。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初中各校区域分布图见如下链接：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https://www.ldmap.net/mobile/map.html?map_id=572495f5-c817-42ba-a754-62f77dea2e3c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入学程序及时间安排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20日-5月15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县城各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幼儿园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和县城各小学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做好毕业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升学宣传、摸底调查工作，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各校将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统计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表上交局普教股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根据桂林市教育局招生相关文件精神，结合我县城区学校调查摸底情况，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制订《全州县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城区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义务教育学校招生入学工作方案》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下旬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将《招生方案》通过“全州教育微信公众号”向社会公布，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做好政策方案解读及宣传解释工作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召开城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义务教育学校招生入学工作会议，布置各项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工作。各校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根据局印发的《招生方案》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本校的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招生工作方案，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方案中要求各校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成立若干个登记审核小组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材料扫描、信息统计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保安秩序组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方案政策解释组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和指导运用平台报名等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服务小组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细化各项工作措施，完善应急协作机制，制定应急预案，及时妥善处置突发事件，确保招生工作有序进行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16日、29日、30日为城区初中、小学报名时间，学生按类别、按时段到指定地点提交材料扫描并通过“全州招生入学平台”报名。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7月10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日，教育局组织人员核查材料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核实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是否有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重复、年龄不够、地段不属等问题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到公安局户籍科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不动产登记中心、市场监督管理局等部门核实学生申报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材料真伪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情况，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如有弄虚作假行为，经查实，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  <w:t>城区学校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不予安排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val="en-US" w:eastAsia="zh-CN"/>
        </w:rPr>
        <w:t>谴回原籍所在地就读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（六）7月中旬，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由于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全州二中、全州三中、桂北初中、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城关完小、城北完小、文源小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学位有限，不能满足所有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进城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经商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务工类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随迁子女类（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D类）学生就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读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申报学校。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则需要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各校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所剩学位数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和具体情况，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通过电脑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摇号派位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录取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届时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邀请人大代表、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政协代表、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家长代表、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学校代表，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纪检监察等人员参与监督，确保录取过程公正、公开。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未摇到号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的由教育局统筹安排到其他公办学校就读。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被录取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学生持学生本人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户口簿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到录取学校领取入学通知书（具体时间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由各学校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另行通知）。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、工作要求和责任追究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5" w:firstLineChars="161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（一）规范招生行为。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城区各义务教育学校招生应严格遵照本《方案》要求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，不得招收不足年龄、不符合条件的学生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；不得故设门槛、拒收教育行政部门统筹安排的学生入学；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不得采取书面考试、面试或其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任何变相测试、面谈等办法招收新生；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不得擅自提前开学、违规挖抢生源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。严禁任何学校举办所谓“实验班”、“标准班”、“衔接班”等。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6" w:firstLineChars="177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（二）各校不得擅自超计划招生。招生计划未完成的学校，由教育局统一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生源。各校不得拒收教育局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分配的学生、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不得擅自招生、不得随意扩大招生范围和招生规模。对于各校擅自招收的学生，教育局不予办理学籍、不拨付公用经费、不予订购教材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，同时要追究学校主要领导责任。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）监督保障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责任追究。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各校招生前要公布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招生原则、招生范围、招生规模、录取时间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招生结束时公示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录取名单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录取名单需加盖教育局普教股公章方可有效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，主动接受社会监督。教育局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督察组对城区义务教育学校招生情况进行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明察暗访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，坚决查处在义务教育学生入学安排过程中出现的徇私舞弊、违规收费、弄虚作假、权钱交易和违反《中华人民共和国义务教育法》等行为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各校要严格落实中小学招生入学“十项严禁”规定，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对违规招生的学校，视情节轻重，分别给予通报批评、限期整改、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追究学校领导责任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等不同程度的处理。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）该《招生方案》敬请关注“全州教育”微信公众号。</w:t>
      </w:r>
    </w:p>
    <w:p>
      <w:pPr>
        <w:keepNext w:val="0"/>
        <w:keepLines w:val="0"/>
        <w:pageBreakBefore w:val="0"/>
        <w:tabs>
          <w:tab w:val="left" w:pos="6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7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举报电话：0773-4819107。招生咨询电话：0773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4819815。</w:t>
      </w:r>
    </w:p>
    <w:p>
      <w:pPr>
        <w:tabs>
          <w:tab w:val="left" w:pos="6495"/>
        </w:tabs>
        <w:jc w:val="center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bookmarkStart w:id="3" w:name="OLE_LINK1"/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drawing>
          <wp:inline distT="0" distB="0" distL="114300" distR="114300">
            <wp:extent cx="3953510" cy="3780155"/>
            <wp:effectExtent l="0" t="0" r="8890" b="10795"/>
            <wp:docPr id="3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>
      <w:pPr>
        <w:tabs>
          <w:tab w:val="left" w:pos="6495"/>
        </w:tabs>
        <w:ind w:firstLine="900" w:firstLineChars="300"/>
        <w:jc w:val="both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>“全州教育”微信公众号二维码图片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960" w:firstLineChars="3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440" w:right="1800" w:bottom="1440" w:left="1800" w:header="851" w:footer="992" w:gutter="0"/>
      <w:paperSrc w:first="7" w:other="7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lSDNI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up&#10;kjy9hxqzHjzmxeGjG3Bp5nvAy8R6kMGkL/IhGEdxTxdxxRAJT49W1WpVYohjbHYQv3h+7gPET8IZ&#10;koyGBpxeFpUdv0AcU+eUVM26W6V1nqC2pG/o9VV1lR9cIgiuLdZIJMZmkxWH3TAx27n2hMR63ICG&#10;Wlx4SvRniwKnZZmNMBu72Tj4oPYd9rjM9cB/OETsJjeZKoywU2EcXaY5rVnajb/9nPX8a2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42VIM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Dc3OGQ4OTg3MmRmOTU1YjliY2U4MTdlYzU0ZTcifQ=="/>
  </w:docVars>
  <w:rsids>
    <w:rsidRoot w:val="587979FF"/>
    <w:rsid w:val="000A1678"/>
    <w:rsid w:val="00124601"/>
    <w:rsid w:val="001A3FB8"/>
    <w:rsid w:val="001B209D"/>
    <w:rsid w:val="001B58BA"/>
    <w:rsid w:val="001E4744"/>
    <w:rsid w:val="00202A3B"/>
    <w:rsid w:val="00212416"/>
    <w:rsid w:val="0026553A"/>
    <w:rsid w:val="0027076B"/>
    <w:rsid w:val="002734FD"/>
    <w:rsid w:val="002739A0"/>
    <w:rsid w:val="003630A1"/>
    <w:rsid w:val="00393A89"/>
    <w:rsid w:val="003A70B7"/>
    <w:rsid w:val="003B6F16"/>
    <w:rsid w:val="003F77EC"/>
    <w:rsid w:val="00431C1D"/>
    <w:rsid w:val="00446026"/>
    <w:rsid w:val="004B0AD1"/>
    <w:rsid w:val="00503C06"/>
    <w:rsid w:val="00515E4C"/>
    <w:rsid w:val="00556B09"/>
    <w:rsid w:val="005A5EDD"/>
    <w:rsid w:val="005D135A"/>
    <w:rsid w:val="00601960"/>
    <w:rsid w:val="00610E47"/>
    <w:rsid w:val="006B5685"/>
    <w:rsid w:val="006D1582"/>
    <w:rsid w:val="00736305"/>
    <w:rsid w:val="00771C8F"/>
    <w:rsid w:val="0080466B"/>
    <w:rsid w:val="0082114D"/>
    <w:rsid w:val="008D1A8F"/>
    <w:rsid w:val="00901B6F"/>
    <w:rsid w:val="00925D7A"/>
    <w:rsid w:val="00A435E4"/>
    <w:rsid w:val="00A92130"/>
    <w:rsid w:val="00A967A9"/>
    <w:rsid w:val="00AA66B6"/>
    <w:rsid w:val="00AF3583"/>
    <w:rsid w:val="00B25EA1"/>
    <w:rsid w:val="00BD14D1"/>
    <w:rsid w:val="00C807F7"/>
    <w:rsid w:val="00CF6280"/>
    <w:rsid w:val="00FC25A1"/>
    <w:rsid w:val="00FE453E"/>
    <w:rsid w:val="03940DE1"/>
    <w:rsid w:val="044278EC"/>
    <w:rsid w:val="069B2462"/>
    <w:rsid w:val="08AD1892"/>
    <w:rsid w:val="08CE76CF"/>
    <w:rsid w:val="08F91F83"/>
    <w:rsid w:val="094879EE"/>
    <w:rsid w:val="09B24FDF"/>
    <w:rsid w:val="09DC163D"/>
    <w:rsid w:val="0B99403E"/>
    <w:rsid w:val="0CC20E95"/>
    <w:rsid w:val="0D2227F0"/>
    <w:rsid w:val="0D8A4A7D"/>
    <w:rsid w:val="10430A8B"/>
    <w:rsid w:val="10850FC8"/>
    <w:rsid w:val="13076040"/>
    <w:rsid w:val="132F49B4"/>
    <w:rsid w:val="13BC1320"/>
    <w:rsid w:val="14C637C9"/>
    <w:rsid w:val="16165941"/>
    <w:rsid w:val="19384B78"/>
    <w:rsid w:val="1A9A0C9D"/>
    <w:rsid w:val="1AA200FF"/>
    <w:rsid w:val="1B192A6D"/>
    <w:rsid w:val="1BEF101C"/>
    <w:rsid w:val="1CEA3473"/>
    <w:rsid w:val="1D1E705F"/>
    <w:rsid w:val="1D7F7D01"/>
    <w:rsid w:val="1E124B85"/>
    <w:rsid w:val="1F8D5619"/>
    <w:rsid w:val="1F94677F"/>
    <w:rsid w:val="215F356C"/>
    <w:rsid w:val="21BA69B2"/>
    <w:rsid w:val="21CA1FE2"/>
    <w:rsid w:val="227A02C4"/>
    <w:rsid w:val="22A163A6"/>
    <w:rsid w:val="23761FBA"/>
    <w:rsid w:val="24B46B00"/>
    <w:rsid w:val="25044B2D"/>
    <w:rsid w:val="2608269E"/>
    <w:rsid w:val="26941279"/>
    <w:rsid w:val="27327A54"/>
    <w:rsid w:val="274E7E79"/>
    <w:rsid w:val="281E646A"/>
    <w:rsid w:val="28236AF9"/>
    <w:rsid w:val="29395EE7"/>
    <w:rsid w:val="2A484F9E"/>
    <w:rsid w:val="2A756CDE"/>
    <w:rsid w:val="2CE753AD"/>
    <w:rsid w:val="2E502DDE"/>
    <w:rsid w:val="2F6D0290"/>
    <w:rsid w:val="2F79067D"/>
    <w:rsid w:val="30CD5846"/>
    <w:rsid w:val="316D568B"/>
    <w:rsid w:val="320C0764"/>
    <w:rsid w:val="322F0E63"/>
    <w:rsid w:val="329B7764"/>
    <w:rsid w:val="33B632E3"/>
    <w:rsid w:val="34A35B29"/>
    <w:rsid w:val="35BA6093"/>
    <w:rsid w:val="36350E2B"/>
    <w:rsid w:val="399903BE"/>
    <w:rsid w:val="39BF079C"/>
    <w:rsid w:val="3A417506"/>
    <w:rsid w:val="3B4F29E3"/>
    <w:rsid w:val="3E0F3A8E"/>
    <w:rsid w:val="3E35374F"/>
    <w:rsid w:val="3E7820E8"/>
    <w:rsid w:val="3EE50B47"/>
    <w:rsid w:val="3EF05824"/>
    <w:rsid w:val="402C4AA6"/>
    <w:rsid w:val="40307843"/>
    <w:rsid w:val="40530DB6"/>
    <w:rsid w:val="407334EF"/>
    <w:rsid w:val="419A62CC"/>
    <w:rsid w:val="41AE0632"/>
    <w:rsid w:val="43F34335"/>
    <w:rsid w:val="45CB4818"/>
    <w:rsid w:val="46C34841"/>
    <w:rsid w:val="46D963D1"/>
    <w:rsid w:val="46E93981"/>
    <w:rsid w:val="48760F89"/>
    <w:rsid w:val="498C7E01"/>
    <w:rsid w:val="499A3666"/>
    <w:rsid w:val="4A0F70FC"/>
    <w:rsid w:val="4BC365F5"/>
    <w:rsid w:val="4D015169"/>
    <w:rsid w:val="4D4B199D"/>
    <w:rsid w:val="4FB07878"/>
    <w:rsid w:val="51361F40"/>
    <w:rsid w:val="51546183"/>
    <w:rsid w:val="5252276D"/>
    <w:rsid w:val="52A650BC"/>
    <w:rsid w:val="53037EB0"/>
    <w:rsid w:val="53D977FA"/>
    <w:rsid w:val="53FE408D"/>
    <w:rsid w:val="548F080F"/>
    <w:rsid w:val="551F58FD"/>
    <w:rsid w:val="56741BD7"/>
    <w:rsid w:val="56A654C6"/>
    <w:rsid w:val="56F9306F"/>
    <w:rsid w:val="57247508"/>
    <w:rsid w:val="587979FF"/>
    <w:rsid w:val="58AB67D8"/>
    <w:rsid w:val="59AC191A"/>
    <w:rsid w:val="5A90630B"/>
    <w:rsid w:val="5B030347"/>
    <w:rsid w:val="5B731C44"/>
    <w:rsid w:val="5CD967AC"/>
    <w:rsid w:val="5F4615DC"/>
    <w:rsid w:val="60511949"/>
    <w:rsid w:val="6053437C"/>
    <w:rsid w:val="62604392"/>
    <w:rsid w:val="63541240"/>
    <w:rsid w:val="637274DA"/>
    <w:rsid w:val="6450304D"/>
    <w:rsid w:val="6488450A"/>
    <w:rsid w:val="64E73752"/>
    <w:rsid w:val="6549793D"/>
    <w:rsid w:val="65D15937"/>
    <w:rsid w:val="663F7AFB"/>
    <w:rsid w:val="66DB676B"/>
    <w:rsid w:val="66EA3E22"/>
    <w:rsid w:val="671153A9"/>
    <w:rsid w:val="677422A3"/>
    <w:rsid w:val="67CF0F15"/>
    <w:rsid w:val="68931AEE"/>
    <w:rsid w:val="68DD0DE5"/>
    <w:rsid w:val="69A00FA2"/>
    <w:rsid w:val="6B321BD1"/>
    <w:rsid w:val="6DE02423"/>
    <w:rsid w:val="70263939"/>
    <w:rsid w:val="702F28D8"/>
    <w:rsid w:val="704A3FE3"/>
    <w:rsid w:val="70845A43"/>
    <w:rsid w:val="70CB3883"/>
    <w:rsid w:val="70FB46DA"/>
    <w:rsid w:val="71ED4A57"/>
    <w:rsid w:val="729B546D"/>
    <w:rsid w:val="74A82893"/>
    <w:rsid w:val="74E15587"/>
    <w:rsid w:val="764C0D05"/>
    <w:rsid w:val="768B70FB"/>
    <w:rsid w:val="77077C56"/>
    <w:rsid w:val="77C43AA5"/>
    <w:rsid w:val="7AA951AC"/>
    <w:rsid w:val="7B445BC7"/>
    <w:rsid w:val="7B9509A9"/>
    <w:rsid w:val="7DD63689"/>
    <w:rsid w:val="7E4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全州县</Company>
  <Pages>11</Pages>
  <Words>5855</Words>
  <Characters>6207</Characters>
  <Lines>34</Lines>
  <Paragraphs>9</Paragraphs>
  <TotalTime>0</TotalTime>
  <ScaleCrop>false</ScaleCrop>
  <LinksUpToDate>false</LinksUpToDate>
  <CharactersWithSpaces>6242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2022-05-12T01:20:00Z</dcterms:created>
  <dc:creator>Lenovo</dc:creator>
  <cp:lastModifiedBy>半步</cp:lastModifiedBy>
  <cp:lastPrinted>2023-05-30T03:16:00Z</cp:lastPrinted>
  <dcterms:modified xsi:type="dcterms:W3CDTF">2024-06-14T07:52:28Z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3DB05B4C2ED04E4A9EE40FBCA011B9B8</vt:lpwstr>
  </property>
</Properties>
</file>