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C79AD">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bookmarkStart w:id="0" w:name="_Hlt71622886"/>
      <w:bookmarkEnd w:id="0"/>
      <w:bookmarkStart w:id="1" w:name="_Hlt71547705"/>
      <w:bookmarkEnd w:id="1"/>
    </w:p>
    <w:p w14:paraId="1E7E6720">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p>
    <w:p w14:paraId="788A5A0C">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p>
    <w:p w14:paraId="6DF542A4">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p>
    <w:p w14:paraId="50517802">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p>
    <w:p w14:paraId="7F6C971F">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p>
    <w:p w14:paraId="09FB9574">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p>
    <w:p w14:paraId="19F77227">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p>
    <w:p w14:paraId="5B8DAD9B">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p>
    <w:p w14:paraId="26E51731">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p>
    <w:p w14:paraId="2284DA23">
      <w:pPr>
        <w:widowControl w:val="0"/>
        <w:kinsoku/>
        <w:topLinePunct/>
        <w:autoSpaceDE/>
        <w:autoSpaceDN/>
        <w:adjustRightInd/>
        <w:snapToGrid/>
        <w:jc w:val="center"/>
        <w:textAlignment w:val="auto"/>
        <w:rPr>
          <w:rFonts w:ascii="Times New Roman" w:hAnsi="Times New Roman" w:eastAsia="方正小标宋_GBK" w:cs="Times New Roman"/>
          <w:bCs/>
          <w:snapToGrid/>
          <w:color w:val="auto"/>
          <w:kern w:val="2"/>
          <w:sz w:val="72"/>
          <w:szCs w:val="72"/>
        </w:rPr>
      </w:pPr>
      <w:r>
        <w:rPr>
          <w:rFonts w:ascii="Times New Roman" w:hAnsi="Times New Roman" w:eastAsia="方正小标宋_GBK" w:cs="Times New Roman"/>
          <w:bCs/>
          <w:snapToGrid/>
          <w:color w:val="auto"/>
          <w:kern w:val="2"/>
          <w:sz w:val="72"/>
          <w:szCs w:val="72"/>
        </w:rPr>
        <w:t>建设项目环境影响报告表</w:t>
      </w:r>
    </w:p>
    <w:p w14:paraId="186ED9FB">
      <w:pPr>
        <w:widowControl w:val="0"/>
        <w:kinsoku/>
        <w:topLinePunct/>
        <w:autoSpaceDE/>
        <w:autoSpaceDN/>
        <w:spacing w:line="288" w:lineRule="auto"/>
        <w:jc w:val="center"/>
        <w:textAlignment w:val="auto"/>
        <w:outlineLvl w:val="0"/>
        <w:rPr>
          <w:rFonts w:ascii="Times New Roman" w:hAnsi="Times New Roman" w:eastAsia="楷体_GB2312" w:cs="Times New Roman"/>
          <w:bCs/>
          <w:snapToGrid/>
          <w:color w:val="auto"/>
          <w:kern w:val="2"/>
          <w:sz w:val="48"/>
          <w:szCs w:val="48"/>
        </w:rPr>
      </w:pPr>
      <w:r>
        <w:rPr>
          <w:rFonts w:ascii="Times New Roman" w:hAnsi="Times New Roman" w:eastAsia="楷体_GB2312" w:cs="Times New Roman"/>
          <w:bCs/>
          <w:snapToGrid/>
          <w:color w:val="auto"/>
          <w:kern w:val="2"/>
          <w:sz w:val="48"/>
          <w:szCs w:val="48"/>
        </w:rPr>
        <w:t>（污染影响类）</w:t>
      </w:r>
    </w:p>
    <w:p w14:paraId="11B3C89A">
      <w:pPr>
        <w:widowControl w:val="0"/>
        <w:kinsoku/>
        <w:topLinePunct/>
        <w:autoSpaceDE/>
        <w:autoSpaceDN/>
        <w:spacing w:line="288" w:lineRule="auto"/>
        <w:jc w:val="center"/>
        <w:textAlignment w:val="auto"/>
        <w:outlineLvl w:val="0"/>
        <w:rPr>
          <w:rFonts w:hint="default" w:ascii="Times New Roman" w:hAnsi="Times New Roman" w:eastAsia="楷体_GB2312" w:cs="Times New Roman"/>
          <w:bCs/>
          <w:snapToGrid/>
          <w:color w:val="auto"/>
          <w:kern w:val="2"/>
          <w:sz w:val="48"/>
          <w:szCs w:val="48"/>
          <w:lang w:val="en-US" w:eastAsia="zh-CN"/>
        </w:rPr>
      </w:pPr>
      <w:r>
        <w:rPr>
          <w:rFonts w:hint="eastAsia" w:ascii="Times New Roman" w:hAnsi="Times New Roman" w:eastAsia="楷体_GB2312" w:cs="Times New Roman"/>
          <w:bCs/>
          <w:snapToGrid/>
          <w:color w:val="auto"/>
          <w:kern w:val="2"/>
          <w:sz w:val="48"/>
          <w:szCs w:val="48"/>
          <w:lang w:val="en-US" w:eastAsia="zh-CN"/>
        </w:rPr>
        <w:t>公示稿</w:t>
      </w:r>
    </w:p>
    <w:p w14:paraId="4A064191">
      <w:pPr>
        <w:widowControl w:val="0"/>
        <w:kinsoku/>
        <w:topLinePunct/>
        <w:autoSpaceDE/>
        <w:autoSpaceDN/>
        <w:adjustRightInd/>
        <w:snapToGrid/>
        <w:jc w:val="center"/>
        <w:textAlignment w:val="auto"/>
        <w:rPr>
          <w:rFonts w:ascii="Times New Roman" w:hAnsi="Times New Roman" w:eastAsia="仿宋" w:cs="Times New Roman"/>
          <w:snapToGrid/>
          <w:color w:val="auto"/>
          <w:kern w:val="2"/>
          <w:sz w:val="48"/>
          <w:szCs w:val="48"/>
        </w:rPr>
      </w:pPr>
    </w:p>
    <w:p w14:paraId="7A66EDE2">
      <w:pPr>
        <w:widowControl w:val="0"/>
        <w:kinsoku/>
        <w:topLinePunct/>
        <w:autoSpaceDE/>
        <w:autoSpaceDN/>
        <w:adjustRightInd/>
        <w:snapToGrid/>
        <w:ind w:firstLine="1040"/>
        <w:jc w:val="both"/>
        <w:textAlignment w:val="auto"/>
        <w:rPr>
          <w:rFonts w:ascii="Times New Roman" w:hAnsi="Times New Roman" w:eastAsia="仿宋" w:cs="Times New Roman"/>
          <w:snapToGrid/>
          <w:color w:val="auto"/>
          <w:kern w:val="2"/>
          <w:sz w:val="44"/>
          <w:szCs w:val="44"/>
        </w:rPr>
      </w:pPr>
    </w:p>
    <w:p w14:paraId="340ED67C">
      <w:pPr>
        <w:widowControl w:val="0"/>
        <w:kinsoku/>
        <w:topLinePunct/>
        <w:autoSpaceDE/>
        <w:autoSpaceDN/>
        <w:adjustRightInd/>
        <w:snapToGrid/>
        <w:ind w:firstLine="1040"/>
        <w:jc w:val="both"/>
        <w:textAlignment w:val="auto"/>
        <w:rPr>
          <w:rFonts w:ascii="Times New Roman" w:hAnsi="Times New Roman" w:eastAsia="仿宋" w:cs="Times New Roman"/>
          <w:snapToGrid/>
          <w:color w:val="auto"/>
          <w:kern w:val="2"/>
          <w:sz w:val="44"/>
          <w:szCs w:val="44"/>
        </w:rPr>
      </w:pPr>
    </w:p>
    <w:p w14:paraId="79B10294">
      <w:pPr>
        <w:widowControl w:val="0"/>
        <w:kinsoku/>
        <w:topLinePunct/>
        <w:autoSpaceDE/>
        <w:autoSpaceDN/>
        <w:adjustRightInd/>
        <w:snapToGrid/>
        <w:ind w:firstLine="1040"/>
        <w:jc w:val="both"/>
        <w:textAlignment w:val="auto"/>
        <w:rPr>
          <w:rFonts w:ascii="Times New Roman" w:hAnsi="Times New Roman" w:eastAsia="仿宋" w:cs="Times New Roman"/>
          <w:snapToGrid/>
          <w:color w:val="auto"/>
          <w:kern w:val="2"/>
          <w:sz w:val="44"/>
          <w:szCs w:val="44"/>
        </w:rPr>
      </w:pPr>
    </w:p>
    <w:p w14:paraId="2B4DF3DF">
      <w:pPr>
        <w:widowControl w:val="0"/>
        <w:kinsoku/>
        <w:topLinePunct/>
        <w:autoSpaceDE/>
        <w:autoSpaceDN/>
        <w:adjustRightInd/>
        <w:snapToGrid/>
        <w:ind w:firstLine="1040"/>
        <w:jc w:val="both"/>
        <w:textAlignment w:val="auto"/>
        <w:rPr>
          <w:rFonts w:ascii="Times New Roman" w:hAnsi="Times New Roman" w:eastAsia="仿宋" w:cs="Times New Roman"/>
          <w:snapToGrid/>
          <w:color w:val="auto"/>
          <w:kern w:val="2"/>
          <w:sz w:val="44"/>
          <w:szCs w:val="44"/>
        </w:rPr>
      </w:pPr>
    </w:p>
    <w:p w14:paraId="23F43587">
      <w:pPr>
        <w:widowControl w:val="0"/>
        <w:kinsoku/>
        <w:topLinePunct/>
        <w:autoSpaceDE/>
        <w:autoSpaceDN/>
        <w:spacing w:line="288" w:lineRule="auto"/>
        <w:ind w:firstLine="720" w:firstLineChars="200"/>
        <w:jc w:val="both"/>
        <w:textAlignment w:val="auto"/>
        <w:rPr>
          <w:rFonts w:ascii="Times New Roman" w:hAnsi="Times New Roman" w:eastAsia="仿宋_GB2312" w:cs="Times New Roman"/>
          <w:snapToGrid/>
          <w:color w:val="auto"/>
          <w:kern w:val="2"/>
          <w:sz w:val="36"/>
          <w:szCs w:val="36"/>
          <w:u w:val="single"/>
        </w:rPr>
      </w:pPr>
      <w:r>
        <w:rPr>
          <w:rFonts w:ascii="Times New Roman" w:hAnsi="Times New Roman" w:eastAsia="仿宋_GB2312" w:cs="Times New Roman"/>
          <w:snapToGrid/>
          <w:color w:val="auto"/>
          <w:kern w:val="2"/>
          <w:sz w:val="36"/>
          <w:szCs w:val="36"/>
        </w:rPr>
        <w:t>项目名称：</w:t>
      </w:r>
      <w:r>
        <w:rPr>
          <w:rFonts w:hint="eastAsia" w:ascii="Times New Roman" w:hAnsi="Times New Roman" w:eastAsia="仿宋_GB2312" w:cs="Times New Roman"/>
          <w:snapToGrid/>
          <w:color w:val="auto"/>
          <w:kern w:val="2"/>
          <w:sz w:val="36"/>
          <w:szCs w:val="36"/>
          <w:u w:val="single"/>
        </w:rPr>
        <w:t>桂林口口香食品有限公司米粉生产项目</w:t>
      </w:r>
    </w:p>
    <w:p w14:paraId="222EC94B">
      <w:pPr>
        <w:widowControl w:val="0"/>
        <w:kinsoku/>
        <w:topLinePunct/>
        <w:autoSpaceDE/>
        <w:autoSpaceDN/>
        <w:spacing w:line="288" w:lineRule="auto"/>
        <w:ind w:firstLine="720" w:firstLineChars="200"/>
        <w:jc w:val="both"/>
        <w:textAlignment w:val="auto"/>
        <w:rPr>
          <w:rFonts w:ascii="Times New Roman" w:hAnsi="Times New Roman" w:eastAsia="仿宋_GB2312" w:cs="Times New Roman"/>
          <w:snapToGrid/>
          <w:color w:val="auto"/>
          <w:kern w:val="2"/>
          <w:sz w:val="36"/>
          <w:szCs w:val="36"/>
          <w:u w:val="single"/>
        </w:rPr>
      </w:pPr>
      <w:r>
        <w:rPr>
          <w:rFonts w:ascii="Times New Roman" w:hAnsi="Times New Roman" w:eastAsia="仿宋_GB2312" w:cs="Times New Roman"/>
          <w:snapToGrid/>
          <w:color w:val="auto"/>
          <w:kern w:val="2"/>
          <w:sz w:val="36"/>
          <w:szCs w:val="36"/>
        </w:rPr>
        <w:t>建设单位（盖章）：</w:t>
      </w:r>
      <w:r>
        <w:rPr>
          <w:rFonts w:hint="eastAsia" w:ascii="Times New Roman" w:hAnsi="Times New Roman" w:eastAsia="仿宋_GB2312" w:cs="Times New Roman"/>
          <w:snapToGrid/>
          <w:color w:val="auto"/>
          <w:kern w:val="2"/>
          <w:sz w:val="36"/>
          <w:szCs w:val="36"/>
          <w:u w:val="single"/>
        </w:rPr>
        <w:t>桂林口口香食品有限公司</w:t>
      </w:r>
    </w:p>
    <w:p w14:paraId="3B398739">
      <w:pPr>
        <w:widowControl w:val="0"/>
        <w:kinsoku/>
        <w:topLinePunct/>
        <w:autoSpaceDE/>
        <w:autoSpaceDN/>
        <w:spacing w:line="288" w:lineRule="auto"/>
        <w:ind w:firstLine="720" w:firstLineChars="200"/>
        <w:jc w:val="both"/>
        <w:textAlignment w:val="auto"/>
        <w:rPr>
          <w:rFonts w:ascii="Times New Roman" w:hAnsi="Times New Roman" w:eastAsia="仿宋_GB2312" w:cs="Times New Roman"/>
          <w:snapToGrid/>
          <w:color w:val="auto"/>
          <w:kern w:val="2"/>
          <w:sz w:val="36"/>
          <w:szCs w:val="36"/>
          <w:u w:val="single"/>
        </w:rPr>
      </w:pPr>
      <w:r>
        <w:rPr>
          <w:rFonts w:ascii="Times New Roman" w:hAnsi="Times New Roman" w:eastAsia="仿宋_GB2312" w:cs="Times New Roman"/>
          <w:snapToGrid/>
          <w:color w:val="auto"/>
          <w:kern w:val="2"/>
          <w:sz w:val="36"/>
          <w:szCs w:val="36"/>
        </w:rPr>
        <w:t>编制日期：</w:t>
      </w:r>
      <w:r>
        <w:rPr>
          <w:rFonts w:ascii="Times New Roman" w:hAnsi="Times New Roman" w:eastAsia="仿宋_GB2312" w:cs="Times New Roman"/>
          <w:snapToGrid/>
          <w:color w:val="auto"/>
          <w:kern w:val="2"/>
          <w:sz w:val="36"/>
          <w:szCs w:val="36"/>
          <w:u w:val="single"/>
        </w:rPr>
        <w:t>2025年</w:t>
      </w:r>
      <w:r>
        <w:rPr>
          <w:rFonts w:hint="eastAsia" w:ascii="Times New Roman" w:hAnsi="Times New Roman" w:eastAsia="仿宋_GB2312" w:cs="Times New Roman"/>
          <w:snapToGrid/>
          <w:color w:val="auto"/>
          <w:kern w:val="2"/>
          <w:sz w:val="36"/>
          <w:szCs w:val="36"/>
          <w:u w:val="single"/>
          <w:lang w:val="en-US" w:eastAsia="zh-CN"/>
        </w:rPr>
        <w:t>10</w:t>
      </w:r>
      <w:r>
        <w:rPr>
          <w:rFonts w:ascii="Times New Roman" w:hAnsi="Times New Roman" w:eastAsia="仿宋_GB2312" w:cs="Times New Roman"/>
          <w:snapToGrid/>
          <w:color w:val="auto"/>
          <w:kern w:val="2"/>
          <w:sz w:val="36"/>
          <w:szCs w:val="36"/>
          <w:u w:val="single"/>
        </w:rPr>
        <w:t>月</w:t>
      </w:r>
    </w:p>
    <w:p w14:paraId="67A70300">
      <w:pPr>
        <w:widowControl w:val="0"/>
        <w:kinsoku/>
        <w:topLinePunct/>
        <w:autoSpaceDE/>
        <w:autoSpaceDN/>
        <w:spacing w:line="288" w:lineRule="auto"/>
        <w:ind w:firstLine="1040"/>
        <w:jc w:val="both"/>
        <w:textAlignment w:val="auto"/>
        <w:rPr>
          <w:rFonts w:ascii="Times New Roman" w:hAnsi="Times New Roman" w:eastAsia="仿宋_GB2312" w:cs="Times New Roman"/>
          <w:snapToGrid/>
          <w:color w:val="auto"/>
          <w:kern w:val="2"/>
          <w:sz w:val="36"/>
          <w:szCs w:val="36"/>
          <w:u w:val="single"/>
        </w:rPr>
      </w:pPr>
      <w:bookmarkStart w:id="2" w:name="_Hlk57884087"/>
    </w:p>
    <w:p w14:paraId="76717990">
      <w:pPr>
        <w:widowControl w:val="0"/>
        <w:kinsoku/>
        <w:topLinePunct/>
        <w:autoSpaceDE/>
        <w:autoSpaceDN/>
        <w:spacing w:line="288" w:lineRule="auto"/>
        <w:ind w:firstLine="1040"/>
        <w:jc w:val="both"/>
        <w:textAlignment w:val="auto"/>
        <w:rPr>
          <w:rFonts w:ascii="Times New Roman" w:hAnsi="Times New Roman" w:eastAsia="仿宋_GB2312" w:cs="Times New Roman"/>
          <w:snapToGrid/>
          <w:color w:val="auto"/>
          <w:kern w:val="2"/>
          <w:sz w:val="36"/>
          <w:szCs w:val="36"/>
        </w:rPr>
      </w:pPr>
    </w:p>
    <w:p w14:paraId="6725396F">
      <w:pPr>
        <w:widowControl w:val="0"/>
        <w:kinsoku/>
        <w:topLinePunct/>
        <w:autoSpaceDE/>
        <w:autoSpaceDN/>
        <w:spacing w:line="288" w:lineRule="auto"/>
        <w:ind w:firstLine="1040"/>
        <w:jc w:val="both"/>
        <w:textAlignment w:val="auto"/>
        <w:rPr>
          <w:rFonts w:ascii="Times New Roman" w:hAnsi="Times New Roman" w:eastAsia="仿宋_GB2312" w:cs="Times New Roman"/>
          <w:snapToGrid/>
          <w:color w:val="auto"/>
          <w:kern w:val="2"/>
          <w:sz w:val="36"/>
          <w:szCs w:val="36"/>
        </w:rPr>
      </w:pPr>
    </w:p>
    <w:p w14:paraId="71208252">
      <w:pPr>
        <w:widowControl w:val="0"/>
        <w:kinsoku/>
        <w:topLinePunct/>
        <w:autoSpaceDE/>
        <w:autoSpaceDN/>
        <w:spacing w:line="288" w:lineRule="auto"/>
        <w:ind w:firstLine="1040"/>
        <w:jc w:val="both"/>
        <w:textAlignment w:val="auto"/>
        <w:rPr>
          <w:rFonts w:ascii="Times New Roman" w:hAnsi="Times New Roman" w:eastAsia="仿宋_GB2312" w:cs="Times New Roman"/>
          <w:snapToGrid/>
          <w:color w:val="auto"/>
          <w:kern w:val="2"/>
          <w:sz w:val="36"/>
          <w:szCs w:val="36"/>
        </w:rPr>
      </w:pPr>
    </w:p>
    <w:p w14:paraId="0864E915">
      <w:pPr>
        <w:widowControl w:val="0"/>
        <w:kinsoku/>
        <w:topLinePunct/>
        <w:autoSpaceDE/>
        <w:autoSpaceDN/>
        <w:spacing w:line="288" w:lineRule="auto"/>
        <w:ind w:firstLine="1040"/>
        <w:jc w:val="both"/>
        <w:textAlignment w:val="auto"/>
        <w:rPr>
          <w:rFonts w:ascii="Times New Roman" w:hAnsi="Times New Roman" w:eastAsia="仿宋_GB2312" w:cs="Times New Roman"/>
          <w:snapToGrid/>
          <w:color w:val="auto"/>
          <w:kern w:val="2"/>
          <w:sz w:val="36"/>
          <w:szCs w:val="36"/>
        </w:rPr>
      </w:pPr>
    </w:p>
    <w:bookmarkEnd w:id="2"/>
    <w:p w14:paraId="0639B5C3">
      <w:pPr>
        <w:widowControl w:val="0"/>
        <w:kinsoku/>
        <w:topLinePunct/>
        <w:autoSpaceDE/>
        <w:autoSpaceDN/>
        <w:spacing w:line="288" w:lineRule="auto"/>
        <w:jc w:val="center"/>
        <w:rPr>
          <w:rFonts w:ascii="Times New Roman" w:hAnsi="Times New Roman" w:cs="Times New Roman"/>
          <w:color w:val="auto"/>
          <w:sz w:val="36"/>
          <w:szCs w:val="36"/>
        </w:rPr>
        <w:sectPr>
          <w:footerReference r:id="rId3" w:type="default"/>
          <w:footerReference r:id="rId4" w:type="even"/>
          <w:pgSz w:w="11906" w:h="16838"/>
          <w:pgMar w:top="1701" w:right="1531" w:bottom="1701" w:left="1531" w:header="851" w:footer="1077" w:gutter="0"/>
          <w:pgNumType w:start="1"/>
          <w:cols w:space="720" w:num="1"/>
          <w:docGrid w:linePitch="312" w:charSpace="0"/>
        </w:sectPr>
      </w:pPr>
      <w:r>
        <w:rPr>
          <w:rFonts w:ascii="Times New Roman" w:hAnsi="Times New Roman" w:eastAsia="楷体_GB2312" w:cs="Times New Roman"/>
          <w:snapToGrid/>
          <w:color w:val="auto"/>
          <w:kern w:val="2"/>
          <w:sz w:val="36"/>
          <w:szCs w:val="36"/>
        </w:rPr>
        <w:t>中华人民共和国生态环境部制</w:t>
      </w:r>
    </w:p>
    <w:p w14:paraId="0926FF74">
      <w:pPr>
        <w:pStyle w:val="47"/>
        <w:jc w:val="center"/>
        <w:rPr>
          <w:rFonts w:cs="Times New Roman"/>
          <w:color w:val="auto"/>
          <w:highlight w:val="yellow"/>
        </w:rPr>
      </w:pPr>
      <w:bookmarkStart w:id="3" w:name="_Toc73367978"/>
    </w:p>
    <w:p w14:paraId="078FCA6C">
      <w:pPr>
        <w:spacing w:line="408" w:lineRule="auto"/>
        <w:rPr>
          <w:rFonts w:ascii="黑体" w:hAnsi="黑体" w:eastAsia="黑体"/>
        </w:rPr>
      </w:pPr>
    </w:p>
    <w:bookmarkEnd w:id="3"/>
    <w:p w14:paraId="4C80B9F5">
      <w:pPr>
        <w:widowControl w:val="0"/>
        <w:kinsoku/>
        <w:topLinePunct/>
        <w:autoSpaceDE/>
        <w:autoSpaceDN/>
        <w:spacing w:line="360" w:lineRule="auto"/>
        <w:jc w:val="center"/>
        <w:rPr>
          <w:rFonts w:ascii="Times New Roman" w:hAnsi="Times New Roman" w:eastAsia="宋体" w:cs="Times New Roman"/>
          <w:b/>
          <w:bCs/>
          <w:color w:val="auto"/>
          <w:sz w:val="36"/>
          <w:szCs w:val="36"/>
        </w:rPr>
      </w:pPr>
      <w:r>
        <w:rPr>
          <w:rFonts w:ascii="Times New Roman" w:hAnsi="Times New Roman" w:eastAsia="宋体" w:cs="Times New Roman"/>
          <w:b/>
          <w:bCs/>
          <w:color w:val="auto"/>
          <w:sz w:val="36"/>
          <w:szCs w:val="36"/>
        </w:rPr>
        <w:t>目录</w:t>
      </w:r>
    </w:p>
    <w:p w14:paraId="39771F64">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TOC \o "1-1" \h \u </w:instrText>
      </w:r>
      <w:r>
        <w:rPr>
          <w:rFonts w:ascii="Times New Roman" w:hAnsi="Times New Roman" w:eastAsia="宋体" w:cs="Times New Roman"/>
          <w:color w:val="auto"/>
          <w:sz w:val="28"/>
          <w:szCs w:val="28"/>
        </w:rPr>
        <w:fldChar w:fldCharType="separate"/>
      </w:r>
      <w:r>
        <w:fldChar w:fldCharType="begin"/>
      </w:r>
      <w:r>
        <w:instrText xml:space="preserve"> HYPERLINK \l "_Toc22098" </w:instrText>
      </w:r>
      <w:r>
        <w:fldChar w:fldCharType="separate"/>
      </w:r>
      <w:r>
        <w:rPr>
          <w:rFonts w:ascii="Times New Roman" w:hAnsi="Times New Roman" w:eastAsia="宋体" w:cs="Times New Roman"/>
          <w:color w:val="auto"/>
          <w:spacing w:val="11"/>
          <w:position w:val="4"/>
          <w:sz w:val="28"/>
          <w:szCs w:val="28"/>
        </w:rPr>
        <w:t>一</w:t>
      </w:r>
      <w:r>
        <w:rPr>
          <w:rFonts w:ascii="Times New Roman" w:hAnsi="Times New Roman" w:eastAsia="宋体" w:cs="Times New Roman"/>
          <w:color w:val="auto"/>
          <w:spacing w:val="8"/>
          <w:position w:val="4"/>
          <w:sz w:val="28"/>
          <w:szCs w:val="28"/>
        </w:rPr>
        <w:t>、建设项目基本情况</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_Toc22098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1</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6C94BBAF">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fldChar w:fldCharType="begin"/>
      </w:r>
      <w:r>
        <w:instrText xml:space="preserve"> HYPERLINK \l "_Toc24907" </w:instrText>
      </w:r>
      <w:r>
        <w:fldChar w:fldCharType="separate"/>
      </w:r>
      <w:r>
        <w:rPr>
          <w:rFonts w:ascii="Times New Roman" w:hAnsi="Times New Roman" w:eastAsia="宋体" w:cs="Times New Roman"/>
          <w:color w:val="auto"/>
          <w:spacing w:val="11"/>
          <w:position w:val="4"/>
          <w:sz w:val="28"/>
          <w:szCs w:val="28"/>
        </w:rPr>
        <w:t>二、建设项目工程分析</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_Toc24907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14</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1F8AB7C0">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fldChar w:fldCharType="begin"/>
      </w:r>
      <w:r>
        <w:instrText xml:space="preserve"> HYPERLINK \l "_Toc24018" </w:instrText>
      </w:r>
      <w:r>
        <w:fldChar w:fldCharType="separate"/>
      </w:r>
      <w:r>
        <w:rPr>
          <w:rFonts w:ascii="Times New Roman" w:hAnsi="Times New Roman" w:eastAsia="宋体" w:cs="Times New Roman"/>
          <w:color w:val="auto"/>
          <w:spacing w:val="13"/>
          <w:sz w:val="28"/>
          <w:szCs w:val="28"/>
        </w:rPr>
        <w:t>三</w:t>
      </w:r>
      <w:r>
        <w:rPr>
          <w:rFonts w:ascii="Times New Roman" w:hAnsi="Times New Roman" w:eastAsia="宋体" w:cs="Times New Roman"/>
          <w:color w:val="auto"/>
          <w:spacing w:val="9"/>
          <w:sz w:val="28"/>
          <w:szCs w:val="28"/>
        </w:rPr>
        <w:t>、区域环境质量现状、环境保护目标及评价标准</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_Toc24018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27</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4A75F5DB">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fldChar w:fldCharType="begin"/>
      </w:r>
      <w:r>
        <w:instrText xml:space="preserve"> HYPERLINK \l "_Toc31836" </w:instrText>
      </w:r>
      <w:r>
        <w:fldChar w:fldCharType="separate"/>
      </w:r>
      <w:r>
        <w:rPr>
          <w:rFonts w:ascii="Times New Roman" w:hAnsi="Times New Roman" w:eastAsia="宋体" w:cs="Times New Roman"/>
          <w:color w:val="auto"/>
          <w:spacing w:val="11"/>
          <w:position w:val="4"/>
          <w:sz w:val="28"/>
          <w:szCs w:val="28"/>
        </w:rPr>
        <w:t>四、主要环境影响和保护措施</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_Toc31836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34</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0EB7CB3E">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fldChar w:fldCharType="begin"/>
      </w:r>
      <w:r>
        <w:instrText xml:space="preserve"> HYPERLINK \l "_Toc24336" </w:instrText>
      </w:r>
      <w:r>
        <w:fldChar w:fldCharType="separate"/>
      </w:r>
      <w:r>
        <w:rPr>
          <w:rFonts w:ascii="Times New Roman" w:hAnsi="Times New Roman" w:eastAsia="宋体" w:cs="Times New Roman"/>
          <w:color w:val="auto"/>
          <w:spacing w:val="11"/>
          <w:position w:val="4"/>
          <w:sz w:val="28"/>
          <w:szCs w:val="28"/>
        </w:rPr>
        <w:t>五、环境保护措施监督检查清单</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_Toc24336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60</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2C0F7C9B">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fldChar w:fldCharType="begin"/>
      </w:r>
      <w:r>
        <w:instrText xml:space="preserve"> HYPERLINK \l "_Toc19436" </w:instrText>
      </w:r>
      <w:r>
        <w:fldChar w:fldCharType="separate"/>
      </w:r>
      <w:r>
        <w:rPr>
          <w:rFonts w:ascii="Times New Roman" w:hAnsi="Times New Roman" w:eastAsia="宋体" w:cs="Times New Roman"/>
          <w:color w:val="auto"/>
          <w:spacing w:val="11"/>
          <w:position w:val="4"/>
          <w:sz w:val="28"/>
          <w:szCs w:val="28"/>
        </w:rPr>
        <w:t>六、结论</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_Toc19436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62</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A1FBD7E">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fldChar w:fldCharType="begin"/>
      </w:r>
      <w:r>
        <w:instrText xml:space="preserve"> HYPERLINK \l "_Toc5796" </w:instrText>
      </w:r>
      <w:r>
        <w:fldChar w:fldCharType="separate"/>
      </w:r>
      <w:r>
        <w:rPr>
          <w:rFonts w:ascii="Times New Roman" w:hAnsi="Times New Roman" w:eastAsia="宋体" w:cs="Times New Roman"/>
          <w:color w:val="auto"/>
          <w:spacing w:val="15"/>
          <w:sz w:val="28"/>
          <w:szCs w:val="28"/>
        </w:rPr>
        <w:t>建</w:t>
      </w:r>
      <w:r>
        <w:rPr>
          <w:rFonts w:ascii="Times New Roman" w:hAnsi="Times New Roman" w:eastAsia="宋体" w:cs="Times New Roman"/>
          <w:color w:val="auto"/>
          <w:spacing w:val="9"/>
          <w:sz w:val="28"/>
          <w:szCs w:val="28"/>
        </w:rPr>
        <w:t>设项目污染物排放量汇总表</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_Toc5796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63</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6369A0A4">
      <w:pPr>
        <w:widowControl w:val="0"/>
        <w:kinsoku/>
        <w:topLinePunct/>
        <w:autoSpaceDE/>
        <w:autoSpaceDN/>
        <w:spacing w:line="360" w:lineRule="auto"/>
        <w:rPr>
          <w:rFonts w:hint="default" w:ascii="Times New Roman" w:hAnsi="Times New Roman" w:eastAsia="宋体" w:cs="Times New Roman"/>
          <w:bCs/>
          <w:color w:val="auto"/>
          <w:sz w:val="21"/>
          <w:szCs w:val="21"/>
        </w:rPr>
      </w:pPr>
      <w:r>
        <w:rPr>
          <w:rFonts w:ascii="Times New Roman" w:hAnsi="Times New Roman" w:eastAsia="宋体" w:cs="Times New Roman"/>
          <w:color w:val="auto"/>
          <w:sz w:val="28"/>
          <w:szCs w:val="28"/>
        </w:rPr>
        <w:fldChar w:fldCharType="end"/>
      </w:r>
    </w:p>
    <w:p w14:paraId="5D46D672">
      <w:pPr>
        <w:widowControl w:val="0"/>
        <w:kinsoku/>
        <w:topLinePunct/>
        <w:autoSpaceDE/>
        <w:autoSpaceDN/>
        <w:spacing w:before="94" w:line="480" w:lineRule="exact"/>
        <w:ind w:left="2960"/>
        <w:outlineLvl w:val="0"/>
        <w:rPr>
          <w:rFonts w:ascii="Times New Roman" w:hAnsi="Times New Roman" w:eastAsia="黑体" w:cs="Times New Roman"/>
          <w:color w:val="auto"/>
          <w:spacing w:val="11"/>
          <w:position w:val="4"/>
          <w:sz w:val="28"/>
          <w:szCs w:val="28"/>
        </w:rPr>
        <w:sectPr>
          <w:footerReference r:id="rId5" w:type="default"/>
          <w:pgSz w:w="11906" w:h="16839"/>
          <w:pgMar w:top="1431" w:right="1508" w:bottom="1186" w:left="1508" w:header="0" w:footer="916" w:gutter="0"/>
          <w:pgNumType w:start="1"/>
          <w:cols w:space="720" w:num="1"/>
        </w:sectPr>
      </w:pPr>
      <w:bookmarkStart w:id="4" w:name="_Toc22098"/>
    </w:p>
    <w:p w14:paraId="2F6ADF09">
      <w:pPr>
        <w:widowControl w:val="0"/>
        <w:kinsoku/>
        <w:topLinePunct/>
        <w:autoSpaceDE/>
        <w:autoSpaceDN/>
        <w:spacing w:before="94" w:line="480" w:lineRule="exact"/>
        <w:ind w:left="2960"/>
        <w:outlineLvl w:val="0"/>
        <w:rPr>
          <w:rFonts w:ascii="Times New Roman" w:hAnsi="Times New Roman" w:eastAsia="黑体" w:cs="Times New Roman"/>
          <w:color w:val="auto"/>
          <w:sz w:val="28"/>
          <w:szCs w:val="28"/>
        </w:rPr>
      </w:pPr>
      <w:r>
        <w:rPr>
          <w:rFonts w:ascii="Times New Roman" w:hAnsi="Times New Roman" w:eastAsia="黑体" w:cs="Times New Roman"/>
          <w:color w:val="auto"/>
          <w:spacing w:val="11"/>
          <w:position w:val="4"/>
          <w:sz w:val="28"/>
          <w:szCs w:val="28"/>
        </w:rPr>
        <w:t>一</w:t>
      </w:r>
      <w:r>
        <w:rPr>
          <w:rFonts w:ascii="Times New Roman" w:hAnsi="Times New Roman" w:eastAsia="黑体" w:cs="Times New Roman"/>
          <w:color w:val="auto"/>
          <w:spacing w:val="8"/>
          <w:position w:val="4"/>
          <w:sz w:val="28"/>
          <w:szCs w:val="28"/>
        </w:rPr>
        <w:t>、建设项目基本情况</w:t>
      </w:r>
      <w:bookmarkEnd w:id="4"/>
    </w:p>
    <w:p w14:paraId="3722C65B">
      <w:pPr>
        <w:widowControl w:val="0"/>
        <w:kinsoku/>
        <w:topLinePunct/>
        <w:autoSpaceDE/>
        <w:autoSpaceDN/>
        <w:spacing w:line="143" w:lineRule="exact"/>
        <w:rPr>
          <w:rFonts w:ascii="Times New Roman" w:hAnsi="Times New Roman" w:eastAsia="宋体" w:cs="Times New Roman"/>
          <w:color w:val="auto"/>
        </w:rPr>
      </w:pPr>
    </w:p>
    <w:tbl>
      <w:tblPr>
        <w:tblStyle w:val="50"/>
        <w:tblW w:w="887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21"/>
        <w:gridCol w:w="818"/>
        <w:gridCol w:w="2082"/>
        <w:gridCol w:w="1803"/>
        <w:gridCol w:w="3053"/>
      </w:tblGrid>
      <w:tr w14:paraId="2918D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39" w:type="dxa"/>
            <w:gridSpan w:val="2"/>
            <w:tcBorders>
              <w:left w:val="single" w:color="000000" w:sz="6" w:space="0"/>
            </w:tcBorders>
            <w:tcMar>
              <w:left w:w="57" w:type="dxa"/>
            </w:tcMar>
            <w:vAlign w:val="center"/>
          </w:tcPr>
          <w:p w14:paraId="69B721C6">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建设项目名称</w:t>
            </w:r>
          </w:p>
        </w:tc>
        <w:tc>
          <w:tcPr>
            <w:tcW w:w="6935" w:type="dxa"/>
            <w:gridSpan w:val="3"/>
            <w:tcBorders>
              <w:right w:val="single" w:color="000000" w:sz="6" w:space="0"/>
            </w:tcBorders>
            <w:tcMar>
              <w:left w:w="57" w:type="dxa"/>
            </w:tcMar>
            <w:vAlign w:val="center"/>
          </w:tcPr>
          <w:p w14:paraId="3854C029">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桂林口口香食品有限公司米粉生产项目</w:t>
            </w:r>
          </w:p>
        </w:tc>
      </w:tr>
      <w:tr w14:paraId="23901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39" w:type="dxa"/>
            <w:gridSpan w:val="2"/>
            <w:tcBorders>
              <w:left w:val="single" w:color="000000" w:sz="6" w:space="0"/>
            </w:tcBorders>
            <w:tcMar>
              <w:left w:w="57" w:type="dxa"/>
            </w:tcMar>
            <w:vAlign w:val="center"/>
          </w:tcPr>
          <w:p w14:paraId="10F30BD5">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项目代码</w:t>
            </w:r>
          </w:p>
        </w:tc>
        <w:tc>
          <w:tcPr>
            <w:tcW w:w="6935" w:type="dxa"/>
            <w:gridSpan w:val="3"/>
            <w:tcBorders>
              <w:right w:val="single" w:color="000000" w:sz="6" w:space="0"/>
            </w:tcBorders>
            <w:tcMar>
              <w:left w:w="57" w:type="dxa"/>
            </w:tcMar>
            <w:vAlign w:val="center"/>
          </w:tcPr>
          <w:p w14:paraId="20014714">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2019-450324-05-03-041072</w:t>
            </w:r>
          </w:p>
        </w:tc>
      </w:tr>
      <w:tr w14:paraId="4BA47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39" w:type="dxa"/>
            <w:gridSpan w:val="2"/>
            <w:tcBorders>
              <w:left w:val="single" w:color="000000" w:sz="6" w:space="0"/>
            </w:tcBorders>
            <w:shd w:val="clear" w:color="auto" w:fill="auto"/>
            <w:tcMar>
              <w:left w:w="57" w:type="dxa"/>
            </w:tcMar>
            <w:vAlign w:val="center"/>
          </w:tcPr>
          <w:p w14:paraId="6EE15487">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建设单位联系人</w:t>
            </w:r>
          </w:p>
        </w:tc>
        <w:tc>
          <w:tcPr>
            <w:tcW w:w="2082" w:type="dxa"/>
            <w:shd w:val="clear" w:color="auto" w:fill="auto"/>
            <w:tcMar>
              <w:left w:w="57" w:type="dxa"/>
            </w:tcMar>
            <w:vAlign w:val="center"/>
          </w:tcPr>
          <w:p w14:paraId="13271C9F">
            <w:pPr>
              <w:widowControl w:val="0"/>
              <w:kinsoku/>
              <w:topLinePunct/>
              <w:autoSpaceDE/>
              <w:autoSpaceDN/>
              <w:spacing w:line="420" w:lineRule="exact"/>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black"/>
              </w:rPr>
              <w:t>唐福寿</w:t>
            </w:r>
          </w:p>
        </w:tc>
        <w:tc>
          <w:tcPr>
            <w:tcW w:w="1803" w:type="dxa"/>
            <w:shd w:val="clear" w:color="auto" w:fill="auto"/>
            <w:tcMar>
              <w:left w:w="57" w:type="dxa"/>
            </w:tcMar>
            <w:vAlign w:val="center"/>
          </w:tcPr>
          <w:p w14:paraId="0C5E9039">
            <w:pPr>
              <w:widowControl w:val="0"/>
              <w:kinsoku/>
              <w:topLinePunct/>
              <w:autoSpaceDE/>
              <w:autoSpaceDN/>
              <w:spacing w:line="42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联系方式</w:t>
            </w:r>
          </w:p>
        </w:tc>
        <w:tc>
          <w:tcPr>
            <w:tcW w:w="3050" w:type="dxa"/>
            <w:tcBorders>
              <w:right w:val="single" w:color="000000" w:sz="6" w:space="0"/>
            </w:tcBorders>
            <w:shd w:val="clear" w:color="auto" w:fill="auto"/>
            <w:tcMar>
              <w:left w:w="57" w:type="dxa"/>
            </w:tcMar>
            <w:vAlign w:val="center"/>
          </w:tcPr>
          <w:p w14:paraId="74668761">
            <w:pPr>
              <w:widowControl w:val="0"/>
              <w:kinsoku/>
              <w:topLinePunct/>
              <w:autoSpaceDE/>
              <w:autoSpaceDN/>
              <w:spacing w:line="42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black"/>
              </w:rPr>
              <w:t>13878346228</w:t>
            </w:r>
          </w:p>
        </w:tc>
      </w:tr>
      <w:tr w14:paraId="4C31D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39" w:type="dxa"/>
            <w:gridSpan w:val="2"/>
            <w:tcBorders>
              <w:left w:val="single" w:color="000000" w:sz="6" w:space="0"/>
            </w:tcBorders>
            <w:shd w:val="clear" w:color="auto" w:fill="auto"/>
            <w:tcMar>
              <w:left w:w="57" w:type="dxa"/>
            </w:tcMar>
            <w:vAlign w:val="center"/>
          </w:tcPr>
          <w:p w14:paraId="0761308A">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建设地点</w:t>
            </w:r>
          </w:p>
        </w:tc>
        <w:tc>
          <w:tcPr>
            <w:tcW w:w="6935" w:type="dxa"/>
            <w:gridSpan w:val="3"/>
            <w:tcBorders>
              <w:right w:val="single" w:color="000000" w:sz="6" w:space="0"/>
            </w:tcBorders>
            <w:shd w:val="clear" w:color="auto" w:fill="auto"/>
            <w:tcMar>
              <w:left w:w="57" w:type="dxa"/>
            </w:tcMar>
            <w:vAlign w:val="center"/>
          </w:tcPr>
          <w:p w14:paraId="5D0AC86A">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广西壮族自治区桂林市全州县绍水镇农产品加工扶贫产业园</w:t>
            </w:r>
          </w:p>
        </w:tc>
      </w:tr>
      <w:tr w14:paraId="56133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39" w:type="dxa"/>
            <w:gridSpan w:val="2"/>
            <w:tcBorders>
              <w:left w:val="single" w:color="000000" w:sz="6" w:space="0"/>
            </w:tcBorders>
            <w:shd w:val="clear" w:color="auto" w:fill="auto"/>
            <w:tcMar>
              <w:left w:w="57" w:type="dxa"/>
            </w:tcMar>
            <w:vAlign w:val="center"/>
          </w:tcPr>
          <w:p w14:paraId="5C471E7B">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地理坐标</w:t>
            </w:r>
          </w:p>
        </w:tc>
        <w:tc>
          <w:tcPr>
            <w:tcW w:w="6935" w:type="dxa"/>
            <w:gridSpan w:val="3"/>
            <w:tcBorders>
              <w:right w:val="single" w:color="000000" w:sz="6" w:space="0"/>
            </w:tcBorders>
            <w:shd w:val="clear" w:color="auto" w:fill="auto"/>
            <w:tcMar>
              <w:left w:w="57" w:type="dxa"/>
            </w:tcMar>
            <w:vAlign w:val="center"/>
          </w:tcPr>
          <w:p w14:paraId="5A1E690B">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东经110°49′29.691″，北纬25°51′3.186″</w:t>
            </w:r>
          </w:p>
        </w:tc>
      </w:tr>
      <w:tr w14:paraId="739F9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39" w:type="dxa"/>
            <w:gridSpan w:val="2"/>
            <w:tcBorders>
              <w:left w:val="single" w:color="000000" w:sz="6" w:space="0"/>
            </w:tcBorders>
            <w:tcMar>
              <w:left w:w="57" w:type="dxa"/>
            </w:tcMar>
            <w:vAlign w:val="center"/>
          </w:tcPr>
          <w:p w14:paraId="41415B1C">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国民经济行业类别</w:t>
            </w:r>
          </w:p>
        </w:tc>
        <w:tc>
          <w:tcPr>
            <w:tcW w:w="2082" w:type="dxa"/>
            <w:tcMar>
              <w:left w:w="57" w:type="dxa"/>
            </w:tcMar>
            <w:vAlign w:val="center"/>
          </w:tcPr>
          <w:p w14:paraId="475BA7AB">
            <w:pPr>
              <w:widowControl w:val="0"/>
              <w:kinsoku/>
              <w:topLinePunct/>
              <w:autoSpaceDE/>
              <w:autoSpaceDN/>
              <w:spacing w:line="42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C1431米、面制品制作</w:t>
            </w:r>
          </w:p>
          <w:p w14:paraId="4AC03429">
            <w:pPr>
              <w:widowControl w:val="0"/>
              <w:kinsoku/>
              <w:topLinePunct/>
              <w:autoSpaceDE/>
              <w:autoSpaceDN/>
              <w:spacing w:line="42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u w:val="single"/>
              </w:rPr>
              <w:t>D4430热力生产和供应</w:t>
            </w:r>
          </w:p>
        </w:tc>
        <w:tc>
          <w:tcPr>
            <w:tcW w:w="1803" w:type="dxa"/>
            <w:tcMar>
              <w:left w:w="57" w:type="dxa"/>
            </w:tcMar>
            <w:vAlign w:val="center"/>
          </w:tcPr>
          <w:p w14:paraId="29FABB95">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建设项目</w:t>
            </w:r>
          </w:p>
          <w:p w14:paraId="13853090">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行业类别</w:t>
            </w:r>
          </w:p>
        </w:tc>
        <w:tc>
          <w:tcPr>
            <w:tcW w:w="3050" w:type="dxa"/>
            <w:tcBorders>
              <w:right w:val="single" w:color="000000" w:sz="6" w:space="0"/>
            </w:tcBorders>
            <w:tcMar>
              <w:left w:w="57" w:type="dxa"/>
            </w:tcMar>
            <w:vAlign w:val="center"/>
          </w:tcPr>
          <w:p w14:paraId="6E2FB1CF">
            <w:pPr>
              <w:widowControl w:val="0"/>
              <w:kinsoku/>
              <w:topLinePunct/>
              <w:autoSpaceDE/>
              <w:autoSpaceDN/>
              <w:spacing w:line="420" w:lineRule="exact"/>
              <w:rPr>
                <w:rFonts w:ascii="Times New Roman" w:hAnsi="Times New Roman" w:eastAsia="宋体" w:cs="Times New Roman"/>
                <w:color w:val="auto"/>
                <w:sz w:val="24"/>
                <w:szCs w:val="24"/>
                <w:lang w:bidi="ar"/>
              </w:rPr>
            </w:pPr>
            <w:r>
              <w:rPr>
                <w:rFonts w:ascii="Times New Roman" w:hAnsi="Times New Roman" w:eastAsia="宋体" w:cs="Times New Roman"/>
                <w:color w:val="auto"/>
                <w:sz w:val="24"/>
                <w:szCs w:val="24"/>
                <w:lang w:bidi="ar"/>
              </w:rPr>
              <w:t>十一、食品制造业14</w:t>
            </w:r>
          </w:p>
          <w:p w14:paraId="253745B4">
            <w:pPr>
              <w:widowControl w:val="0"/>
              <w:kinsoku/>
              <w:topLinePunct/>
              <w:autoSpaceDE/>
              <w:autoSpaceDN/>
              <w:spacing w:line="420" w:lineRule="exact"/>
              <w:rPr>
                <w:rFonts w:ascii="Times New Roman" w:hAnsi="Times New Roman" w:eastAsia="宋体" w:cs="Times New Roman"/>
                <w:color w:val="auto"/>
                <w:sz w:val="24"/>
                <w:szCs w:val="24"/>
                <w:lang w:bidi="ar"/>
              </w:rPr>
            </w:pPr>
            <w:r>
              <w:rPr>
                <w:rFonts w:ascii="Times New Roman" w:hAnsi="Times New Roman" w:eastAsia="宋体" w:cs="Times New Roman"/>
                <w:color w:val="auto"/>
                <w:sz w:val="24"/>
                <w:szCs w:val="24"/>
                <w:lang w:bidi="ar"/>
              </w:rPr>
              <w:t>21 方便食品制造143</w:t>
            </w:r>
          </w:p>
          <w:p w14:paraId="5B39919D">
            <w:pPr>
              <w:widowControl w:val="0"/>
              <w:kinsoku/>
              <w:topLinePunct/>
              <w:autoSpaceDE/>
              <w:autoSpaceDN/>
              <w:spacing w:line="420" w:lineRule="exact"/>
              <w:rPr>
                <w:rFonts w:ascii="Times New Roman" w:hAnsi="Times New Roman" w:eastAsia="宋体" w:cs="Times New Roman"/>
                <w:color w:val="auto"/>
                <w:sz w:val="24"/>
                <w:szCs w:val="24"/>
                <w:lang w:bidi="ar"/>
              </w:rPr>
            </w:pPr>
            <w:r>
              <w:rPr>
                <w:rFonts w:ascii="Times New Roman" w:hAnsi="Times New Roman" w:eastAsia="宋体" w:cs="Times New Roman"/>
                <w:color w:val="auto"/>
                <w:sz w:val="24"/>
                <w:szCs w:val="24"/>
                <w:u w:val="single"/>
                <w:lang w:bidi="ar"/>
              </w:rPr>
              <w:t>四十一、电力、热力生产和供应业91  热力生产和供应工程（包括建设单位自建自用的供热工程）</w:t>
            </w:r>
          </w:p>
        </w:tc>
      </w:tr>
      <w:tr w14:paraId="0E80E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39" w:type="dxa"/>
            <w:gridSpan w:val="2"/>
            <w:tcBorders>
              <w:left w:val="single" w:color="000000" w:sz="6" w:space="0"/>
            </w:tcBorders>
            <w:tcMar>
              <w:left w:w="57" w:type="dxa"/>
            </w:tcMar>
            <w:vAlign w:val="center"/>
          </w:tcPr>
          <w:p w14:paraId="58076F48">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建设性质</w:t>
            </w:r>
          </w:p>
        </w:tc>
        <w:tc>
          <w:tcPr>
            <w:tcW w:w="2082" w:type="dxa"/>
            <w:tcMar>
              <w:left w:w="57" w:type="dxa"/>
            </w:tcMar>
            <w:vAlign w:val="center"/>
          </w:tcPr>
          <w:p w14:paraId="45705C18">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■新建（迁建）</w:t>
            </w:r>
          </w:p>
          <w:p w14:paraId="27330BF2">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□改建</w:t>
            </w:r>
          </w:p>
          <w:p w14:paraId="62E4E52F">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□扩建</w:t>
            </w:r>
          </w:p>
          <w:p w14:paraId="35921B5A">
            <w:pPr>
              <w:pStyle w:val="49"/>
              <w:widowControl w:val="0"/>
              <w:kinsoku/>
              <w:topLinePunct/>
              <w:autoSpaceDE/>
              <w:autoSpaceDN/>
              <w:spacing w:line="420" w:lineRule="exact"/>
              <w:ind w:firstLine="0" w:firstLineChars="0"/>
              <w:rPr>
                <w:rFonts w:ascii="Times New Roman" w:hAnsi="Times New Roman" w:eastAsia="宋体" w:cs="Times New Roman"/>
                <w:color w:val="auto"/>
              </w:rPr>
            </w:pPr>
            <w:r>
              <w:rPr>
                <w:rFonts w:ascii="Times New Roman" w:hAnsi="Times New Roman" w:eastAsia="宋体" w:cs="Times New Roman"/>
                <w:color w:val="auto"/>
              </w:rPr>
              <w:t>□技术改造</w:t>
            </w:r>
          </w:p>
        </w:tc>
        <w:tc>
          <w:tcPr>
            <w:tcW w:w="1803" w:type="dxa"/>
            <w:tcMar>
              <w:left w:w="57" w:type="dxa"/>
            </w:tcMar>
            <w:vAlign w:val="center"/>
          </w:tcPr>
          <w:p w14:paraId="49B80450">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建设项目</w:t>
            </w:r>
          </w:p>
          <w:p w14:paraId="38C1719A">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申报情形</w:t>
            </w:r>
          </w:p>
        </w:tc>
        <w:tc>
          <w:tcPr>
            <w:tcW w:w="3050" w:type="dxa"/>
            <w:tcBorders>
              <w:right w:val="single" w:color="000000" w:sz="6" w:space="0"/>
            </w:tcBorders>
            <w:tcMar>
              <w:left w:w="57" w:type="dxa"/>
            </w:tcMar>
            <w:vAlign w:val="center"/>
          </w:tcPr>
          <w:p w14:paraId="0FBD25AC">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■首次申报项目</w:t>
            </w:r>
          </w:p>
          <w:p w14:paraId="3DAB5B1C">
            <w:pPr>
              <w:widowControl w:val="0"/>
              <w:kinsoku/>
              <w:topLinePunct/>
              <w:autoSpaceDE/>
              <w:autoSpaceDN/>
              <w:spacing w:line="420" w:lineRule="exact"/>
              <w:ind w:firstLine="11"/>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□不予批准后再次申报项目</w:t>
            </w:r>
          </w:p>
          <w:p w14:paraId="25CC4CA8">
            <w:pPr>
              <w:widowControl w:val="0"/>
              <w:kinsoku/>
              <w:topLinePunct/>
              <w:autoSpaceDE/>
              <w:autoSpaceDN/>
              <w:spacing w:line="420" w:lineRule="exact"/>
              <w:ind w:firstLine="11"/>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□超过五年重新审核项目</w:t>
            </w:r>
          </w:p>
          <w:p w14:paraId="2234E090">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□重大变动重新报批项目</w:t>
            </w:r>
          </w:p>
        </w:tc>
      </w:tr>
      <w:tr w14:paraId="0A8A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939" w:type="dxa"/>
            <w:gridSpan w:val="2"/>
            <w:tcBorders>
              <w:left w:val="single" w:color="000000" w:sz="6" w:space="0"/>
            </w:tcBorders>
            <w:tcMar>
              <w:left w:w="57" w:type="dxa"/>
            </w:tcMar>
            <w:vAlign w:val="center"/>
          </w:tcPr>
          <w:p w14:paraId="11E27C97">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项目审批（核准/备案）部门（选填）</w:t>
            </w:r>
          </w:p>
        </w:tc>
        <w:tc>
          <w:tcPr>
            <w:tcW w:w="2082" w:type="dxa"/>
            <w:tcMar>
              <w:left w:w="57" w:type="dxa"/>
            </w:tcMar>
            <w:vAlign w:val="center"/>
          </w:tcPr>
          <w:p w14:paraId="580873FA">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全州县发展和改革局</w:t>
            </w:r>
          </w:p>
        </w:tc>
        <w:tc>
          <w:tcPr>
            <w:tcW w:w="1803" w:type="dxa"/>
            <w:tcMar>
              <w:left w:w="57" w:type="dxa"/>
            </w:tcMar>
            <w:vAlign w:val="center"/>
          </w:tcPr>
          <w:p w14:paraId="05E9F91D">
            <w:pPr>
              <w:widowControl w:val="0"/>
              <w:kinsoku/>
              <w:topLinePunct/>
              <w:autoSpaceDE/>
              <w:autoSpaceDN/>
              <w:spacing w:line="420" w:lineRule="exact"/>
              <w:ind w:firstLine="159"/>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项目审批（核准/备案）文号</w:t>
            </w:r>
          </w:p>
        </w:tc>
        <w:tc>
          <w:tcPr>
            <w:tcW w:w="3050" w:type="dxa"/>
            <w:tcBorders>
              <w:right w:val="single" w:color="000000" w:sz="6" w:space="0"/>
            </w:tcBorders>
            <w:tcMar>
              <w:left w:w="57" w:type="dxa"/>
            </w:tcMar>
            <w:vAlign w:val="center"/>
          </w:tcPr>
          <w:p w14:paraId="188A5E06">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2019-450324-05-03-041072</w:t>
            </w:r>
          </w:p>
        </w:tc>
      </w:tr>
      <w:tr w14:paraId="5CE3D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39" w:type="dxa"/>
            <w:gridSpan w:val="2"/>
            <w:tcBorders>
              <w:left w:val="single" w:color="000000" w:sz="6" w:space="0"/>
            </w:tcBorders>
            <w:tcMar>
              <w:left w:w="57" w:type="dxa"/>
            </w:tcMar>
            <w:vAlign w:val="center"/>
          </w:tcPr>
          <w:p w14:paraId="6E4D39DD">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总投资（万元）</w:t>
            </w:r>
          </w:p>
        </w:tc>
        <w:tc>
          <w:tcPr>
            <w:tcW w:w="2082" w:type="dxa"/>
            <w:tcMar>
              <w:left w:w="57" w:type="dxa"/>
            </w:tcMar>
            <w:vAlign w:val="center"/>
          </w:tcPr>
          <w:p w14:paraId="7492FCC7">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260</w:t>
            </w:r>
          </w:p>
        </w:tc>
        <w:tc>
          <w:tcPr>
            <w:tcW w:w="1803" w:type="dxa"/>
            <w:tcMar>
              <w:left w:w="57" w:type="dxa"/>
            </w:tcMar>
            <w:vAlign w:val="center"/>
          </w:tcPr>
          <w:p w14:paraId="01061F38">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环保投资（万元）</w:t>
            </w:r>
          </w:p>
        </w:tc>
        <w:tc>
          <w:tcPr>
            <w:tcW w:w="3050" w:type="dxa"/>
            <w:tcBorders>
              <w:right w:val="single" w:color="000000" w:sz="6" w:space="0"/>
            </w:tcBorders>
            <w:tcMar>
              <w:left w:w="57" w:type="dxa"/>
            </w:tcMar>
            <w:vAlign w:val="center"/>
          </w:tcPr>
          <w:p w14:paraId="7B175CA9">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26</w:t>
            </w:r>
          </w:p>
        </w:tc>
      </w:tr>
      <w:tr w14:paraId="4E6C7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39" w:type="dxa"/>
            <w:gridSpan w:val="2"/>
            <w:tcBorders>
              <w:left w:val="single" w:color="000000" w:sz="6" w:space="0"/>
            </w:tcBorders>
            <w:tcMar>
              <w:left w:w="57" w:type="dxa"/>
            </w:tcMar>
            <w:vAlign w:val="center"/>
          </w:tcPr>
          <w:p w14:paraId="1C325752">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环保投资占比（%）</w:t>
            </w:r>
          </w:p>
        </w:tc>
        <w:tc>
          <w:tcPr>
            <w:tcW w:w="2082" w:type="dxa"/>
            <w:tcMar>
              <w:left w:w="57" w:type="dxa"/>
            </w:tcMar>
            <w:vAlign w:val="center"/>
          </w:tcPr>
          <w:p w14:paraId="7BCE010E">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w:t>
            </w:r>
          </w:p>
        </w:tc>
        <w:tc>
          <w:tcPr>
            <w:tcW w:w="1803" w:type="dxa"/>
            <w:tcMar>
              <w:left w:w="57" w:type="dxa"/>
            </w:tcMar>
            <w:vAlign w:val="center"/>
          </w:tcPr>
          <w:p w14:paraId="0AA51019">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施工工期</w:t>
            </w:r>
          </w:p>
        </w:tc>
        <w:tc>
          <w:tcPr>
            <w:tcW w:w="3050" w:type="dxa"/>
            <w:tcBorders>
              <w:right w:val="single" w:color="000000" w:sz="6" w:space="0"/>
            </w:tcBorders>
            <w:tcMar>
              <w:left w:w="57" w:type="dxa"/>
            </w:tcMar>
            <w:vAlign w:val="center"/>
          </w:tcPr>
          <w:p w14:paraId="292E2618">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r>
      <w:tr w14:paraId="1FFA7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4021" w:type="dxa"/>
            <w:gridSpan w:val="3"/>
            <w:tcBorders>
              <w:left w:val="single" w:color="000000" w:sz="6" w:space="0"/>
            </w:tcBorders>
            <w:tcMar>
              <w:left w:w="57" w:type="dxa"/>
            </w:tcMar>
            <w:vAlign w:val="center"/>
          </w:tcPr>
          <w:p w14:paraId="4D6965C3">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占地面积</w:t>
            </w:r>
          </w:p>
        </w:tc>
        <w:tc>
          <w:tcPr>
            <w:tcW w:w="4853" w:type="dxa"/>
            <w:gridSpan w:val="2"/>
            <w:tcBorders>
              <w:right w:val="single" w:color="000000" w:sz="6" w:space="0"/>
            </w:tcBorders>
            <w:tcMar>
              <w:left w:w="57" w:type="dxa"/>
            </w:tcMar>
            <w:vAlign w:val="center"/>
          </w:tcPr>
          <w:p w14:paraId="1A04F29B">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约</w:t>
            </w:r>
            <w:r>
              <w:rPr>
                <w:rFonts w:hint="eastAsia" w:ascii="Times New Roman" w:hAnsi="Times New Roman" w:eastAsia="宋体" w:cs="Times New Roman"/>
                <w:color w:val="auto"/>
                <w:sz w:val="24"/>
                <w:szCs w:val="24"/>
              </w:rPr>
              <w:t>12.44</w:t>
            </w:r>
            <w:r>
              <w:rPr>
                <w:rFonts w:ascii="Times New Roman" w:hAnsi="Times New Roman" w:eastAsia="宋体" w:cs="Times New Roman"/>
                <w:color w:val="auto"/>
                <w:sz w:val="24"/>
                <w:szCs w:val="24"/>
              </w:rPr>
              <w:t>亩</w:t>
            </w:r>
          </w:p>
        </w:tc>
      </w:tr>
      <w:tr w14:paraId="20D72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1118" w:type="dxa"/>
            <w:tcBorders>
              <w:left w:val="single" w:color="000000" w:sz="6" w:space="0"/>
            </w:tcBorders>
            <w:shd w:val="clear" w:color="auto" w:fill="auto"/>
            <w:tcMar>
              <w:left w:w="57" w:type="dxa"/>
            </w:tcMar>
            <w:vAlign w:val="center"/>
          </w:tcPr>
          <w:p w14:paraId="09A4E1B9">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是否开工建设</w:t>
            </w:r>
          </w:p>
        </w:tc>
        <w:tc>
          <w:tcPr>
            <w:tcW w:w="7756" w:type="dxa"/>
            <w:gridSpan w:val="4"/>
            <w:tcBorders>
              <w:right w:val="single" w:color="000000" w:sz="6" w:space="0"/>
            </w:tcBorders>
            <w:tcMar>
              <w:left w:w="57" w:type="dxa"/>
            </w:tcMar>
            <w:vAlign w:val="center"/>
          </w:tcPr>
          <w:p w14:paraId="65B67BCE">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drawing>
                <wp:inline distT="0" distB="0" distL="0" distR="0">
                  <wp:extent cx="95885" cy="139065"/>
                  <wp:effectExtent l="0" t="0" r="18415" b="13335"/>
                  <wp:docPr id="13" name="IM 4"/>
                  <wp:cNvGraphicFramePr/>
                  <a:graphic xmlns:a="http://schemas.openxmlformats.org/drawingml/2006/main">
                    <a:graphicData uri="http://schemas.openxmlformats.org/drawingml/2006/picture">
                      <pic:pic xmlns:pic="http://schemas.openxmlformats.org/drawingml/2006/picture">
                        <pic:nvPicPr>
                          <pic:cNvPr id="13" name="IM 4"/>
                          <pic:cNvPicPr/>
                        </pic:nvPicPr>
                        <pic:blipFill>
                          <a:blip r:embed="rId12"/>
                          <a:stretch>
                            <a:fillRect/>
                          </a:stretch>
                        </pic:blipFill>
                        <pic:spPr>
                          <a:xfrm>
                            <a:off x="0" y="0"/>
                            <a:ext cx="95953" cy="139390"/>
                          </a:xfrm>
                          <a:prstGeom prst="rect">
                            <a:avLst/>
                          </a:prstGeom>
                        </pic:spPr>
                      </pic:pic>
                    </a:graphicData>
                  </a:graphic>
                </wp:inline>
              </w:drawing>
            </w:r>
            <w:r>
              <w:rPr>
                <w:rFonts w:ascii="Times New Roman" w:hAnsi="Times New Roman" w:eastAsia="宋体" w:cs="Times New Roman"/>
                <w:color w:val="auto"/>
                <w:sz w:val="24"/>
                <w:szCs w:val="24"/>
              </w:rPr>
              <w:t>否</w:t>
            </w:r>
          </w:p>
          <w:p w14:paraId="668139B8">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■是：</w:t>
            </w:r>
            <w:r>
              <w:rPr>
                <w:rFonts w:hint="eastAsia" w:ascii="Times New Roman" w:hAnsi="Times New Roman" w:eastAsia="宋体" w:cs="Times New Roman"/>
                <w:color w:val="auto"/>
                <w:sz w:val="24"/>
                <w:szCs w:val="24"/>
              </w:rPr>
              <w:t>桂林口口香食品有限公司</w:t>
            </w:r>
            <w:r>
              <w:rPr>
                <w:rFonts w:ascii="Times New Roman" w:hAnsi="Times New Roman" w:eastAsia="宋体" w:cs="Times New Roman"/>
                <w:color w:val="auto"/>
                <w:sz w:val="24"/>
                <w:szCs w:val="24"/>
              </w:rPr>
              <w:t>于2019年10月开始建设，2020年12月完成主体工程建设，生产线及其辅助设施于2023年</w:t>
            </w:r>
            <w:r>
              <w:rPr>
                <w:rFonts w:hint="eastAsia" w:ascii="Times New Roman" w:hAnsi="Times New Roman" w:eastAsia="宋体" w:cs="Times New Roman"/>
                <w:color w:val="auto"/>
                <w:sz w:val="24"/>
                <w:szCs w:val="24"/>
              </w:rPr>
              <w:t>10</w:t>
            </w:r>
            <w:r>
              <w:rPr>
                <w:rFonts w:ascii="Times New Roman" w:hAnsi="Times New Roman" w:eastAsia="宋体" w:cs="Times New Roman"/>
                <w:color w:val="auto"/>
                <w:sz w:val="24"/>
                <w:szCs w:val="24"/>
              </w:rPr>
              <w:t>月建成并开始投入生产。全州县环境保护局于2019年11月12日出具“行政处罚决定书”全环罚字</w:t>
            </w:r>
            <w:r>
              <w:rPr>
                <w:rFonts w:hint="eastAsia" w:ascii="Times New Roman" w:hAnsi="Times New Roman" w:eastAsia="宋体" w:cs="Times New Roman"/>
                <w:color w:val="auto"/>
                <w:sz w:val="24"/>
                <w:szCs w:val="24"/>
              </w:rPr>
              <w:t>[2019]25号</w:t>
            </w:r>
            <w:r>
              <w:rPr>
                <w:rFonts w:ascii="Times New Roman" w:hAnsi="Times New Roman" w:eastAsia="宋体" w:cs="Times New Roman"/>
                <w:color w:val="auto"/>
                <w:sz w:val="24"/>
                <w:szCs w:val="24"/>
              </w:rPr>
              <w:t>，对项目依法予以处罚；公司于2020</w:t>
            </w:r>
            <w:r>
              <w:rPr>
                <w:rFonts w:hint="eastAsia" w:ascii="Times New Roman" w:hAnsi="Times New Roman" w:eastAsia="宋体" w:cs="Times New Roman"/>
                <w:color w:val="auto"/>
                <w:sz w:val="24"/>
                <w:szCs w:val="24"/>
              </w:rPr>
              <w:t>年</w:t>
            </w:r>
            <w:r>
              <w:rPr>
                <w:rFonts w:ascii="Times New Roman" w:hAnsi="Times New Roman" w:eastAsia="宋体" w:cs="Times New Roman"/>
                <w:color w:val="auto"/>
                <w:sz w:val="24"/>
                <w:szCs w:val="24"/>
              </w:rPr>
              <w:t>缴清罚款。项目建设内容详见表</w:t>
            </w:r>
            <w:r>
              <w:rPr>
                <w:rFonts w:hint="eastAsia" w:ascii="Times New Roman" w:hAnsi="Times New Roman" w:eastAsia="宋体" w:cs="Times New Roman"/>
                <w:color w:val="auto"/>
                <w:sz w:val="24"/>
                <w:szCs w:val="24"/>
              </w:rPr>
              <w:t>4。</w:t>
            </w:r>
          </w:p>
        </w:tc>
      </w:tr>
      <w:tr w14:paraId="30EFB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118" w:type="dxa"/>
            <w:tcBorders>
              <w:left w:val="single" w:color="000000" w:sz="6" w:space="0"/>
            </w:tcBorders>
            <w:tcMar>
              <w:left w:w="57" w:type="dxa"/>
            </w:tcMar>
            <w:vAlign w:val="center"/>
          </w:tcPr>
          <w:p w14:paraId="290D2917">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专项评价设置情况</w:t>
            </w:r>
          </w:p>
        </w:tc>
        <w:tc>
          <w:tcPr>
            <w:tcW w:w="7756" w:type="dxa"/>
            <w:gridSpan w:val="4"/>
            <w:tcBorders>
              <w:right w:val="single" w:color="000000" w:sz="6" w:space="0"/>
            </w:tcBorders>
            <w:tcMar>
              <w:left w:w="57" w:type="dxa"/>
            </w:tcMar>
            <w:vAlign w:val="center"/>
          </w:tcPr>
          <w:p w14:paraId="37512812">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无</w:t>
            </w:r>
          </w:p>
        </w:tc>
      </w:tr>
      <w:tr w14:paraId="0007A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118" w:type="dxa"/>
            <w:tcBorders>
              <w:left w:val="single" w:color="000000" w:sz="6" w:space="0"/>
            </w:tcBorders>
            <w:tcMar>
              <w:top w:w="0" w:type="dxa"/>
              <w:left w:w="57" w:type="dxa"/>
              <w:bottom w:w="0" w:type="dxa"/>
              <w:right w:w="0" w:type="dxa"/>
            </w:tcMar>
            <w:vAlign w:val="center"/>
          </w:tcPr>
          <w:p w14:paraId="479BBB19">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规划情况</w:t>
            </w:r>
          </w:p>
        </w:tc>
        <w:tc>
          <w:tcPr>
            <w:tcW w:w="7756" w:type="dxa"/>
            <w:gridSpan w:val="4"/>
            <w:tcBorders>
              <w:right w:val="single" w:color="000000" w:sz="6" w:space="0"/>
            </w:tcBorders>
            <w:tcMar>
              <w:top w:w="0" w:type="dxa"/>
              <w:left w:w="57" w:type="dxa"/>
              <w:bottom w:w="0" w:type="dxa"/>
              <w:right w:w="0" w:type="dxa"/>
            </w:tcMar>
            <w:vAlign w:val="center"/>
          </w:tcPr>
          <w:p w14:paraId="57059121">
            <w:pPr>
              <w:widowControl w:val="0"/>
              <w:kinsoku/>
              <w:topLinePunct/>
              <w:autoSpaceDE/>
              <w:autoSpaceDN/>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本项目位于全州县工业集中区生态食品产业园绍水片区内。</w:t>
            </w:r>
          </w:p>
          <w:p w14:paraId="274F3682">
            <w:pPr>
              <w:widowControl w:val="0"/>
              <w:kinsoku/>
              <w:topLinePunct/>
              <w:autoSpaceDE/>
              <w:autoSpaceDN/>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规划审批机关：全州县人民政府；</w:t>
            </w:r>
          </w:p>
          <w:p w14:paraId="5CB6FEEE">
            <w:pPr>
              <w:widowControl w:val="0"/>
              <w:kinsoku/>
              <w:topLinePunct/>
              <w:autoSpaceDE/>
              <w:autoSpaceDN/>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规划审批文件名称：全州县人民政府同意《全州县工业集中区总体规划修编》（2019-2030年）的批复；</w:t>
            </w:r>
          </w:p>
          <w:p w14:paraId="7A4C7E8D">
            <w:pPr>
              <w:widowControl w:val="0"/>
              <w:kinsoku/>
              <w:topLinePunct/>
              <w:autoSpaceDE/>
              <w:autoSpaceDN/>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审批文件文号：全政函〔2019〕234号。</w:t>
            </w:r>
          </w:p>
        </w:tc>
      </w:tr>
      <w:tr w14:paraId="0AF3E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118" w:type="dxa"/>
            <w:tcBorders>
              <w:left w:val="single" w:color="000000" w:sz="6" w:space="0"/>
            </w:tcBorders>
            <w:tcMar>
              <w:left w:w="57" w:type="dxa"/>
            </w:tcMar>
            <w:vAlign w:val="center"/>
          </w:tcPr>
          <w:p w14:paraId="38F887C2">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规划环境影响评价情况</w:t>
            </w:r>
          </w:p>
        </w:tc>
        <w:tc>
          <w:tcPr>
            <w:tcW w:w="7756" w:type="dxa"/>
            <w:gridSpan w:val="4"/>
            <w:tcBorders>
              <w:right w:val="single" w:color="000000" w:sz="6" w:space="0"/>
            </w:tcBorders>
            <w:tcMar>
              <w:left w:w="57" w:type="dxa"/>
            </w:tcMar>
            <w:vAlign w:val="center"/>
          </w:tcPr>
          <w:p w14:paraId="5776ACE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jc w:val="both"/>
              <w:textAlignment w:val="baseline"/>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规划环评名称：《全州工业集中区控制性详细规划修编（201</w:t>
            </w:r>
            <w:r>
              <w:rPr>
                <w:rFonts w:hint="eastAsia" w:ascii="Times New Roman" w:hAnsi="Times New Roman" w:eastAsia="宋体" w:cs="Times New Roman"/>
                <w:color w:val="auto"/>
                <w:sz w:val="24"/>
                <w:szCs w:val="24"/>
                <w:lang w:val="en-US" w:eastAsia="zh-CN"/>
              </w:rPr>
              <w:t>6</w:t>
            </w:r>
            <w:r>
              <w:rPr>
                <w:rFonts w:ascii="Times New Roman" w:hAnsi="Times New Roman" w:eastAsia="宋体" w:cs="Times New Roman"/>
                <w:color w:val="auto"/>
                <w:sz w:val="24"/>
                <w:szCs w:val="24"/>
              </w:rPr>
              <w:t>-2025）环境影响报告书》；</w:t>
            </w:r>
          </w:p>
          <w:p w14:paraId="2691C69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jc w:val="both"/>
              <w:textAlignment w:val="baseline"/>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规划环评审查单位：桂林市生态环境局；</w:t>
            </w:r>
          </w:p>
          <w:p w14:paraId="081FB31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jc w:val="both"/>
              <w:textAlignment w:val="baseline"/>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审查意见名称：《全州工业集中区控制性详细规划修编（201</w:t>
            </w:r>
            <w:r>
              <w:rPr>
                <w:rFonts w:hint="eastAsia" w:ascii="Times New Roman" w:hAnsi="Times New Roman" w:eastAsia="宋体" w:cs="Times New Roman"/>
                <w:color w:val="auto"/>
                <w:sz w:val="24"/>
                <w:szCs w:val="24"/>
                <w:lang w:val="en-US" w:eastAsia="zh-CN"/>
              </w:rPr>
              <w:t>6</w:t>
            </w:r>
            <w:r>
              <w:rPr>
                <w:rFonts w:ascii="Times New Roman" w:hAnsi="Times New Roman" w:eastAsia="宋体" w:cs="Times New Roman"/>
                <w:color w:val="auto"/>
                <w:sz w:val="24"/>
                <w:szCs w:val="24"/>
              </w:rPr>
              <w:t>-2025）环境影响报告书审查意见》；</w:t>
            </w:r>
          </w:p>
          <w:p w14:paraId="094B579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jc w:val="both"/>
              <w:textAlignment w:val="baseline"/>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审查意见文号：全政函〔2018〕182号。</w:t>
            </w:r>
          </w:p>
        </w:tc>
      </w:tr>
      <w:tr w14:paraId="7383F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118" w:type="dxa"/>
            <w:tcBorders>
              <w:left w:val="single" w:color="000000" w:sz="6" w:space="0"/>
            </w:tcBorders>
            <w:tcMar>
              <w:left w:w="57" w:type="dxa"/>
            </w:tcMar>
            <w:vAlign w:val="center"/>
          </w:tcPr>
          <w:p w14:paraId="515E4F5C">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规划及规划环境影响评价符合性分析</w:t>
            </w:r>
          </w:p>
        </w:tc>
        <w:tc>
          <w:tcPr>
            <w:tcW w:w="7756" w:type="dxa"/>
            <w:gridSpan w:val="4"/>
            <w:tcBorders>
              <w:right w:val="single" w:color="000000" w:sz="6" w:space="0"/>
            </w:tcBorders>
            <w:tcMar>
              <w:left w:w="57" w:type="dxa"/>
            </w:tcMar>
            <w:vAlign w:val="center"/>
          </w:tcPr>
          <w:p w14:paraId="7C4360AC">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1、与《全州县工业集中区总体规划修编（2019-2030年）》符合性分析：</w:t>
            </w:r>
          </w:p>
          <w:p w14:paraId="2F9787CE">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全州县工业集中区总体规划修编（2019-2030年）》，为了满足未来产业发展需要，拟优化园区布局。本次规划调整取消了城北工业园，保留原有城南工业园，在原城西工业园基础上增加了咸水片区成为综合产业园，增加了才湾和绍水生态食品生产片区，调整后的园区重新整合为：综合产业园（包括：城西片区及咸水片区）、冶炼及压延加工产业园、生态食品产业园（包括：才湾片区、绍水片区），形成新的“一区三园”格局，规模由1022.55公顷增加至1984.78公顷。全州县工业集中区生态食品产业园绍水片区，原为绍水镇农产品加工扶贫产业园，定位为以发展食品加工、果蔬批发市场等为产业导向的劳动力和技术密集型产业为主的多产业兼容的综合性产业基地，根据规划，现生态食品产业园绍水片区重点布局生态食品产业。</w:t>
            </w:r>
          </w:p>
          <w:p w14:paraId="5BEF593A">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相符性分析：本项目位于全州县工业集中区生态食品产业园绍水片区</w:t>
            </w:r>
            <w:r>
              <w:rPr>
                <w:rFonts w:ascii="Times New Roman" w:hAnsi="Times New Roman" w:cs="Times New Roman"/>
                <w:color w:val="auto"/>
                <w:sz w:val="24"/>
              </w:rPr>
              <w:t>（原绍水镇农产品加工扶贫产业园内）</w:t>
            </w:r>
            <w:r>
              <w:rPr>
                <w:rFonts w:ascii="Times New Roman" w:hAnsi="Times New Roman" w:eastAsia="宋体" w:cs="Times New Roman"/>
                <w:color w:val="auto"/>
                <w:sz w:val="24"/>
                <w:szCs w:val="24"/>
              </w:rPr>
              <w:t>，属于食品制造业，符合园区规划。</w:t>
            </w:r>
          </w:p>
          <w:p w14:paraId="102CFDE6">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2、与《</w:t>
            </w:r>
            <w:bookmarkStart w:id="5" w:name="OLE_LINK15"/>
            <w:r>
              <w:rPr>
                <w:rFonts w:ascii="Times New Roman" w:hAnsi="Times New Roman" w:eastAsia="宋体" w:cs="Times New Roman"/>
                <w:color w:val="auto"/>
                <w:sz w:val="24"/>
                <w:szCs w:val="24"/>
              </w:rPr>
              <w:t>全州工业集中区控制性详细规划修编（2016-2025）环境影响报告书</w:t>
            </w:r>
            <w:bookmarkEnd w:id="5"/>
            <w:r>
              <w:rPr>
                <w:rFonts w:ascii="Times New Roman" w:hAnsi="Times New Roman" w:eastAsia="宋体" w:cs="Times New Roman"/>
                <w:color w:val="auto"/>
                <w:sz w:val="24"/>
                <w:szCs w:val="24"/>
              </w:rPr>
              <w:t>》及审查意见（全政函〔2018〕182号）相符性分析：</w:t>
            </w:r>
          </w:p>
          <w:p w14:paraId="40B82175">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（1）工业园区准入条件可行性分析</w:t>
            </w:r>
          </w:p>
          <w:p w14:paraId="38CF9AC7">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全州工业集中区控制性详细规划修编（2016-2025）环境影响报告书》及其审查意见（全政函〔2018〕182号），规划区入区项目筛选主要从限制入区或有条件准入项目、确保执行“三同时”的基础上准入项目、鼓励入区项目三个层次进行。</w:t>
            </w:r>
          </w:p>
          <w:p w14:paraId="4B3AD933">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根据入园企业准入条件，筛选出符合园区实际的入区项目，入园企业准入条件建议：</w:t>
            </w:r>
          </w:p>
          <w:p w14:paraId="06908976">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Ⅰ符合国家发改委新近颁布的产业结构调整指导目录及每年颁布的产业政策要求。</w:t>
            </w:r>
          </w:p>
          <w:p w14:paraId="76D8A9EE">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Ⅱ符合工业园区的产业定位的产业；</w:t>
            </w:r>
          </w:p>
          <w:p w14:paraId="7ADD4733">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Ⅲ选址应符合工业园区的规划布局；</w:t>
            </w:r>
          </w:p>
          <w:p w14:paraId="0BACE581">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Ⅳ应按环评法的有关规定进行环境影响评价并取得环境保护行政主管部门的有关文件批文。</w:t>
            </w:r>
          </w:p>
          <w:p w14:paraId="1D76D31D">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Ⅴ按国家和地方制定的排放标准和总量控制的要求严格控制污染物的排放量和排放浓度。</w:t>
            </w:r>
          </w:p>
          <w:p w14:paraId="1841B09A">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Ⅵ符合清洁生产要求，应达到清洁生产二级水平或国内同行业先进水平，必须采用先进生产工艺和设备、自动化程度高、具有先进可靠的污染治理技术的项目，禁止工艺落后、设备陈旧、污染严重的项目入区；</w:t>
            </w:r>
          </w:p>
          <w:p w14:paraId="386FE17C">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Ⅶ优先准入有利于工业园区产业链延伸的企业入区，利用工业园区内其他企业的产品、中间产品和</w:t>
            </w:r>
            <w:bookmarkStart w:id="6" w:name="OLE_LINK4"/>
            <w:r>
              <w:rPr>
                <w:rFonts w:ascii="Times New Roman" w:hAnsi="Times New Roman" w:eastAsia="宋体" w:cs="Times New Roman"/>
                <w:color w:val="auto"/>
                <w:sz w:val="24"/>
                <w:szCs w:val="24"/>
              </w:rPr>
              <w:t>废弃物</w:t>
            </w:r>
            <w:bookmarkEnd w:id="6"/>
            <w:r>
              <w:rPr>
                <w:rFonts w:ascii="Times New Roman" w:hAnsi="Times New Roman" w:eastAsia="宋体" w:cs="Times New Roman"/>
                <w:color w:val="auto"/>
                <w:sz w:val="24"/>
                <w:szCs w:val="24"/>
              </w:rPr>
              <w:t>为原料的，或能为其他企业提供生产原料，构成“产品链”、能实现“循环经济”的项目。</w:t>
            </w:r>
          </w:p>
          <w:p w14:paraId="02504E56">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相符性分析：本项目是食品制造业，选址、产业符合工业园区规划。</w:t>
            </w:r>
          </w:p>
          <w:p w14:paraId="06204B2C">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（2）环保措施及环境管理要求</w:t>
            </w:r>
          </w:p>
          <w:p w14:paraId="139DA39F">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本项目与规划环评及审查意见环保措施及环境管理要求相符性分析见</w:t>
            </w:r>
            <w:r>
              <w:rPr>
                <w:rFonts w:hint="eastAsia" w:ascii="Times New Roman" w:hAnsi="Times New Roman" w:eastAsia="宋体" w:cs="Times New Roman"/>
                <w:color w:val="auto"/>
                <w:sz w:val="24"/>
                <w:szCs w:val="24"/>
              </w:rPr>
              <w:t>下表</w:t>
            </w:r>
            <w:r>
              <w:rPr>
                <w:rFonts w:ascii="Times New Roman" w:hAnsi="Times New Roman" w:eastAsia="宋体" w:cs="Times New Roman"/>
                <w:color w:val="auto"/>
                <w:sz w:val="24"/>
                <w:szCs w:val="24"/>
              </w:rPr>
              <w:t>。</w:t>
            </w:r>
          </w:p>
          <w:p w14:paraId="073AD125">
            <w:pPr>
              <w:widowControl w:val="0"/>
              <w:numPr>
                <w:ilvl w:val="0"/>
                <w:numId w:val="1"/>
              </w:numPr>
              <w:kinsoku/>
              <w:topLinePunct/>
              <w:autoSpaceDE/>
              <w:autoSpaceDN/>
              <w:spacing w:line="42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本项目与规划环评及审查意见环保措施及环境管理要求相符性分析</w:t>
            </w:r>
          </w:p>
          <w:tbl>
            <w:tblPr>
              <w:tblStyle w:val="34"/>
              <w:tblW w:w="48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3817"/>
              <w:gridCol w:w="2467"/>
              <w:gridCol w:w="728"/>
            </w:tblGrid>
            <w:tr w14:paraId="39904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90" w:type="dxa"/>
                  <w:gridSpan w:val="2"/>
                  <w:tcBorders>
                    <w:tl2br w:val="nil"/>
                    <w:tr2bl w:val="nil"/>
                  </w:tcBorders>
                  <w:vAlign w:val="center"/>
                </w:tcPr>
                <w:p w14:paraId="5A1C2EF7">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规划环评审查意见</w:t>
                  </w:r>
                </w:p>
              </w:tc>
              <w:tc>
                <w:tcPr>
                  <w:tcW w:w="2467" w:type="dxa"/>
                  <w:tcBorders>
                    <w:tl2br w:val="nil"/>
                    <w:tr2bl w:val="nil"/>
                  </w:tcBorders>
                  <w:vAlign w:val="center"/>
                </w:tcPr>
                <w:p w14:paraId="6D57C93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项目情况说明</w:t>
                  </w:r>
                </w:p>
              </w:tc>
              <w:tc>
                <w:tcPr>
                  <w:tcW w:w="728" w:type="dxa"/>
                  <w:tcBorders>
                    <w:tl2br w:val="nil"/>
                    <w:tr2bl w:val="nil"/>
                  </w:tcBorders>
                  <w:vAlign w:val="center"/>
                </w:tcPr>
                <w:p w14:paraId="2F7933E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符合性</w:t>
                  </w:r>
                </w:p>
              </w:tc>
            </w:tr>
            <w:tr w14:paraId="4B8FF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Merge w:val="restart"/>
                  <w:tcBorders>
                    <w:tl2br w:val="nil"/>
                    <w:tr2bl w:val="nil"/>
                  </w:tcBorders>
                  <w:vAlign w:val="center"/>
                </w:tcPr>
                <w:p w14:paraId="54AEAD3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大气污染控制措施</w:t>
                  </w:r>
                </w:p>
              </w:tc>
              <w:tc>
                <w:tcPr>
                  <w:tcW w:w="3817" w:type="dxa"/>
                  <w:tcBorders>
                    <w:tl2br w:val="nil"/>
                    <w:tr2bl w:val="nil"/>
                  </w:tcBorders>
                  <w:vAlign w:val="center"/>
                </w:tcPr>
                <w:p w14:paraId="6BAA6A11">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通过合理布局防治大气污染，园区工业布局，对于产生危害较大的有害气体、烟、粉尘等有害物质的工业企业，不得在居住区内修建；向大气排放有害物质的工业企业，应布置在居住区区域常年主导风向的下风向或侧下风向；园区规划居住区附近工业区，应优先选择无污染企业布置。</w:t>
                  </w:r>
                </w:p>
              </w:tc>
              <w:tc>
                <w:tcPr>
                  <w:tcW w:w="2467" w:type="dxa"/>
                  <w:tcBorders>
                    <w:tl2br w:val="nil"/>
                    <w:tr2bl w:val="nil"/>
                  </w:tcBorders>
                  <w:vAlign w:val="center"/>
                </w:tcPr>
                <w:p w14:paraId="366F12B4">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本项目大气污染物主要为颗粒物、NOx、SO</w:t>
                  </w:r>
                  <w:r>
                    <w:rPr>
                      <w:rFonts w:ascii="Times New Roman" w:hAnsi="Times New Roman" w:eastAsia="宋体" w:cs="Times New Roman"/>
                      <w:color w:val="auto"/>
                      <w:vertAlign w:val="subscript"/>
                    </w:rPr>
                    <w:t>2</w:t>
                  </w:r>
                  <w:r>
                    <w:rPr>
                      <w:rFonts w:ascii="Times New Roman" w:hAnsi="Times New Roman" w:eastAsia="宋体" w:cs="Times New Roman"/>
                      <w:color w:val="auto"/>
                    </w:rPr>
                    <w:t>，项目位于工业用地内，项目最近居民点为南面</w:t>
                  </w:r>
                  <w:r>
                    <w:rPr>
                      <w:rFonts w:hint="eastAsia" w:ascii="Times New Roman" w:hAnsi="Times New Roman" w:eastAsia="宋体" w:cs="Times New Roman"/>
                      <w:color w:val="auto"/>
                    </w:rPr>
                    <w:t>290m</w:t>
                  </w:r>
                  <w:r>
                    <w:rPr>
                      <w:rFonts w:ascii="Times New Roman" w:hAnsi="Times New Roman" w:eastAsia="宋体" w:cs="Times New Roman"/>
                      <w:color w:val="auto"/>
                    </w:rPr>
                    <w:t>塘东村，项目位于集中居住区常年主要风向的侧风向。</w:t>
                  </w:r>
                </w:p>
              </w:tc>
              <w:tc>
                <w:tcPr>
                  <w:tcW w:w="728" w:type="dxa"/>
                  <w:tcBorders>
                    <w:tl2br w:val="nil"/>
                    <w:tr2bl w:val="nil"/>
                  </w:tcBorders>
                  <w:vAlign w:val="center"/>
                </w:tcPr>
                <w:p w14:paraId="79A78D6B">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3B0AE4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Merge w:val="continue"/>
                  <w:tcBorders>
                    <w:tl2br w:val="nil"/>
                    <w:tr2bl w:val="nil"/>
                  </w:tcBorders>
                  <w:vAlign w:val="center"/>
                </w:tcPr>
                <w:p w14:paraId="5AF319B7">
                  <w:pPr>
                    <w:widowControl w:val="0"/>
                    <w:kinsoku/>
                    <w:topLinePunct/>
                    <w:autoSpaceDE/>
                    <w:autoSpaceDN/>
                    <w:spacing w:line="280" w:lineRule="exact"/>
                    <w:jc w:val="center"/>
                    <w:rPr>
                      <w:rFonts w:ascii="Times New Roman" w:hAnsi="Times New Roman" w:eastAsia="宋体" w:cs="Times New Roman"/>
                      <w:color w:val="auto"/>
                    </w:rPr>
                  </w:pPr>
                </w:p>
              </w:tc>
              <w:tc>
                <w:tcPr>
                  <w:tcW w:w="3817" w:type="dxa"/>
                  <w:tcBorders>
                    <w:tl2br w:val="nil"/>
                    <w:tr2bl w:val="nil"/>
                  </w:tcBorders>
                  <w:vAlign w:val="center"/>
                </w:tcPr>
                <w:p w14:paraId="213A3F4E">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提倡使用清洁能源和能源综合利用：居民生活应以天然气为主，工业能源应以电、天然气、成型生物质为主要能源，对于必须使用燃煤的企业应使用含硫量低于1%的低硫煤，以保护大气环境和人群健康。</w:t>
                  </w:r>
                </w:p>
              </w:tc>
              <w:tc>
                <w:tcPr>
                  <w:tcW w:w="2467" w:type="dxa"/>
                  <w:tcBorders>
                    <w:tl2br w:val="nil"/>
                    <w:tr2bl w:val="nil"/>
                  </w:tcBorders>
                  <w:vAlign w:val="center"/>
                </w:tcPr>
                <w:p w14:paraId="0F7887B1">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本项目使用的主要能源为成型生物质颗粒。</w:t>
                  </w:r>
                </w:p>
              </w:tc>
              <w:tc>
                <w:tcPr>
                  <w:tcW w:w="728" w:type="dxa"/>
                  <w:tcBorders>
                    <w:tl2br w:val="nil"/>
                    <w:tr2bl w:val="nil"/>
                  </w:tcBorders>
                  <w:vAlign w:val="center"/>
                </w:tcPr>
                <w:p w14:paraId="608582B5">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57471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Merge w:val="continue"/>
                  <w:tcBorders>
                    <w:tl2br w:val="nil"/>
                    <w:tr2bl w:val="nil"/>
                  </w:tcBorders>
                  <w:vAlign w:val="center"/>
                </w:tcPr>
                <w:p w14:paraId="18728A86">
                  <w:pPr>
                    <w:widowControl w:val="0"/>
                    <w:kinsoku/>
                    <w:topLinePunct/>
                    <w:autoSpaceDE/>
                    <w:autoSpaceDN/>
                    <w:spacing w:line="280" w:lineRule="exact"/>
                    <w:jc w:val="center"/>
                    <w:rPr>
                      <w:rFonts w:ascii="Times New Roman" w:hAnsi="Times New Roman" w:eastAsia="宋体" w:cs="Times New Roman"/>
                      <w:color w:val="auto"/>
                    </w:rPr>
                  </w:pPr>
                </w:p>
              </w:tc>
              <w:tc>
                <w:tcPr>
                  <w:tcW w:w="3817" w:type="dxa"/>
                  <w:tcBorders>
                    <w:tl2br w:val="nil"/>
                    <w:tr2bl w:val="nil"/>
                  </w:tcBorders>
                  <w:vAlign w:val="center"/>
                </w:tcPr>
                <w:p w14:paraId="1B9EEF69">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有组织排放工艺尾气必须治理达标排放，烟气排气筒高度和指向必须符合环保部门的要求，同时采用废气净化措施，使处理后的废气排放必须达到相应的国家和地方有关的排放标准后，方可排入环境；园区企业应采取相应措施尽可能减少无组织排放情况的出现，严格控制工艺尾气的无组织排放，并加强对生产装置的管理，严格控制生产过程中的跑、冒、滴、漏。存在无组织排放的企业厂界监控点处浓度达到相应的国家排放标准。</w:t>
                  </w:r>
                </w:p>
              </w:tc>
              <w:tc>
                <w:tcPr>
                  <w:tcW w:w="2467" w:type="dxa"/>
                  <w:tcBorders>
                    <w:tl2br w:val="nil"/>
                    <w:tr2bl w:val="nil"/>
                  </w:tcBorders>
                  <w:vAlign w:val="center"/>
                </w:tcPr>
                <w:p w14:paraId="73507B06">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本项目有组织废气经废气处理设施处理达到《锅炉大气污染排放标准》（GB13271-2014）中表2新建燃煤锅炉大气污染物排放浓度限值要求后排放。</w:t>
                  </w:r>
                  <w:r>
                    <w:rPr>
                      <w:rFonts w:ascii="Times New Roman" w:hAnsi="Times New Roman" w:cs="Times New Roman"/>
                      <w:color w:val="auto"/>
                      <w:u w:val="single"/>
                    </w:rPr>
                    <w:t>无组织粉尘排放执行《大气污染物综合排放标准》（GB16297-1996）中新污染源大气污染物排放限值中无组织排放监控浓度限值要求，见</w:t>
                  </w:r>
                  <w:r>
                    <w:rPr>
                      <w:rFonts w:hint="eastAsia" w:ascii="Times New Roman" w:hAnsi="Times New Roman" w:cs="Times New Roman"/>
                      <w:color w:val="auto"/>
                      <w:u w:val="single"/>
                      <w:lang w:val="en-US"/>
                    </w:rPr>
                    <w:t>下表</w:t>
                  </w:r>
                  <w:r>
                    <w:rPr>
                      <w:rFonts w:ascii="Times New Roman" w:hAnsi="Times New Roman" w:cs="Times New Roman"/>
                      <w:color w:val="auto"/>
                      <w:u w:val="single"/>
                      <w:lang w:val="en-US"/>
                    </w:rPr>
                    <w:t>；厂界臭气浓度执行</w:t>
                  </w:r>
                  <w:r>
                    <w:rPr>
                      <w:rFonts w:ascii="Times New Roman" w:hAnsi="Times New Roman" w:cs="Times New Roman"/>
                      <w:bCs/>
                      <w:color w:val="auto"/>
                      <w:u w:val="single"/>
                      <w:lang w:val="en-US"/>
                    </w:rPr>
                    <w:t>《恶臭污染物排放标准》（GB14554-93）表1中新改扩建二级排放标准</w:t>
                  </w:r>
                  <w:r>
                    <w:rPr>
                      <w:rFonts w:ascii="Times New Roman" w:hAnsi="Times New Roman" w:cs="Times New Roman"/>
                      <w:color w:val="auto"/>
                      <w:u w:val="single"/>
                    </w:rPr>
                    <w:t>。</w:t>
                  </w:r>
                </w:p>
              </w:tc>
              <w:tc>
                <w:tcPr>
                  <w:tcW w:w="728" w:type="dxa"/>
                  <w:tcBorders>
                    <w:tl2br w:val="nil"/>
                    <w:tr2bl w:val="nil"/>
                  </w:tcBorders>
                  <w:vAlign w:val="center"/>
                </w:tcPr>
                <w:p w14:paraId="345DF782">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25662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Merge w:val="restart"/>
                  <w:tcBorders>
                    <w:tl2br w:val="nil"/>
                    <w:tr2bl w:val="nil"/>
                  </w:tcBorders>
                  <w:vAlign w:val="center"/>
                </w:tcPr>
                <w:p w14:paraId="2A4D456D">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水污染物控制措施</w:t>
                  </w:r>
                </w:p>
              </w:tc>
              <w:tc>
                <w:tcPr>
                  <w:tcW w:w="3817" w:type="dxa"/>
                  <w:tcBorders>
                    <w:tl2br w:val="nil"/>
                    <w:tr2bl w:val="nil"/>
                  </w:tcBorders>
                  <w:vAlign w:val="center"/>
                </w:tcPr>
                <w:p w14:paraId="69748696">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完善排水系统，实行雨污分流</w:t>
                  </w:r>
                </w:p>
              </w:tc>
              <w:tc>
                <w:tcPr>
                  <w:tcW w:w="2467" w:type="dxa"/>
                  <w:tcBorders>
                    <w:tl2br w:val="nil"/>
                    <w:tr2bl w:val="nil"/>
                  </w:tcBorders>
                  <w:vAlign w:val="center"/>
                </w:tcPr>
                <w:p w14:paraId="363208DA">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厂区实行雨污分流。</w:t>
                  </w:r>
                </w:p>
              </w:tc>
              <w:tc>
                <w:tcPr>
                  <w:tcW w:w="728" w:type="dxa"/>
                  <w:tcBorders>
                    <w:tl2br w:val="nil"/>
                    <w:tr2bl w:val="nil"/>
                  </w:tcBorders>
                  <w:vAlign w:val="center"/>
                </w:tcPr>
                <w:p w14:paraId="104152FF">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00D43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Merge w:val="continue"/>
                  <w:tcBorders>
                    <w:tl2br w:val="nil"/>
                    <w:tr2bl w:val="nil"/>
                  </w:tcBorders>
                  <w:vAlign w:val="center"/>
                </w:tcPr>
                <w:p w14:paraId="75FA3CF6">
                  <w:pPr>
                    <w:widowControl w:val="0"/>
                    <w:kinsoku/>
                    <w:topLinePunct/>
                    <w:autoSpaceDE/>
                    <w:autoSpaceDN/>
                    <w:spacing w:line="280" w:lineRule="exact"/>
                    <w:jc w:val="center"/>
                    <w:rPr>
                      <w:rFonts w:ascii="Times New Roman" w:hAnsi="Times New Roman" w:eastAsia="宋体" w:cs="Times New Roman"/>
                      <w:color w:val="auto"/>
                    </w:rPr>
                  </w:pPr>
                </w:p>
              </w:tc>
              <w:tc>
                <w:tcPr>
                  <w:tcW w:w="3817" w:type="dxa"/>
                  <w:tcBorders>
                    <w:tl2br w:val="nil"/>
                    <w:tr2bl w:val="nil"/>
                  </w:tcBorders>
                  <w:vAlign w:val="center"/>
                </w:tcPr>
                <w:p w14:paraId="6F45A77F">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对已投产的工厂企业按“三同时”要求在厂区内设置污水处理设施，在能排入市政污水管网前，企业将污水执行处理达到《污水综合排放标准》一级标准后排入湘江，在污水处理厂配套管网布设完成后，企业污水自行处理到GB/T31962-2015《污水排入城市下水道水质标准》或达到城西工业区污水处理厂进水要求后通过园区污水管网分别进入全州县城区污水处理厂或城西工业区污水处理厂。</w:t>
                  </w:r>
                </w:p>
              </w:tc>
              <w:tc>
                <w:tcPr>
                  <w:tcW w:w="2467" w:type="dxa"/>
                  <w:tcBorders>
                    <w:tl2br w:val="nil"/>
                    <w:tr2bl w:val="nil"/>
                  </w:tcBorders>
                  <w:vAlign w:val="center"/>
                </w:tcPr>
                <w:p w14:paraId="18ABEA25">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本项目生产废水、生活污水通过管网进入工业园区污水处理厂处理。</w:t>
                  </w:r>
                </w:p>
              </w:tc>
              <w:tc>
                <w:tcPr>
                  <w:tcW w:w="728" w:type="dxa"/>
                  <w:tcBorders>
                    <w:tl2br w:val="nil"/>
                    <w:tr2bl w:val="nil"/>
                  </w:tcBorders>
                  <w:vAlign w:val="center"/>
                </w:tcPr>
                <w:p w14:paraId="3CFBEFFD">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77B7E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Merge w:val="continue"/>
                  <w:tcBorders>
                    <w:tl2br w:val="nil"/>
                    <w:tr2bl w:val="nil"/>
                  </w:tcBorders>
                  <w:vAlign w:val="center"/>
                </w:tcPr>
                <w:p w14:paraId="236972FD">
                  <w:pPr>
                    <w:widowControl w:val="0"/>
                    <w:kinsoku/>
                    <w:topLinePunct/>
                    <w:autoSpaceDE/>
                    <w:autoSpaceDN/>
                    <w:spacing w:line="280" w:lineRule="exact"/>
                    <w:jc w:val="center"/>
                    <w:rPr>
                      <w:rFonts w:ascii="Times New Roman" w:hAnsi="Times New Roman" w:eastAsia="宋体" w:cs="Times New Roman"/>
                      <w:color w:val="auto"/>
                    </w:rPr>
                  </w:pPr>
                </w:p>
              </w:tc>
              <w:tc>
                <w:tcPr>
                  <w:tcW w:w="3817" w:type="dxa"/>
                  <w:tcBorders>
                    <w:tl2br w:val="nil"/>
                    <w:tr2bl w:val="nil"/>
                  </w:tcBorders>
                  <w:vAlign w:val="center"/>
                </w:tcPr>
                <w:p w14:paraId="3C67B0C4">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加强对水污染源的管理，提高入园工业集中区项目水污染控制水平；强化水资源利用，提高水的重复利用率。</w:t>
                  </w:r>
                </w:p>
              </w:tc>
              <w:tc>
                <w:tcPr>
                  <w:tcW w:w="2467" w:type="dxa"/>
                  <w:tcBorders>
                    <w:tl2br w:val="nil"/>
                    <w:tr2bl w:val="nil"/>
                  </w:tcBorders>
                  <w:vAlign w:val="center"/>
                </w:tcPr>
                <w:p w14:paraId="614BE105">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本项目废水排入工业园集中污水处理厂处理。</w:t>
                  </w:r>
                </w:p>
              </w:tc>
              <w:tc>
                <w:tcPr>
                  <w:tcW w:w="728" w:type="dxa"/>
                  <w:tcBorders>
                    <w:tl2br w:val="nil"/>
                    <w:tr2bl w:val="nil"/>
                  </w:tcBorders>
                  <w:vAlign w:val="center"/>
                </w:tcPr>
                <w:p w14:paraId="6B1F6A73">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6C111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tcBorders>
                    <w:tl2br w:val="nil"/>
                    <w:tr2bl w:val="nil"/>
                  </w:tcBorders>
                  <w:vAlign w:val="center"/>
                </w:tcPr>
                <w:p w14:paraId="1FAD0E0D">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声环境防治措施</w:t>
                  </w:r>
                </w:p>
              </w:tc>
              <w:tc>
                <w:tcPr>
                  <w:tcW w:w="3817" w:type="dxa"/>
                  <w:tcBorders>
                    <w:tl2br w:val="nil"/>
                    <w:tr2bl w:val="nil"/>
                  </w:tcBorders>
                  <w:vAlign w:val="center"/>
                </w:tcPr>
                <w:p w14:paraId="2567895E">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对入园企业审查时，要注意企业的重要噪声污染源及其具体位置和有关的建筑情况，要求将那些运行噪声高的设备远离厂界和噪声敏感点，利用距离衰减来降低噪声影响。对于那些不可能远离厂界和噪声敏感点的设备噪声，在设计时尽可能利用厂房建筑物来阻隔噪声对厂界外环境的影响，如果不能利用距离和现成的建筑物来控制设备噪声的影响，就必须采取相应的噪声治理措施，严格执行《工业企业厂界环境噪声排放标准》。</w:t>
                  </w:r>
                </w:p>
              </w:tc>
              <w:tc>
                <w:tcPr>
                  <w:tcW w:w="2467" w:type="dxa"/>
                  <w:tcBorders>
                    <w:tl2br w:val="nil"/>
                    <w:tr2bl w:val="nil"/>
                  </w:tcBorders>
                  <w:vAlign w:val="center"/>
                </w:tcPr>
                <w:p w14:paraId="1BE2077A">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项目通过选用低噪声设备，合理布置，对设备设置减振器及厂房隔声等措施进行降噪后。项目范围50m内无声环境敏感点。</w:t>
                  </w:r>
                </w:p>
              </w:tc>
              <w:tc>
                <w:tcPr>
                  <w:tcW w:w="728" w:type="dxa"/>
                  <w:tcBorders>
                    <w:tl2br w:val="nil"/>
                    <w:tr2bl w:val="nil"/>
                  </w:tcBorders>
                  <w:vAlign w:val="center"/>
                </w:tcPr>
                <w:p w14:paraId="3FAA0287">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66A0F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tcBorders>
                    <w:tl2br w:val="nil"/>
                    <w:tr2bl w:val="nil"/>
                  </w:tcBorders>
                  <w:vAlign w:val="center"/>
                </w:tcPr>
                <w:p w14:paraId="655990F2">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固体废物防治措施</w:t>
                  </w:r>
                </w:p>
              </w:tc>
              <w:tc>
                <w:tcPr>
                  <w:tcW w:w="3817" w:type="dxa"/>
                  <w:tcBorders>
                    <w:tl2br w:val="nil"/>
                    <w:tr2bl w:val="nil"/>
                  </w:tcBorders>
                  <w:vAlign w:val="center"/>
                </w:tcPr>
                <w:p w14:paraId="4BB8FE4E">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工业区固体废弃物实行分类管理，按系统收集各类固废、按规定进行分类，根据不同的类别进行不同的处理处置。对于可以综合利用的要进行综合利用；对不能综合利用的固废，首先进行减容减害处理，再送到规范的固废堆场或危险处置中心安全处置。</w:t>
                  </w:r>
                </w:p>
              </w:tc>
              <w:tc>
                <w:tcPr>
                  <w:tcW w:w="2467" w:type="dxa"/>
                  <w:tcBorders>
                    <w:tl2br w:val="nil"/>
                    <w:tr2bl w:val="nil"/>
                  </w:tcBorders>
                  <w:vAlign w:val="center"/>
                </w:tcPr>
                <w:p w14:paraId="78D9A1E6">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cs="Times New Roman"/>
                      <w:color w:val="auto"/>
                    </w:rPr>
                    <w:t>本项目固体废弃物实行分类管理</w:t>
                  </w:r>
                  <w:r>
                    <w:rPr>
                      <w:rFonts w:ascii="Times New Roman" w:hAnsi="Times New Roman" w:eastAsia="宋体" w:cs="Times New Roman"/>
                      <w:color w:val="auto"/>
                    </w:rPr>
                    <w:t>。</w:t>
                  </w:r>
                  <w:r>
                    <w:rPr>
                      <w:rFonts w:ascii="Times New Roman" w:hAnsi="Times New Roman" w:cs="Times New Roman"/>
                      <w:color w:val="auto"/>
                    </w:rPr>
                    <w:t>不同的类别进行不同的处理处置。</w:t>
                  </w:r>
                  <w:r>
                    <w:rPr>
                      <w:rFonts w:ascii="Times New Roman" w:hAnsi="Times New Roman" w:eastAsia="宋体" w:cs="Times New Roman"/>
                      <w:color w:val="auto"/>
                    </w:rPr>
                    <w:t>固体废物均妥善处置。</w:t>
                  </w:r>
                </w:p>
              </w:tc>
              <w:tc>
                <w:tcPr>
                  <w:tcW w:w="728" w:type="dxa"/>
                  <w:tcBorders>
                    <w:tl2br w:val="nil"/>
                    <w:tr2bl w:val="nil"/>
                  </w:tcBorders>
                  <w:vAlign w:val="center"/>
                </w:tcPr>
                <w:p w14:paraId="379760B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5E53D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tcBorders>
                    <w:tl2br w:val="nil"/>
                    <w:tr2bl w:val="nil"/>
                  </w:tcBorders>
                  <w:vAlign w:val="center"/>
                </w:tcPr>
                <w:p w14:paraId="7C934C74">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环境风险管理措施</w:t>
                  </w:r>
                </w:p>
              </w:tc>
              <w:tc>
                <w:tcPr>
                  <w:tcW w:w="3817" w:type="dxa"/>
                  <w:tcBorders>
                    <w:tl2br w:val="nil"/>
                    <w:tr2bl w:val="nil"/>
                  </w:tcBorders>
                  <w:vAlign w:val="center"/>
                </w:tcPr>
                <w:p w14:paraId="1321BA03">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合理布局，危险品罐区、储存区合理选址，与居住区相邻地块用于布置危险性小的项目；合理安排工业园区周边土地利用类型，限值人口密度；建立风险防范应急体系，做好环境风险应急预案；增强风险管理、风险防范意识，加强管理；严格按照有关规定进行工程建设，健全控制污染的设施和措施，配备应急器材，防患于未然。</w:t>
                  </w:r>
                </w:p>
              </w:tc>
              <w:tc>
                <w:tcPr>
                  <w:tcW w:w="2467" w:type="dxa"/>
                  <w:tcBorders>
                    <w:tl2br w:val="nil"/>
                    <w:tr2bl w:val="nil"/>
                  </w:tcBorders>
                  <w:vAlign w:val="center"/>
                </w:tcPr>
                <w:p w14:paraId="607F8499">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本项目布局合理，不涉及危险品贮存，环境风险较低。</w:t>
                  </w:r>
                </w:p>
              </w:tc>
              <w:tc>
                <w:tcPr>
                  <w:tcW w:w="728" w:type="dxa"/>
                  <w:tcBorders>
                    <w:tl2br w:val="nil"/>
                    <w:tr2bl w:val="nil"/>
                  </w:tcBorders>
                  <w:vAlign w:val="center"/>
                </w:tcPr>
                <w:p w14:paraId="31DB61B1">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bl>
          <w:p w14:paraId="072BB3ED">
            <w:pPr>
              <w:widowControl w:val="0"/>
              <w:kinsoku/>
              <w:topLinePunct/>
              <w:autoSpaceDE/>
              <w:autoSpaceDN/>
              <w:spacing w:line="420" w:lineRule="exact"/>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综上所述，本项目符合《全州工业集中区控制性详细规划修编（2016-2025）环境影响报告书》及审查意见（全政函〔2018〕182号）的要求。</w:t>
            </w:r>
          </w:p>
        </w:tc>
      </w:tr>
      <w:tr w14:paraId="75CFB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1121" w:type="dxa"/>
            <w:vAlign w:val="center"/>
          </w:tcPr>
          <w:p w14:paraId="7B224611">
            <w:pPr>
              <w:widowControl w:val="0"/>
              <w:kinsoku/>
              <w:topLinePunct/>
              <w:autoSpaceDE/>
              <w:autoSpaceDN/>
              <w:spacing w:line="225" w:lineRule="auto"/>
              <w:jc w:val="center"/>
              <w:rPr>
                <w:rFonts w:ascii="Times New Roman" w:hAnsi="Times New Roman" w:eastAsia="宋体" w:cs="Times New Roman"/>
                <w:color w:val="auto"/>
              </w:rPr>
            </w:pPr>
            <w:r>
              <w:rPr>
                <w:rFonts w:ascii="Times New Roman" w:hAnsi="Times New Roman" w:eastAsia="宋体" w:cs="Times New Roman"/>
                <w:color w:val="auto"/>
                <w:sz w:val="24"/>
                <w:szCs w:val="24"/>
              </w:rPr>
              <w:t>其他符合性分析</w:t>
            </w:r>
          </w:p>
        </w:tc>
        <w:tc>
          <w:tcPr>
            <w:tcW w:w="7756" w:type="dxa"/>
            <w:gridSpan w:val="4"/>
            <w:tcMar>
              <w:top w:w="0" w:type="dxa"/>
              <w:left w:w="57" w:type="dxa"/>
              <w:bottom w:w="0" w:type="dxa"/>
              <w:right w:w="0" w:type="dxa"/>
            </w:tcMar>
            <w:vAlign w:val="center"/>
          </w:tcPr>
          <w:p w14:paraId="4CB293DB">
            <w:pPr>
              <w:widowControl w:val="0"/>
              <w:kinsoku/>
              <w:topLinePunct/>
              <w:autoSpaceDE/>
              <w:autoSpaceDN/>
              <w:snapToGrid/>
              <w:spacing w:before="120" w:beforeLines="50"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一、产业政策符合性</w:t>
            </w:r>
          </w:p>
          <w:p w14:paraId="02DE7570">
            <w:pPr>
              <w:widowControl w:val="0"/>
              <w:kinsoku/>
              <w:topLinePunct/>
              <w:autoSpaceDE/>
              <w:autoSpaceDN/>
              <w:snapToGrid/>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属于C1431米、面制品制作行业，项目使用的生物质锅炉不属于固定炉排式生物质锅炉，根据《产业结构调整指导目录（2024年本）》的有关规定，项目不属于鼓励类、限制类或淘汰类建设项目，属于允许类建设项目，符合国家产业政策。同时，项目通过了全州县发展和改革局的备案，项目代码为</w:t>
            </w:r>
            <w:r>
              <w:rPr>
                <w:rFonts w:hint="eastAsia" w:ascii="Times New Roman" w:hAnsi="Times New Roman" w:eastAsia="宋体" w:cs="Times New Roman"/>
                <w:color w:val="auto"/>
                <w:sz w:val="24"/>
                <w:szCs w:val="24"/>
              </w:rPr>
              <w:t>2019-450324-05-03-041072</w:t>
            </w:r>
            <w:r>
              <w:rPr>
                <w:rFonts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rPr>
              <w:t>3</w:t>
            </w:r>
            <w:r>
              <w:rPr>
                <w:rFonts w:ascii="Times New Roman" w:hAnsi="Times New Roman" w:eastAsia="宋体" w:cs="Times New Roman"/>
                <w:color w:val="auto"/>
                <w:sz w:val="24"/>
                <w:szCs w:val="24"/>
              </w:rPr>
              <w:t>）。因此项目建设符合国家和地方产业政策。</w:t>
            </w:r>
          </w:p>
          <w:p w14:paraId="6D8ED00F">
            <w:pPr>
              <w:widowControl w:val="0"/>
              <w:kinsoku/>
              <w:topLinePunct/>
              <w:autoSpaceDE/>
              <w:autoSpaceDN/>
              <w:snapToGrid/>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二、选址合理性</w:t>
            </w:r>
          </w:p>
          <w:p w14:paraId="129BE91B">
            <w:pPr>
              <w:widowControl w:val="0"/>
              <w:kinsoku/>
              <w:topLinePunct/>
              <w:autoSpaceDE/>
              <w:autoSpaceDN/>
              <w:snapToGrid/>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（1）本项目选址位于全州县绍水镇农产品加工扶贫产业园，根据全州县工业集中区生态食品产业园绍水片区土地利用规划（详见附图4），本项目位于二类工业用地，符合用地要求。</w:t>
            </w:r>
          </w:p>
          <w:p w14:paraId="2FCB22D2">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（2）园区西北面与322国道相连，交通便利，可确保产品及时外运，选址合理。</w:t>
            </w:r>
          </w:p>
          <w:p w14:paraId="4F54F609">
            <w:pPr>
              <w:widowControl w:val="0"/>
              <w:kinsoku/>
              <w:topLinePunct/>
              <w:autoSpaceDE/>
              <w:autoSpaceDN/>
              <w:snapToGrid/>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（3）项目所在地环境质量现状满足环境空气、水环境、声环境相关功能要求；在认真落实各项污染防治措施、生态保护措施后，项目建设和运营对周边环境影响在环境可承受范围内。</w:t>
            </w:r>
          </w:p>
          <w:p w14:paraId="253A317C">
            <w:pPr>
              <w:widowControl w:val="0"/>
              <w:kinsoku/>
              <w:topLinePunct/>
              <w:autoSpaceDE/>
              <w:autoSpaceDN/>
              <w:snapToGrid/>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（4）项目周边最近敏感点为南面</w:t>
            </w:r>
            <w:r>
              <w:rPr>
                <w:rFonts w:hint="eastAsia" w:ascii="Times New Roman" w:hAnsi="Times New Roman" w:eastAsia="宋体" w:cs="Times New Roman"/>
                <w:color w:val="auto"/>
                <w:sz w:val="24"/>
                <w:szCs w:val="24"/>
              </w:rPr>
              <w:t>290m</w:t>
            </w:r>
            <w:r>
              <w:rPr>
                <w:rFonts w:ascii="Times New Roman" w:hAnsi="Times New Roman" w:eastAsia="宋体" w:cs="Times New Roman"/>
                <w:color w:val="auto"/>
                <w:sz w:val="24"/>
                <w:szCs w:val="24"/>
              </w:rPr>
              <w:t>的塘东村，项目所在地不涉及自然保护区、饮用水源保护区、文物保护单位、地质公园，不涉及占用基本农田。</w:t>
            </w:r>
          </w:p>
          <w:p w14:paraId="745D9D60">
            <w:pPr>
              <w:widowControl w:val="0"/>
              <w:kinsoku/>
              <w:topLinePunct/>
              <w:autoSpaceDE/>
              <w:autoSpaceDN/>
              <w:snapToGrid/>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根据建设项目研判初步结论，项目选址位于产业园、工业园重点管控单元内，全州县绍水镇农产品加工扶贫产业园主导产业为米粉加工，根据现场勘踏，项目周边以米粉加工为主，本项目建设与周边产业形成片区米粉加工，符合园区规划主导产业。</w:t>
            </w:r>
          </w:p>
          <w:p w14:paraId="4012D583">
            <w:pPr>
              <w:widowControl w:val="0"/>
              <w:kinsoku/>
              <w:topLinePunct/>
              <w:autoSpaceDE/>
              <w:autoSpaceDN/>
              <w:snapToGrid/>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综上，本项目用地选址合理。</w:t>
            </w:r>
          </w:p>
          <w:p w14:paraId="1C9BC55E">
            <w:pPr>
              <w:widowControl w:val="0"/>
              <w:kinsoku/>
              <w:topLinePunct/>
              <w:autoSpaceDE/>
              <w:autoSpaceDN/>
              <w:snapToGrid/>
              <w:spacing w:line="360" w:lineRule="auto"/>
              <w:ind w:firstLine="482" w:firstLineChars="200"/>
              <w:jc w:val="both"/>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三、“三线一单”符合性</w:t>
            </w:r>
          </w:p>
          <w:p w14:paraId="5A3D2EA5">
            <w:pPr>
              <w:widowControl w:val="0"/>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“三线一单”指的是生态保护红线、环境质量底线、资源利用上线和环境准入负面清单。</w:t>
            </w:r>
          </w:p>
          <w:p w14:paraId="1F86C79F">
            <w:pPr>
              <w:widowControl w:val="0"/>
              <w:tabs>
                <w:tab w:val="left" w:pos="0"/>
              </w:tabs>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（1）生态保护红线相符性</w:t>
            </w:r>
          </w:p>
          <w:p w14:paraId="5EB85A5C">
            <w:pPr>
              <w:widowControl w:val="0"/>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根据查阅相关资料，本评价参照《桂林市生态环境局关于印发实施桂林市生态环境分区管控动态更新成果（2023年）的通知》（市环规范〔2024〕3号）的规定，分为优先保护单元、重点管控单元和一般管控单元三类，实施分类管控。</w:t>
            </w:r>
          </w:p>
          <w:p w14:paraId="291E8902">
            <w:pPr>
              <w:widowControl w:val="0"/>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本项目位于全州县工业集中区生态食品产业园绍水片区（原全州县绍水镇农产品加工扶贫产业园），根据广西“生态云”平台建设项目智能研判报告（附件</w:t>
            </w:r>
            <w:r>
              <w:rPr>
                <w:rFonts w:hint="eastAsia" w:ascii="Times New Roman" w:hAnsi="Times New Roman" w:eastAsia="宋体" w:cs="Times New Roman"/>
                <w:color w:val="auto"/>
                <w:sz w:val="24"/>
                <w:lang w:val="en-US" w:eastAsia="zh-CN"/>
              </w:rPr>
              <w:t>5</w:t>
            </w:r>
            <w:r>
              <w:rPr>
                <w:rFonts w:ascii="Times New Roman" w:hAnsi="Times New Roman" w:cs="Times New Roman"/>
                <w:color w:val="auto"/>
                <w:sz w:val="24"/>
              </w:rPr>
              <w:t>），项目选址位于全州县工业集中区重点管控单元。项目所在地不涉及自然保护区、森林公园、风景名胜区、世界文化自然遗产、地质公园、饮用水水源保护区等特殊生态敏感区，项目建设不涉及生态保护红线。</w:t>
            </w:r>
          </w:p>
          <w:p w14:paraId="00E0C175">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rPr>
              <w:t>项目距离最近的绍水镇白沙河饮用水水源地二级保护区约为</w:t>
            </w:r>
            <w:r>
              <w:rPr>
                <w:rFonts w:hint="eastAsia" w:ascii="Times New Roman" w:hAnsi="Times New Roman" w:eastAsia="宋体" w:cs="Times New Roman"/>
                <w:color w:val="auto"/>
                <w:sz w:val="24"/>
              </w:rPr>
              <w:t>1.42km</w:t>
            </w:r>
            <w:r>
              <w:rPr>
                <w:rFonts w:ascii="Times New Roman" w:hAnsi="Times New Roman" w:eastAsia="宋体" w:cs="Times New Roman"/>
                <w:color w:val="auto"/>
                <w:sz w:val="24"/>
              </w:rPr>
              <w:t>，位于其取水口下游侧向补给区，对饮用水水源地水质影响较小，项目影响范围不涉及饮用水水源</w:t>
            </w:r>
            <w:r>
              <w:rPr>
                <w:rFonts w:ascii="Times New Roman" w:hAnsi="Times New Roman" w:cs="Times New Roman"/>
                <w:color w:val="auto"/>
                <w:sz w:val="24"/>
              </w:rPr>
              <w:t>保护区</w:t>
            </w:r>
            <w:r>
              <w:rPr>
                <w:rFonts w:ascii="Times New Roman" w:hAnsi="Times New Roman" w:eastAsia="宋体" w:cs="Times New Roman"/>
                <w:color w:val="auto"/>
                <w:sz w:val="24"/>
              </w:rPr>
              <w:t>。</w:t>
            </w:r>
          </w:p>
          <w:p w14:paraId="1E11F66C">
            <w:pPr>
              <w:widowControl w:val="0"/>
              <w:tabs>
                <w:tab w:val="left" w:pos="0"/>
              </w:tabs>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（2）环境质量底线</w:t>
            </w:r>
          </w:p>
          <w:p w14:paraId="37F5D5BD">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环境质量底线是国家和地方设置的大气、水和土壤环境质量目标，也是改善环境质量的基准线。本项目位于全州县工业集中区生态食品产业园绍水片区（原全州县绍水镇农产品加工扶贫产业园），根据桂林市生态环境局网站公开发布的《2024年桂林市生态环境状况公报》可知，项目所在在区域现状大气、水环境质量良好，经分析，本项目建成运行后，项目排放各污染物均符合相关排放标准，对项目所在区域环境质量影响在可接受范围内。</w:t>
            </w:r>
          </w:p>
          <w:p w14:paraId="0CB914F8">
            <w:pPr>
              <w:widowControl w:val="0"/>
              <w:tabs>
                <w:tab w:val="left" w:pos="0"/>
              </w:tabs>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（3）资源利用上线</w:t>
            </w:r>
          </w:p>
          <w:p w14:paraId="3099D2DD">
            <w:pPr>
              <w:keepNext/>
              <w:keepLines/>
              <w:pageBreakBefore/>
              <w:kinsoku/>
              <w:wordWrap w:val="0"/>
              <w:topLinePunct/>
              <w:autoSpaceDE/>
              <w:autoSpaceDN/>
              <w:spacing w:line="360" w:lineRule="auto"/>
              <w:ind w:firstLine="480" w:firstLineChars="200"/>
              <w:jc w:val="both"/>
              <w:rPr>
                <w:sz w:val="24"/>
                <w:szCs w:val="24"/>
              </w:rPr>
            </w:pPr>
            <w:r>
              <w:rPr>
                <w:sz w:val="24"/>
                <w:szCs w:val="24"/>
              </w:rPr>
              <w:t>本项目为方便食品制造，对资源总量影响不大。项目运营过程中消耗一定的水、电等资源消耗，项目资源消耗量相对区域消耗量利用总量较少，符合资源利用上线要求。</w:t>
            </w:r>
          </w:p>
          <w:p w14:paraId="00B559C1">
            <w:pPr>
              <w:widowControl w:val="0"/>
              <w:tabs>
                <w:tab w:val="left" w:pos="0"/>
              </w:tabs>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（4）生态环境准入清单</w:t>
            </w:r>
          </w:p>
          <w:p w14:paraId="19408F7E">
            <w:pPr>
              <w:keepLines/>
              <w:kinsoku/>
              <w:wordWrap w:val="0"/>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rPr>
              <w:t>根据《广西壮族自治区重点生态功能区县产业准入负面清单调整方案》（2024年4月16日），全州县未纳入重点生态功能县。本项目属于方便食品制造，不属于广西壮族自治区重点生态功能区县产业准入负面清单内禁止新建、扩建产业。</w:t>
            </w:r>
          </w:p>
          <w:p w14:paraId="34263E30">
            <w:pPr>
              <w:widowControl w:val="0"/>
              <w:kinsoku/>
              <w:topLinePunct/>
              <w:autoSpaceDE/>
              <w:autoSpaceDN/>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（5）项目与生态环境准入及管控要求的符合性分析</w:t>
            </w:r>
          </w:p>
          <w:p w14:paraId="1D8ECC35">
            <w:pPr>
              <w:widowControl w:val="0"/>
              <w:kinsoku/>
              <w:topLinePunct/>
              <w:autoSpaceDE/>
              <w:autoSpaceDN/>
              <w:spacing w:line="360" w:lineRule="auto"/>
              <w:ind w:firstLine="480" w:firstLineChars="200"/>
              <w:jc w:val="both"/>
              <w:rPr>
                <w:rFonts w:ascii="Times New Roman" w:hAnsi="Times New Roman" w:cs="Times New Roman"/>
                <w:color w:val="auto"/>
                <w:sz w:val="24"/>
              </w:rPr>
            </w:pPr>
            <w:r>
              <w:rPr>
                <w:rFonts w:ascii="Times New Roman" w:hAnsi="Times New Roman" w:cs="Times New Roman" w:eastAsiaTheme="minorEastAsia"/>
                <w:color w:val="auto"/>
                <w:sz w:val="24"/>
              </w:rPr>
              <w:t>A、</w:t>
            </w:r>
            <w:r>
              <w:rPr>
                <w:rFonts w:ascii="Times New Roman" w:hAnsi="Times New Roman" w:cs="Times New Roman"/>
                <w:color w:val="auto"/>
                <w:sz w:val="24"/>
              </w:rPr>
              <w:t>根据广西“生态云”平台建设项目智能研判报告，结合《桂林市生态环境局关于印发实施桂林市生态环境分区管控动态更新成果(2023年)的通知》（市环规范〔2024〕3号）要求，</w:t>
            </w:r>
            <w:r>
              <w:rPr>
                <w:rFonts w:ascii="Times New Roman" w:hAnsi="Times New Roman" w:cs="Times New Roman"/>
                <w:color w:val="auto"/>
                <w:sz w:val="24"/>
                <w:szCs w:val="24"/>
              </w:rPr>
              <w:t>本项目属于全州县工业集中区重点管控单元（单元编码：ZH45032420001）</w:t>
            </w:r>
            <w:r>
              <w:rPr>
                <w:rFonts w:ascii="Times New Roman" w:hAnsi="Times New Roman" w:cs="Times New Roman"/>
                <w:color w:val="auto"/>
                <w:sz w:val="24"/>
              </w:rPr>
              <w:t>。项目与相关环境管控单元管控要求相符性分析见表1-2。</w:t>
            </w:r>
          </w:p>
          <w:p w14:paraId="56CD6435">
            <w:pPr>
              <w:widowControl w:val="0"/>
              <w:numPr>
                <w:ilvl w:val="0"/>
                <w:numId w:val="1"/>
              </w:numPr>
              <w:kinsoku/>
              <w:topLinePunct/>
              <w:autoSpaceDE/>
              <w:autoSpaceDN/>
              <w:spacing w:line="42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 xml:space="preserve"> 项目与涉及的各管控单元相符性分析</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25"/>
              <w:gridCol w:w="575"/>
              <w:gridCol w:w="3387"/>
              <w:gridCol w:w="2550"/>
              <w:gridCol w:w="626"/>
            </w:tblGrid>
            <w:tr w14:paraId="7AB98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blHeader/>
                <w:jc w:val="center"/>
              </w:trPr>
              <w:tc>
                <w:tcPr>
                  <w:tcW w:w="343" w:type="pct"/>
                  <w:tcBorders>
                    <w:tl2br w:val="nil"/>
                    <w:tr2bl w:val="nil"/>
                  </w:tcBorders>
                  <w:vAlign w:val="center"/>
                </w:tcPr>
                <w:p w14:paraId="4AFB5454">
                  <w:pPr>
                    <w:pStyle w:val="27"/>
                    <w:widowControl w:val="0"/>
                    <w:kinsoku/>
                    <w:topLinePunct/>
                    <w:autoSpaceDE/>
                    <w:autoSpaceDN/>
                    <w:spacing w:line="280" w:lineRule="exact"/>
                    <w:rPr>
                      <w:rFonts w:cs="Times New Roman"/>
                      <w:b w:val="0"/>
                      <w:color w:val="auto"/>
                    </w:rPr>
                  </w:pPr>
                  <w:r>
                    <w:rPr>
                      <w:rFonts w:cs="Times New Roman"/>
                      <w:b w:val="0"/>
                      <w:color w:val="auto"/>
                    </w:rPr>
                    <w:t>单元名称</w:t>
                  </w:r>
                </w:p>
              </w:tc>
              <w:tc>
                <w:tcPr>
                  <w:tcW w:w="375" w:type="pct"/>
                  <w:tcBorders>
                    <w:tl2br w:val="nil"/>
                    <w:tr2bl w:val="nil"/>
                  </w:tcBorders>
                  <w:vAlign w:val="center"/>
                </w:tcPr>
                <w:p w14:paraId="3FE1FFF8">
                  <w:pPr>
                    <w:pStyle w:val="27"/>
                    <w:widowControl w:val="0"/>
                    <w:kinsoku/>
                    <w:topLinePunct/>
                    <w:autoSpaceDE/>
                    <w:autoSpaceDN/>
                    <w:spacing w:line="280" w:lineRule="exact"/>
                    <w:rPr>
                      <w:rFonts w:cs="Times New Roman"/>
                      <w:b w:val="0"/>
                      <w:color w:val="auto"/>
                    </w:rPr>
                  </w:pPr>
                  <w:r>
                    <w:rPr>
                      <w:rFonts w:cs="Times New Roman"/>
                      <w:b w:val="0"/>
                      <w:color w:val="auto"/>
                    </w:rPr>
                    <w:t>管控</w:t>
                  </w:r>
                </w:p>
                <w:p w14:paraId="2FE24818">
                  <w:pPr>
                    <w:pStyle w:val="27"/>
                    <w:widowControl w:val="0"/>
                    <w:kinsoku/>
                    <w:topLinePunct/>
                    <w:autoSpaceDE/>
                    <w:autoSpaceDN/>
                    <w:spacing w:line="280" w:lineRule="exact"/>
                    <w:rPr>
                      <w:rFonts w:cs="Times New Roman"/>
                      <w:b w:val="0"/>
                      <w:color w:val="auto"/>
                    </w:rPr>
                  </w:pPr>
                  <w:r>
                    <w:rPr>
                      <w:rFonts w:cs="Times New Roman"/>
                      <w:b w:val="0"/>
                      <w:color w:val="auto"/>
                    </w:rPr>
                    <w:t>类别</w:t>
                  </w:r>
                </w:p>
              </w:tc>
              <w:tc>
                <w:tcPr>
                  <w:tcW w:w="2209" w:type="pct"/>
                  <w:tcBorders>
                    <w:tl2br w:val="nil"/>
                    <w:tr2bl w:val="nil"/>
                  </w:tcBorders>
                  <w:vAlign w:val="center"/>
                </w:tcPr>
                <w:p w14:paraId="7D0C824F">
                  <w:pPr>
                    <w:pStyle w:val="27"/>
                    <w:widowControl w:val="0"/>
                    <w:kinsoku/>
                    <w:topLinePunct/>
                    <w:autoSpaceDE/>
                    <w:autoSpaceDN/>
                    <w:spacing w:line="280" w:lineRule="exact"/>
                    <w:rPr>
                      <w:rFonts w:cs="Times New Roman"/>
                      <w:b w:val="0"/>
                      <w:color w:val="auto"/>
                    </w:rPr>
                  </w:pPr>
                  <w:r>
                    <w:rPr>
                      <w:rFonts w:cs="Times New Roman"/>
                      <w:b w:val="0"/>
                      <w:color w:val="auto"/>
                    </w:rPr>
                    <w:t>生态环境准入及管控要求</w:t>
                  </w:r>
                </w:p>
              </w:tc>
              <w:tc>
                <w:tcPr>
                  <w:tcW w:w="1663" w:type="pct"/>
                  <w:tcBorders>
                    <w:tl2br w:val="nil"/>
                    <w:tr2bl w:val="nil"/>
                  </w:tcBorders>
                  <w:vAlign w:val="center"/>
                </w:tcPr>
                <w:p w14:paraId="4B52C62F">
                  <w:pPr>
                    <w:pStyle w:val="27"/>
                    <w:widowControl w:val="0"/>
                    <w:kinsoku/>
                    <w:topLinePunct/>
                    <w:autoSpaceDE/>
                    <w:autoSpaceDN/>
                    <w:spacing w:line="280" w:lineRule="exact"/>
                    <w:rPr>
                      <w:rFonts w:cs="Times New Roman"/>
                      <w:b w:val="0"/>
                      <w:color w:val="auto"/>
                    </w:rPr>
                  </w:pPr>
                  <w:r>
                    <w:rPr>
                      <w:rFonts w:cs="Times New Roman"/>
                      <w:b w:val="0"/>
                      <w:color w:val="auto"/>
                    </w:rPr>
                    <w:t>项目情况</w:t>
                  </w:r>
                </w:p>
              </w:tc>
              <w:tc>
                <w:tcPr>
                  <w:tcW w:w="408" w:type="pct"/>
                  <w:tcBorders>
                    <w:tl2br w:val="nil"/>
                    <w:tr2bl w:val="nil"/>
                  </w:tcBorders>
                  <w:vAlign w:val="center"/>
                </w:tcPr>
                <w:p w14:paraId="7170AB5D">
                  <w:pPr>
                    <w:pStyle w:val="27"/>
                    <w:widowControl w:val="0"/>
                    <w:kinsoku/>
                    <w:topLinePunct/>
                    <w:autoSpaceDE/>
                    <w:autoSpaceDN/>
                    <w:spacing w:line="280" w:lineRule="exact"/>
                    <w:rPr>
                      <w:rFonts w:cs="Times New Roman"/>
                      <w:b w:val="0"/>
                      <w:color w:val="auto"/>
                    </w:rPr>
                  </w:pPr>
                  <w:r>
                    <w:rPr>
                      <w:rFonts w:cs="Times New Roman"/>
                      <w:b w:val="0"/>
                      <w:color w:val="auto"/>
                    </w:rPr>
                    <w:t>相符性分析</w:t>
                  </w:r>
                </w:p>
              </w:tc>
            </w:tr>
            <w:tr w14:paraId="57923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restart"/>
                  <w:tcBorders>
                    <w:tl2br w:val="nil"/>
                    <w:tr2bl w:val="nil"/>
                  </w:tcBorders>
                  <w:vAlign w:val="center"/>
                </w:tcPr>
                <w:p w14:paraId="1C6803CC">
                  <w:pPr>
                    <w:pStyle w:val="27"/>
                    <w:widowControl w:val="0"/>
                    <w:kinsoku/>
                    <w:topLinePunct/>
                    <w:autoSpaceDE/>
                    <w:autoSpaceDN/>
                    <w:spacing w:line="280" w:lineRule="exact"/>
                    <w:rPr>
                      <w:rFonts w:cs="Times New Roman"/>
                      <w:b w:val="0"/>
                      <w:color w:val="auto"/>
                    </w:rPr>
                  </w:pPr>
                  <w:r>
                    <w:rPr>
                      <w:rFonts w:cs="Times New Roman"/>
                      <w:b w:val="0"/>
                      <w:color w:val="auto"/>
                    </w:rPr>
                    <w:t>全州县工业集中区重点管控单元</w:t>
                  </w:r>
                </w:p>
              </w:tc>
              <w:tc>
                <w:tcPr>
                  <w:tcW w:w="375" w:type="pct"/>
                  <w:vMerge w:val="restart"/>
                  <w:tcBorders>
                    <w:tl2br w:val="nil"/>
                    <w:tr2bl w:val="nil"/>
                  </w:tcBorders>
                  <w:vAlign w:val="center"/>
                </w:tcPr>
                <w:p w14:paraId="6720F43D">
                  <w:pPr>
                    <w:pStyle w:val="27"/>
                    <w:widowControl w:val="0"/>
                    <w:kinsoku/>
                    <w:topLinePunct/>
                    <w:autoSpaceDE/>
                    <w:autoSpaceDN/>
                    <w:spacing w:line="280" w:lineRule="exact"/>
                    <w:rPr>
                      <w:rFonts w:cs="Times New Roman"/>
                      <w:b w:val="0"/>
                      <w:color w:val="auto"/>
                    </w:rPr>
                  </w:pPr>
                  <w:r>
                    <w:rPr>
                      <w:rFonts w:cs="Times New Roman"/>
                      <w:b w:val="0"/>
                      <w:color w:val="auto"/>
                    </w:rPr>
                    <w:t>空间布局约束</w:t>
                  </w:r>
                </w:p>
              </w:tc>
              <w:tc>
                <w:tcPr>
                  <w:tcW w:w="2209" w:type="pct"/>
                  <w:tcBorders>
                    <w:tl2br w:val="nil"/>
                    <w:tr2bl w:val="nil"/>
                  </w:tcBorders>
                  <w:vAlign w:val="center"/>
                </w:tcPr>
                <w:p w14:paraId="762C043C">
                  <w:pPr>
                    <w:pStyle w:val="27"/>
                    <w:widowControl w:val="0"/>
                    <w:kinsoku/>
                    <w:topLinePunct/>
                    <w:autoSpaceDE/>
                    <w:autoSpaceDN/>
                    <w:spacing w:line="280" w:lineRule="exact"/>
                    <w:jc w:val="both"/>
                    <w:rPr>
                      <w:rFonts w:cs="Times New Roman"/>
                      <w:b w:val="0"/>
                      <w:color w:val="auto"/>
                    </w:rPr>
                  </w:pPr>
                  <w:r>
                    <w:rPr>
                      <w:rFonts w:cs="Times New Roman"/>
                      <w:b w:val="0"/>
                      <w:color w:val="auto"/>
                    </w:rPr>
                    <w:t>1.加快布局分散的企业向园区集中。</w:t>
                  </w:r>
                </w:p>
                <w:p w14:paraId="3BF1FCC5">
                  <w:pPr>
                    <w:pStyle w:val="27"/>
                    <w:widowControl w:val="0"/>
                    <w:kinsoku/>
                    <w:topLinePunct/>
                    <w:autoSpaceDE/>
                    <w:autoSpaceDN/>
                    <w:spacing w:line="280" w:lineRule="exact"/>
                    <w:jc w:val="both"/>
                    <w:rPr>
                      <w:rFonts w:cs="Times New Roman"/>
                      <w:b w:val="0"/>
                      <w:color w:val="auto"/>
                    </w:rPr>
                  </w:pPr>
                </w:p>
              </w:tc>
              <w:tc>
                <w:tcPr>
                  <w:tcW w:w="1663" w:type="pct"/>
                  <w:tcBorders>
                    <w:tl2br w:val="nil"/>
                    <w:tr2bl w:val="nil"/>
                  </w:tcBorders>
                  <w:vAlign w:val="center"/>
                </w:tcPr>
                <w:p w14:paraId="0878750F">
                  <w:pPr>
                    <w:pStyle w:val="27"/>
                    <w:widowControl w:val="0"/>
                    <w:kinsoku/>
                    <w:topLinePunct/>
                    <w:autoSpaceDE/>
                    <w:autoSpaceDN/>
                    <w:spacing w:line="280" w:lineRule="exact"/>
                    <w:rPr>
                      <w:rFonts w:cs="Times New Roman"/>
                      <w:b w:val="0"/>
                      <w:color w:val="auto"/>
                    </w:rPr>
                  </w:pPr>
                  <w:r>
                    <w:rPr>
                      <w:rFonts w:cs="Times New Roman"/>
                      <w:b w:val="0"/>
                      <w:color w:val="auto"/>
                    </w:rPr>
                    <w:t>本项目属于全州县工业集中区生态食品产业园绍水片区主导产业，企业向园区集中定位。</w:t>
                  </w:r>
                </w:p>
              </w:tc>
              <w:tc>
                <w:tcPr>
                  <w:tcW w:w="408" w:type="pct"/>
                  <w:tcBorders>
                    <w:tl2br w:val="nil"/>
                    <w:tr2bl w:val="nil"/>
                  </w:tcBorders>
                  <w:vAlign w:val="center"/>
                </w:tcPr>
                <w:p w14:paraId="6B48E990">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19EBAD1A">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5278E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15890F30">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409608EF">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3D5C3233">
                  <w:pPr>
                    <w:pStyle w:val="27"/>
                    <w:widowControl w:val="0"/>
                    <w:kinsoku/>
                    <w:topLinePunct/>
                    <w:autoSpaceDE/>
                    <w:autoSpaceDN/>
                    <w:spacing w:line="280" w:lineRule="exact"/>
                    <w:rPr>
                      <w:rFonts w:cs="Times New Roman"/>
                      <w:b w:val="0"/>
                      <w:color w:val="auto"/>
                    </w:rPr>
                  </w:pPr>
                  <w:r>
                    <w:rPr>
                      <w:rFonts w:cs="Times New Roman"/>
                      <w:b w:val="0"/>
                      <w:color w:val="auto"/>
                    </w:rPr>
                    <w:t>2.强化源头管控，新上项目能效需达到国家、自治区相关标准要求。</w:t>
                  </w:r>
                </w:p>
              </w:tc>
              <w:tc>
                <w:tcPr>
                  <w:tcW w:w="1663" w:type="pct"/>
                  <w:tcBorders>
                    <w:tl2br w:val="nil"/>
                    <w:tr2bl w:val="nil"/>
                  </w:tcBorders>
                  <w:vAlign w:val="center"/>
                </w:tcPr>
                <w:p w14:paraId="4212B8F5">
                  <w:pPr>
                    <w:pStyle w:val="27"/>
                    <w:widowControl w:val="0"/>
                    <w:kinsoku/>
                    <w:topLinePunct/>
                    <w:autoSpaceDE/>
                    <w:autoSpaceDN/>
                    <w:spacing w:line="280" w:lineRule="exact"/>
                    <w:rPr>
                      <w:rFonts w:cs="Times New Roman"/>
                      <w:b w:val="0"/>
                      <w:color w:val="auto"/>
                    </w:rPr>
                  </w:pPr>
                  <w:r>
                    <w:rPr>
                      <w:rFonts w:cs="Times New Roman"/>
                      <w:b w:val="0"/>
                      <w:color w:val="auto"/>
                    </w:rPr>
                    <w:t>本项目燃料使用成型生物质，经分析各污染物排放浓度可满足相关标准要求</w:t>
                  </w:r>
                </w:p>
              </w:tc>
              <w:tc>
                <w:tcPr>
                  <w:tcW w:w="408" w:type="pct"/>
                  <w:tcBorders>
                    <w:tl2br w:val="nil"/>
                    <w:tr2bl w:val="nil"/>
                  </w:tcBorders>
                  <w:vAlign w:val="center"/>
                </w:tcPr>
                <w:p w14:paraId="120FE98D">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6169BD21">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71413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1ECD0975">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6542E2B9">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6C2E722F">
                  <w:pPr>
                    <w:pStyle w:val="27"/>
                    <w:widowControl w:val="0"/>
                    <w:kinsoku/>
                    <w:topLinePunct/>
                    <w:autoSpaceDE/>
                    <w:autoSpaceDN/>
                    <w:spacing w:line="280" w:lineRule="exact"/>
                    <w:rPr>
                      <w:rFonts w:cs="Times New Roman"/>
                      <w:b w:val="0"/>
                      <w:color w:val="auto"/>
                    </w:rPr>
                  </w:pPr>
                  <w:r>
                    <w:rPr>
                      <w:rFonts w:cs="Times New Roman"/>
                      <w:b w:val="0"/>
                      <w:color w:val="auto"/>
                    </w:rPr>
                    <w:t>3.禁止新建不符合国家产业政策的生产</w:t>
                  </w:r>
                  <w:r>
                    <w:rPr>
                      <w:rFonts w:hint="eastAsia" w:cs="Times New Roman"/>
                      <w:b w:val="0"/>
                      <w:color w:val="auto"/>
                      <w:lang w:eastAsia="zh-CN"/>
                    </w:rPr>
                    <w:t>项目</w:t>
                  </w:r>
                  <w:r>
                    <w:rPr>
                      <w:rFonts w:cs="Times New Roman"/>
                      <w:b w:val="0"/>
                      <w:color w:val="auto"/>
                    </w:rPr>
                    <w:t>以及其他严重污染水环境的生产项目。已建成的不符合国家产业政策以及其他严重污染水环境的生产项目，由设区的市、县级人民政府按照国家有关规定责令整改、搬迁或者关闭。</w:t>
                  </w:r>
                </w:p>
              </w:tc>
              <w:tc>
                <w:tcPr>
                  <w:tcW w:w="1663" w:type="pct"/>
                  <w:tcBorders>
                    <w:tl2br w:val="nil"/>
                    <w:tr2bl w:val="nil"/>
                  </w:tcBorders>
                  <w:vAlign w:val="center"/>
                </w:tcPr>
                <w:p w14:paraId="46E525EE">
                  <w:pPr>
                    <w:pStyle w:val="27"/>
                    <w:widowControl w:val="0"/>
                    <w:kinsoku/>
                    <w:topLinePunct/>
                    <w:autoSpaceDE/>
                    <w:autoSpaceDN/>
                    <w:spacing w:line="280" w:lineRule="exact"/>
                    <w:rPr>
                      <w:rFonts w:cs="Times New Roman"/>
                      <w:b w:val="0"/>
                      <w:color w:val="auto"/>
                    </w:rPr>
                  </w:pPr>
                  <w:r>
                    <w:rPr>
                      <w:rFonts w:cs="Times New Roman"/>
                      <w:b w:val="0"/>
                      <w:color w:val="auto"/>
                    </w:rPr>
                    <w:t>本项目符合国家产业政策，生产废水经五级沉淀池处理后排入园区已建成污水处理站，对周边水环境影响较小。</w:t>
                  </w:r>
                </w:p>
              </w:tc>
              <w:tc>
                <w:tcPr>
                  <w:tcW w:w="408" w:type="pct"/>
                  <w:tcBorders>
                    <w:tl2br w:val="nil"/>
                    <w:tr2bl w:val="nil"/>
                  </w:tcBorders>
                  <w:vAlign w:val="center"/>
                </w:tcPr>
                <w:p w14:paraId="073E3432">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48988911">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5A950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60F6E55A">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7E0793F2">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2D1E8286">
                  <w:pPr>
                    <w:pStyle w:val="27"/>
                    <w:widowControl w:val="0"/>
                    <w:kinsoku/>
                    <w:topLinePunct/>
                    <w:autoSpaceDE/>
                    <w:autoSpaceDN/>
                    <w:spacing w:line="280" w:lineRule="exact"/>
                    <w:rPr>
                      <w:rFonts w:cs="Times New Roman"/>
                      <w:b w:val="0"/>
                      <w:color w:val="auto"/>
                    </w:rPr>
                  </w:pPr>
                  <w:r>
                    <w:rPr>
                      <w:rFonts w:cs="Times New Roman"/>
                      <w:b w:val="0"/>
                      <w:color w:val="auto"/>
                    </w:rPr>
                    <w:t>4.引进项目必须符合国家、自治区和市产业政策、供地政策及园区产业准入条件，负责统筹区域内生态环境基础设施建设，项目入园严格落实规划环评结论及审查意见入园。</w:t>
                  </w:r>
                </w:p>
              </w:tc>
              <w:tc>
                <w:tcPr>
                  <w:tcW w:w="1663" w:type="pct"/>
                  <w:tcBorders>
                    <w:tl2br w:val="nil"/>
                    <w:tr2bl w:val="nil"/>
                  </w:tcBorders>
                  <w:vAlign w:val="center"/>
                </w:tcPr>
                <w:p w14:paraId="02A5F0A8">
                  <w:pPr>
                    <w:pStyle w:val="27"/>
                    <w:widowControl w:val="0"/>
                    <w:kinsoku/>
                    <w:topLinePunct/>
                    <w:autoSpaceDE/>
                    <w:autoSpaceDN/>
                    <w:spacing w:line="280" w:lineRule="exact"/>
                    <w:rPr>
                      <w:rFonts w:cs="Times New Roman"/>
                      <w:b w:val="0"/>
                      <w:color w:val="auto"/>
                    </w:rPr>
                  </w:pPr>
                  <w:r>
                    <w:rPr>
                      <w:rFonts w:cs="Times New Roman"/>
                      <w:b w:val="0"/>
                      <w:color w:val="auto"/>
                    </w:rPr>
                    <w:t>项目为食品加工，符合工业园区规划。</w:t>
                  </w:r>
                </w:p>
              </w:tc>
              <w:tc>
                <w:tcPr>
                  <w:tcW w:w="408" w:type="pct"/>
                  <w:tcBorders>
                    <w:tl2br w:val="nil"/>
                    <w:tr2bl w:val="nil"/>
                  </w:tcBorders>
                  <w:vAlign w:val="center"/>
                </w:tcPr>
                <w:p w14:paraId="4EEACF07">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25F3F887">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72708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014C4658">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5240B072">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67E6316A">
                  <w:pPr>
                    <w:pStyle w:val="27"/>
                    <w:widowControl w:val="0"/>
                    <w:kinsoku/>
                    <w:topLinePunct/>
                    <w:autoSpaceDE/>
                    <w:autoSpaceDN/>
                    <w:spacing w:line="280" w:lineRule="exact"/>
                    <w:rPr>
                      <w:rFonts w:cs="Times New Roman"/>
                      <w:b w:val="0"/>
                      <w:color w:val="auto"/>
                    </w:rPr>
                  </w:pPr>
                  <w:r>
                    <w:rPr>
                      <w:rFonts w:cs="Times New Roman"/>
                      <w:b w:val="0"/>
                      <w:color w:val="auto"/>
                    </w:rPr>
                    <w:t>5.园区周边1公里范围内临近饮用水水源保护区（全州县县城饮用水水源保护区）等生态环境敏感区域，应优化产业布局，控制开发强度，新建、改建、扩建项目要采取切实可行的环保措施，降低对周边生态环境敏感区域的影响。</w:t>
                  </w:r>
                </w:p>
              </w:tc>
              <w:tc>
                <w:tcPr>
                  <w:tcW w:w="1663" w:type="pct"/>
                  <w:tcBorders>
                    <w:tl2br w:val="nil"/>
                    <w:tr2bl w:val="nil"/>
                  </w:tcBorders>
                  <w:vAlign w:val="center"/>
                </w:tcPr>
                <w:p w14:paraId="5EB22ACE">
                  <w:pPr>
                    <w:pStyle w:val="27"/>
                    <w:widowControl w:val="0"/>
                    <w:kinsoku/>
                    <w:topLinePunct/>
                    <w:autoSpaceDE/>
                    <w:autoSpaceDN/>
                    <w:spacing w:line="280" w:lineRule="exact"/>
                    <w:rPr>
                      <w:rFonts w:cs="Times New Roman"/>
                      <w:b w:val="0"/>
                      <w:color w:val="auto"/>
                    </w:rPr>
                  </w:pPr>
                  <w:r>
                    <w:rPr>
                      <w:rFonts w:cs="Times New Roman"/>
                      <w:b w:val="0"/>
                      <w:bCs/>
                      <w:color w:val="auto"/>
                      <w:szCs w:val="18"/>
                    </w:rPr>
                    <w:t>项目距离最近的绍水镇白沙河饮用水水源地二级保护区约为</w:t>
                  </w:r>
                  <w:r>
                    <w:rPr>
                      <w:rFonts w:hint="eastAsia" w:cs="Times New Roman"/>
                      <w:b w:val="0"/>
                      <w:bCs/>
                      <w:color w:val="auto"/>
                      <w:szCs w:val="18"/>
                    </w:rPr>
                    <w:t>1.42km</w:t>
                  </w:r>
                  <w:r>
                    <w:rPr>
                      <w:rStyle w:val="40"/>
                      <w:rFonts w:cs="Times New Roman"/>
                      <w:b w:val="0"/>
                      <w:color w:val="auto"/>
                    </w:rPr>
                    <w:t>，大于</w:t>
                  </w:r>
                  <w:r>
                    <w:rPr>
                      <w:rFonts w:cs="Times New Roman"/>
                      <w:b w:val="0"/>
                      <w:color w:val="auto"/>
                    </w:rPr>
                    <w:t>1公里</w:t>
                  </w:r>
                  <w:r>
                    <w:rPr>
                      <w:rFonts w:hint="eastAsia" w:cs="Times New Roman"/>
                      <w:b w:val="0"/>
                      <w:color w:val="auto"/>
                    </w:rPr>
                    <w:t>。</w:t>
                  </w:r>
                </w:p>
              </w:tc>
              <w:tc>
                <w:tcPr>
                  <w:tcW w:w="408" w:type="pct"/>
                  <w:tcBorders>
                    <w:tl2br w:val="nil"/>
                    <w:tr2bl w:val="nil"/>
                  </w:tcBorders>
                  <w:vAlign w:val="center"/>
                </w:tcPr>
                <w:p w14:paraId="302740D5">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112C0B92">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1A5B6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24F3FDA8">
                  <w:pPr>
                    <w:pStyle w:val="27"/>
                    <w:widowControl w:val="0"/>
                    <w:kinsoku/>
                    <w:topLinePunct/>
                    <w:autoSpaceDE/>
                    <w:autoSpaceDN/>
                    <w:spacing w:line="280" w:lineRule="exact"/>
                    <w:rPr>
                      <w:rFonts w:cs="Times New Roman"/>
                      <w:b w:val="0"/>
                      <w:color w:val="auto"/>
                    </w:rPr>
                  </w:pPr>
                </w:p>
              </w:tc>
              <w:tc>
                <w:tcPr>
                  <w:tcW w:w="375" w:type="pct"/>
                  <w:vMerge w:val="restart"/>
                  <w:tcBorders>
                    <w:tl2br w:val="nil"/>
                    <w:tr2bl w:val="nil"/>
                  </w:tcBorders>
                  <w:vAlign w:val="center"/>
                </w:tcPr>
                <w:p w14:paraId="176654F7">
                  <w:pPr>
                    <w:pStyle w:val="27"/>
                    <w:widowControl w:val="0"/>
                    <w:kinsoku/>
                    <w:topLinePunct/>
                    <w:autoSpaceDE/>
                    <w:autoSpaceDN/>
                    <w:spacing w:line="280" w:lineRule="exact"/>
                    <w:rPr>
                      <w:rFonts w:cs="Times New Roman"/>
                      <w:b w:val="0"/>
                      <w:color w:val="auto"/>
                    </w:rPr>
                  </w:pPr>
                  <w:r>
                    <w:rPr>
                      <w:rFonts w:cs="Times New Roman"/>
                      <w:b w:val="0"/>
                      <w:color w:val="auto"/>
                    </w:rPr>
                    <w:t>污染物排放管控</w:t>
                  </w:r>
                </w:p>
              </w:tc>
              <w:tc>
                <w:tcPr>
                  <w:tcW w:w="2209" w:type="pct"/>
                  <w:tcBorders>
                    <w:tl2br w:val="nil"/>
                    <w:tr2bl w:val="nil"/>
                  </w:tcBorders>
                  <w:vAlign w:val="center"/>
                </w:tcPr>
                <w:p w14:paraId="2DEF386F">
                  <w:pPr>
                    <w:pStyle w:val="27"/>
                    <w:widowControl w:val="0"/>
                    <w:kinsoku/>
                    <w:topLinePunct/>
                    <w:autoSpaceDE/>
                    <w:autoSpaceDN/>
                    <w:spacing w:line="280" w:lineRule="exact"/>
                    <w:jc w:val="both"/>
                    <w:rPr>
                      <w:rFonts w:cs="Times New Roman"/>
                      <w:b w:val="0"/>
                      <w:color w:val="auto"/>
                    </w:rPr>
                  </w:pPr>
                  <w:r>
                    <w:rPr>
                      <w:rFonts w:cs="Times New Roman"/>
                      <w:b w:val="0"/>
                      <w:color w:val="auto"/>
                    </w:rPr>
                    <w:t>1.深化园区工业污染治理，持续推进工业污染源全面达标排放，开展烟气高效脱硫脱硝、除尘改造。推进各类园区技术、工艺、设备等生态化、循环化改造，积极推广园区集中供热</w:t>
                  </w:r>
                </w:p>
              </w:tc>
              <w:tc>
                <w:tcPr>
                  <w:tcW w:w="1663" w:type="pct"/>
                  <w:tcBorders>
                    <w:tl2br w:val="nil"/>
                    <w:tr2bl w:val="nil"/>
                  </w:tcBorders>
                  <w:vAlign w:val="center"/>
                </w:tcPr>
                <w:p w14:paraId="1DD9F34C">
                  <w:pPr>
                    <w:pStyle w:val="27"/>
                    <w:widowControl w:val="0"/>
                    <w:kinsoku/>
                    <w:topLinePunct/>
                    <w:autoSpaceDE/>
                    <w:autoSpaceDN/>
                    <w:spacing w:line="280" w:lineRule="exact"/>
                    <w:rPr>
                      <w:rFonts w:cs="Times New Roman"/>
                      <w:b w:val="0"/>
                      <w:color w:val="auto"/>
                    </w:rPr>
                  </w:pPr>
                  <w:r>
                    <w:rPr>
                      <w:rFonts w:cs="Times New Roman"/>
                      <w:b w:val="0"/>
                      <w:color w:val="auto"/>
                    </w:rPr>
                    <w:t>本项目属于扶贫产业园，园区规模较小，不足以支撑集中供热设施建设。本项目1台2.5t/h生物质热水锅炉供热。</w:t>
                  </w:r>
                </w:p>
              </w:tc>
              <w:tc>
                <w:tcPr>
                  <w:tcW w:w="408" w:type="pct"/>
                  <w:tcBorders>
                    <w:tl2br w:val="nil"/>
                    <w:tr2bl w:val="nil"/>
                  </w:tcBorders>
                  <w:vAlign w:val="center"/>
                </w:tcPr>
                <w:p w14:paraId="05DAC361">
                  <w:pPr>
                    <w:pStyle w:val="27"/>
                    <w:widowControl w:val="0"/>
                    <w:kinsoku/>
                    <w:topLinePunct/>
                    <w:autoSpaceDE/>
                    <w:autoSpaceDN/>
                    <w:spacing w:line="280" w:lineRule="exact"/>
                    <w:rPr>
                      <w:rFonts w:cs="Times New Roman"/>
                      <w:b w:val="0"/>
                      <w:color w:val="auto"/>
                    </w:rPr>
                  </w:pPr>
                  <w:r>
                    <w:rPr>
                      <w:rFonts w:cs="Times New Roman"/>
                      <w:b w:val="0"/>
                      <w:color w:val="auto"/>
                    </w:rPr>
                    <w:t>基本符合</w:t>
                  </w:r>
                </w:p>
                <w:p w14:paraId="02DE61EE">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50291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2D8A7197">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5EE6360C">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635A6E66">
                  <w:pPr>
                    <w:pStyle w:val="27"/>
                    <w:widowControl w:val="0"/>
                    <w:kinsoku/>
                    <w:topLinePunct/>
                    <w:autoSpaceDE/>
                    <w:autoSpaceDN/>
                    <w:spacing w:line="280" w:lineRule="exact"/>
                    <w:rPr>
                      <w:rFonts w:cs="Times New Roman"/>
                      <w:b w:val="0"/>
                      <w:color w:val="auto"/>
                    </w:rPr>
                  </w:pPr>
                  <w:r>
                    <w:rPr>
                      <w:rFonts w:cs="Times New Roman"/>
                      <w:b w:val="0"/>
                      <w:color w:val="auto"/>
                    </w:rPr>
                    <w:t xml:space="preserve">2．强化园区堆场扬尘控制。 </w:t>
                  </w:r>
                </w:p>
              </w:tc>
              <w:tc>
                <w:tcPr>
                  <w:tcW w:w="1663" w:type="pct"/>
                  <w:tcBorders>
                    <w:tl2br w:val="nil"/>
                    <w:tr2bl w:val="nil"/>
                  </w:tcBorders>
                  <w:vAlign w:val="center"/>
                </w:tcPr>
                <w:p w14:paraId="675DF1B9">
                  <w:pPr>
                    <w:pStyle w:val="27"/>
                    <w:widowControl w:val="0"/>
                    <w:kinsoku/>
                    <w:topLinePunct/>
                    <w:autoSpaceDE/>
                    <w:autoSpaceDN/>
                    <w:spacing w:line="280" w:lineRule="exact"/>
                    <w:rPr>
                      <w:rFonts w:cs="Times New Roman"/>
                      <w:b w:val="0"/>
                      <w:color w:val="auto"/>
                    </w:rPr>
                  </w:pPr>
                  <w:r>
                    <w:rPr>
                      <w:rFonts w:cs="Times New Roman"/>
                      <w:b w:val="0"/>
                      <w:color w:val="auto"/>
                    </w:rPr>
                    <w:t>本项目无堆场。</w:t>
                  </w:r>
                </w:p>
              </w:tc>
              <w:tc>
                <w:tcPr>
                  <w:tcW w:w="408" w:type="pct"/>
                  <w:tcBorders>
                    <w:tl2br w:val="nil"/>
                    <w:tr2bl w:val="nil"/>
                  </w:tcBorders>
                  <w:vAlign w:val="center"/>
                </w:tcPr>
                <w:p w14:paraId="431A948B">
                  <w:pPr>
                    <w:pStyle w:val="27"/>
                    <w:widowControl w:val="0"/>
                    <w:kinsoku/>
                    <w:topLinePunct/>
                    <w:autoSpaceDE/>
                    <w:autoSpaceDN/>
                    <w:spacing w:line="280" w:lineRule="exact"/>
                    <w:rPr>
                      <w:rFonts w:cs="Times New Roman"/>
                      <w:b w:val="0"/>
                      <w:color w:val="auto"/>
                    </w:rPr>
                  </w:pPr>
                  <w:r>
                    <w:rPr>
                      <w:rFonts w:cs="Times New Roman"/>
                      <w:b w:val="0"/>
                      <w:color w:val="auto"/>
                    </w:rPr>
                    <w:t>基本符合要求</w:t>
                  </w:r>
                </w:p>
              </w:tc>
            </w:tr>
            <w:tr w14:paraId="0F7C8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40E14ECF">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1089E92D">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425CC72A">
                  <w:pPr>
                    <w:pStyle w:val="27"/>
                    <w:widowControl w:val="0"/>
                    <w:kinsoku/>
                    <w:topLinePunct/>
                    <w:autoSpaceDE/>
                    <w:autoSpaceDN/>
                    <w:spacing w:line="280" w:lineRule="exact"/>
                    <w:rPr>
                      <w:rFonts w:cs="Times New Roman"/>
                      <w:b w:val="0"/>
                      <w:color w:val="auto"/>
                    </w:rPr>
                  </w:pPr>
                  <w:r>
                    <w:rPr>
                      <w:rFonts w:cs="Times New Roman"/>
                      <w:b w:val="0"/>
                      <w:color w:val="auto"/>
                    </w:rPr>
                    <w:t>3.推动重点行业VOCs的排放管控，加强VOCs排放企业源头控制。园区实施低VOCs含量原辅材料替代</w:t>
                  </w:r>
                </w:p>
              </w:tc>
              <w:tc>
                <w:tcPr>
                  <w:tcW w:w="1663" w:type="pct"/>
                  <w:tcBorders>
                    <w:tl2br w:val="nil"/>
                    <w:tr2bl w:val="nil"/>
                  </w:tcBorders>
                  <w:vAlign w:val="center"/>
                </w:tcPr>
                <w:p w14:paraId="5263A708">
                  <w:pPr>
                    <w:pStyle w:val="27"/>
                    <w:widowControl w:val="0"/>
                    <w:kinsoku/>
                    <w:topLinePunct/>
                    <w:autoSpaceDE/>
                    <w:autoSpaceDN/>
                    <w:spacing w:line="280" w:lineRule="exact"/>
                    <w:rPr>
                      <w:rFonts w:cs="Times New Roman"/>
                      <w:b w:val="0"/>
                      <w:color w:val="auto"/>
                    </w:rPr>
                  </w:pPr>
                  <w:r>
                    <w:rPr>
                      <w:rFonts w:cs="Times New Roman"/>
                      <w:b w:val="0"/>
                      <w:color w:val="auto"/>
                    </w:rPr>
                    <w:t>本项目不涉及VOCs</w:t>
                  </w:r>
                  <w:r>
                    <w:rPr>
                      <w:rFonts w:hint="eastAsia" w:cs="Times New Roman"/>
                      <w:b w:val="0"/>
                      <w:color w:val="auto"/>
                    </w:rPr>
                    <w:t>。</w:t>
                  </w:r>
                </w:p>
              </w:tc>
              <w:tc>
                <w:tcPr>
                  <w:tcW w:w="408" w:type="pct"/>
                  <w:tcBorders>
                    <w:tl2br w:val="nil"/>
                    <w:tr2bl w:val="nil"/>
                  </w:tcBorders>
                  <w:vAlign w:val="center"/>
                </w:tcPr>
                <w:p w14:paraId="62FA1B4D">
                  <w:pPr>
                    <w:pStyle w:val="27"/>
                    <w:widowControl w:val="0"/>
                    <w:kinsoku/>
                    <w:topLinePunct/>
                    <w:autoSpaceDE/>
                    <w:autoSpaceDN/>
                    <w:spacing w:line="280" w:lineRule="exact"/>
                    <w:rPr>
                      <w:rFonts w:cs="Times New Roman"/>
                      <w:b w:val="0"/>
                      <w:color w:val="auto"/>
                    </w:rPr>
                  </w:pPr>
                  <w:r>
                    <w:rPr>
                      <w:rFonts w:cs="Times New Roman"/>
                      <w:b w:val="0"/>
                      <w:color w:val="auto"/>
                    </w:rPr>
                    <w:t>符合</w:t>
                  </w:r>
                </w:p>
              </w:tc>
            </w:tr>
            <w:tr w14:paraId="64583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5F48CFA7">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12AB61EF">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1C13F508">
                  <w:pPr>
                    <w:pStyle w:val="27"/>
                    <w:widowControl w:val="0"/>
                    <w:kinsoku/>
                    <w:topLinePunct/>
                    <w:autoSpaceDE/>
                    <w:autoSpaceDN/>
                    <w:spacing w:line="280" w:lineRule="exact"/>
                    <w:rPr>
                      <w:rFonts w:cs="Times New Roman"/>
                      <w:b w:val="0"/>
                      <w:color w:val="auto"/>
                    </w:rPr>
                  </w:pPr>
                  <w:r>
                    <w:rPr>
                      <w:rFonts w:cs="Times New Roman"/>
                      <w:b w:val="0"/>
                      <w:color w:val="auto"/>
                    </w:rPr>
                    <w:t>4.继续加强工业集聚区集中式污水处理设施建设，确保已建污水处理设施稳定运行及达标排放。园区集中式污水处理设施总排口安装自动监控系统、视频监控系统，并与生态环境主管部门联网。按照“清污分流、雨污分流”原则，实施废水分类收集、分质处理。</w:t>
                  </w:r>
                </w:p>
              </w:tc>
              <w:tc>
                <w:tcPr>
                  <w:tcW w:w="1663" w:type="pct"/>
                  <w:tcBorders>
                    <w:tl2br w:val="nil"/>
                    <w:tr2bl w:val="nil"/>
                  </w:tcBorders>
                  <w:vAlign w:val="center"/>
                </w:tcPr>
                <w:p w14:paraId="70333CFF">
                  <w:pPr>
                    <w:pStyle w:val="27"/>
                    <w:widowControl w:val="0"/>
                    <w:kinsoku/>
                    <w:topLinePunct/>
                    <w:autoSpaceDE/>
                    <w:autoSpaceDN/>
                    <w:spacing w:line="280" w:lineRule="exact"/>
                    <w:rPr>
                      <w:rFonts w:cs="Times New Roman"/>
                      <w:b w:val="0"/>
                      <w:color w:val="auto"/>
                    </w:rPr>
                  </w:pPr>
                  <w:r>
                    <w:rPr>
                      <w:rFonts w:cs="Times New Roman"/>
                      <w:b w:val="0"/>
                      <w:color w:val="auto"/>
                    </w:rPr>
                    <w:t>本项目生产废水和生活污水排入绍水镇农产品加工扶贫产业园区生产污水集中处理站处理。本项目排水水质满足污水处理站进水水质要求，满足园区管理部门相关要求。</w:t>
                  </w:r>
                </w:p>
              </w:tc>
              <w:tc>
                <w:tcPr>
                  <w:tcW w:w="408" w:type="pct"/>
                  <w:tcBorders>
                    <w:tl2br w:val="nil"/>
                    <w:tr2bl w:val="nil"/>
                  </w:tcBorders>
                  <w:vAlign w:val="center"/>
                </w:tcPr>
                <w:p w14:paraId="13DB3673">
                  <w:pPr>
                    <w:pStyle w:val="27"/>
                    <w:widowControl w:val="0"/>
                    <w:kinsoku/>
                    <w:topLinePunct/>
                    <w:autoSpaceDE/>
                    <w:autoSpaceDN/>
                    <w:spacing w:line="280" w:lineRule="exact"/>
                    <w:rPr>
                      <w:rFonts w:cs="Times New Roman"/>
                      <w:b w:val="0"/>
                      <w:color w:val="auto"/>
                    </w:rPr>
                  </w:pPr>
                </w:p>
              </w:tc>
            </w:tr>
            <w:tr w14:paraId="66186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32223974">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00ACD443">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3D21E73D">
                  <w:pPr>
                    <w:pStyle w:val="27"/>
                    <w:widowControl w:val="0"/>
                    <w:kinsoku/>
                    <w:topLinePunct/>
                    <w:autoSpaceDE/>
                    <w:autoSpaceDN/>
                    <w:spacing w:line="280" w:lineRule="exact"/>
                    <w:rPr>
                      <w:rFonts w:cs="Times New Roman"/>
                      <w:b w:val="0"/>
                      <w:color w:val="auto"/>
                    </w:rPr>
                  </w:pPr>
                  <w:r>
                    <w:rPr>
                      <w:rFonts w:cs="Times New Roman"/>
                      <w:b w:val="0"/>
                      <w:color w:val="auto"/>
                    </w:rPr>
                    <w:t>5.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tc>
              <w:tc>
                <w:tcPr>
                  <w:tcW w:w="1663" w:type="pct"/>
                  <w:tcBorders>
                    <w:tl2br w:val="nil"/>
                    <w:tr2bl w:val="nil"/>
                  </w:tcBorders>
                  <w:vAlign w:val="center"/>
                </w:tcPr>
                <w:p w14:paraId="6902E038">
                  <w:pPr>
                    <w:pStyle w:val="27"/>
                    <w:widowControl w:val="0"/>
                    <w:kinsoku/>
                    <w:topLinePunct/>
                    <w:autoSpaceDE/>
                    <w:autoSpaceDN/>
                    <w:spacing w:line="280" w:lineRule="exact"/>
                    <w:rPr>
                      <w:rFonts w:cs="Times New Roman"/>
                      <w:b w:val="0"/>
                      <w:color w:val="auto"/>
                    </w:rPr>
                  </w:pPr>
                  <w:r>
                    <w:rPr>
                      <w:rFonts w:cs="Times New Roman"/>
                      <w:b w:val="0"/>
                      <w:color w:val="auto"/>
                    </w:rPr>
                    <w:t>本项目生产废水和生活污水排入绍水镇农产品加工扶贫产业园区生产污水集中处理站处理。本项目排水水质满足污水处理站进水水质要求，满足园区管理部门相关要求。</w:t>
                  </w:r>
                </w:p>
              </w:tc>
              <w:tc>
                <w:tcPr>
                  <w:tcW w:w="408" w:type="pct"/>
                  <w:tcBorders>
                    <w:tl2br w:val="nil"/>
                    <w:tr2bl w:val="nil"/>
                  </w:tcBorders>
                  <w:vAlign w:val="center"/>
                </w:tcPr>
                <w:p w14:paraId="4ACFCE25">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72DB5928">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28047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5EFC496D">
                  <w:pPr>
                    <w:pStyle w:val="27"/>
                    <w:widowControl w:val="0"/>
                    <w:kinsoku/>
                    <w:topLinePunct/>
                    <w:autoSpaceDE/>
                    <w:autoSpaceDN/>
                    <w:spacing w:line="280" w:lineRule="exact"/>
                    <w:rPr>
                      <w:rFonts w:cs="Times New Roman"/>
                      <w:b w:val="0"/>
                      <w:color w:val="auto"/>
                    </w:rPr>
                  </w:pPr>
                </w:p>
              </w:tc>
              <w:tc>
                <w:tcPr>
                  <w:tcW w:w="375" w:type="pct"/>
                  <w:tcBorders>
                    <w:tl2br w:val="nil"/>
                    <w:tr2bl w:val="nil"/>
                  </w:tcBorders>
                  <w:vAlign w:val="center"/>
                </w:tcPr>
                <w:p w14:paraId="33D8A2C5">
                  <w:pPr>
                    <w:pStyle w:val="27"/>
                    <w:widowControl w:val="0"/>
                    <w:kinsoku/>
                    <w:topLinePunct/>
                    <w:autoSpaceDE/>
                    <w:autoSpaceDN/>
                    <w:spacing w:line="280" w:lineRule="exact"/>
                    <w:rPr>
                      <w:rFonts w:cs="Times New Roman"/>
                      <w:b w:val="0"/>
                      <w:color w:val="auto"/>
                    </w:rPr>
                  </w:pPr>
                  <w:r>
                    <w:rPr>
                      <w:rFonts w:cs="Times New Roman"/>
                      <w:b w:val="0"/>
                      <w:color w:val="auto"/>
                    </w:rPr>
                    <w:t>环境风险防控</w:t>
                  </w:r>
                </w:p>
              </w:tc>
              <w:tc>
                <w:tcPr>
                  <w:tcW w:w="2209" w:type="pct"/>
                  <w:tcBorders>
                    <w:tl2br w:val="nil"/>
                    <w:tr2bl w:val="nil"/>
                  </w:tcBorders>
                  <w:vAlign w:val="center"/>
                </w:tcPr>
                <w:p w14:paraId="0FCD74DA">
                  <w:pPr>
                    <w:pStyle w:val="27"/>
                    <w:widowControl w:val="0"/>
                    <w:kinsoku/>
                    <w:topLinePunct/>
                    <w:autoSpaceDE/>
                    <w:autoSpaceDN/>
                    <w:spacing w:line="280" w:lineRule="exact"/>
                    <w:jc w:val="both"/>
                    <w:rPr>
                      <w:rFonts w:cs="Times New Roman"/>
                      <w:b w:val="0"/>
                      <w:color w:val="auto"/>
                    </w:rPr>
                  </w:pPr>
                  <w:r>
                    <w:rPr>
                      <w:rFonts w:cs="Times New Roman"/>
                      <w:b w:val="0"/>
                      <w:color w:val="auto"/>
                    </w:rPr>
                    <w:t>土壤污染重点监管单位应当严格控制有毒有害物质排放，并按年度向所在地设区的市人民政府生态环境主管部门报告排放情况；建立土壤污染隐患排查制度，保证持续有效防止有毒有害物质渗漏、流失、扬散。</w:t>
                  </w:r>
                </w:p>
              </w:tc>
              <w:tc>
                <w:tcPr>
                  <w:tcW w:w="1663" w:type="pct"/>
                  <w:tcBorders>
                    <w:tl2br w:val="nil"/>
                    <w:tr2bl w:val="nil"/>
                  </w:tcBorders>
                  <w:vAlign w:val="center"/>
                </w:tcPr>
                <w:p w14:paraId="048C2F98">
                  <w:pPr>
                    <w:pStyle w:val="27"/>
                    <w:widowControl w:val="0"/>
                    <w:kinsoku/>
                    <w:topLinePunct/>
                    <w:autoSpaceDE/>
                    <w:autoSpaceDN/>
                    <w:spacing w:line="280" w:lineRule="exact"/>
                    <w:rPr>
                      <w:rFonts w:cs="Times New Roman"/>
                      <w:b w:val="0"/>
                      <w:color w:val="auto"/>
                    </w:rPr>
                  </w:pPr>
                  <w:r>
                    <w:rPr>
                      <w:rFonts w:cs="Times New Roman"/>
                      <w:b w:val="0"/>
                      <w:color w:val="auto"/>
                    </w:rPr>
                    <w:t>本项目严格落实环境保护措施和环境风险防范措施，防范对周边生态环境敏感区产生不良环境影响。本项目不属于土壤污染重点监管单位。</w:t>
                  </w:r>
                </w:p>
              </w:tc>
              <w:tc>
                <w:tcPr>
                  <w:tcW w:w="408" w:type="pct"/>
                  <w:tcBorders>
                    <w:tl2br w:val="nil"/>
                    <w:tr2bl w:val="nil"/>
                  </w:tcBorders>
                  <w:vAlign w:val="center"/>
                </w:tcPr>
                <w:p w14:paraId="7572EF7A">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2A901FF2">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bl>
          <w:p w14:paraId="3481F12B">
            <w:pPr>
              <w:widowControl w:val="0"/>
              <w:kinsoku/>
              <w:topLinePunct/>
              <w:autoSpaceDE/>
              <w:autoSpaceDN/>
              <w:spacing w:before="120" w:beforeLines="50"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综上，本项目符合全州县生态环境准入及管控要求。</w:t>
            </w:r>
          </w:p>
          <w:p w14:paraId="5A92BB2C">
            <w:pPr>
              <w:widowControl w:val="0"/>
              <w:kinsoku/>
              <w:topLinePunct/>
              <w:autoSpaceDE/>
              <w:autoSpaceDN/>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sz w:val="24"/>
              </w:rPr>
              <w:t>B、与《桂林市人民政府关于印发桂林市“三线一单”生态环境分区管控实施意见的通知》（市政规〔2021〕19号）</w:t>
            </w:r>
            <w:r>
              <w:rPr>
                <w:rFonts w:ascii="Times New Roman" w:hAnsi="Times New Roman" w:eastAsia="宋体" w:cs="Times New Roman"/>
                <w:color w:val="auto"/>
                <w:sz w:val="24"/>
                <w:szCs w:val="24"/>
              </w:rPr>
              <w:t>相符性分析</w:t>
            </w:r>
          </w:p>
          <w:p w14:paraId="37226A76">
            <w:pPr>
              <w:pStyle w:val="27"/>
              <w:widowControl w:val="0"/>
              <w:numPr>
                <w:ilvl w:val="0"/>
                <w:numId w:val="1"/>
              </w:numPr>
              <w:kinsoku/>
              <w:topLinePunct/>
              <w:autoSpaceDE/>
              <w:autoSpaceDN/>
              <w:spacing w:line="280" w:lineRule="exact"/>
              <w:rPr>
                <w:rFonts w:cs="Times New Roman"/>
                <w:bCs/>
                <w:color w:val="auto"/>
              </w:rPr>
            </w:pPr>
            <w:r>
              <w:rPr>
                <w:rFonts w:cs="Times New Roman"/>
                <w:bCs/>
                <w:color w:val="auto"/>
              </w:rPr>
              <w:t>项目与（市政规〔2021〕19号）的相符性分析</w:t>
            </w:r>
          </w:p>
          <w:tbl>
            <w:tblPr>
              <w:tblStyle w:val="34"/>
              <w:tblW w:w="75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4787"/>
              <w:gridCol w:w="2073"/>
            </w:tblGrid>
            <w:tr w14:paraId="68E1B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blHeader/>
                <w:jc w:val="center"/>
              </w:trPr>
              <w:tc>
                <w:tcPr>
                  <w:tcW w:w="724" w:type="dxa"/>
                  <w:vAlign w:val="center"/>
                </w:tcPr>
                <w:p w14:paraId="13934640">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管控类别</w:t>
                  </w:r>
                </w:p>
              </w:tc>
              <w:tc>
                <w:tcPr>
                  <w:tcW w:w="4787" w:type="dxa"/>
                  <w:vAlign w:val="center"/>
                </w:tcPr>
                <w:p w14:paraId="348F7126">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生态环境准入及管控要求</w:t>
                  </w:r>
                </w:p>
              </w:tc>
              <w:tc>
                <w:tcPr>
                  <w:tcW w:w="2073" w:type="dxa"/>
                  <w:vAlign w:val="center"/>
                </w:tcPr>
                <w:p w14:paraId="5C849A5B">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相符性分析</w:t>
                  </w:r>
                </w:p>
              </w:tc>
            </w:tr>
            <w:tr w14:paraId="0A4E4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24" w:type="dxa"/>
                  <w:vMerge w:val="restart"/>
                  <w:vAlign w:val="center"/>
                </w:tcPr>
                <w:p w14:paraId="0FC492D4">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空间布局约束</w:t>
                  </w:r>
                </w:p>
              </w:tc>
              <w:tc>
                <w:tcPr>
                  <w:tcW w:w="4787" w:type="dxa"/>
                  <w:vAlign w:val="center"/>
                </w:tcPr>
                <w:p w14:paraId="0932D306">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1．自然保护区、森林公园、湿地公园、水源保护区、风景名胜区、公益林、天然林等具有法律地位，有管理条例、规定、办法的各类保护地，其管控要求原则上按照各类保护地的现行规定进行管理，重叠区域以最严格的</w:t>
                  </w:r>
                  <w:r>
                    <w:rPr>
                      <w:rFonts w:hint="eastAsia" w:ascii="Times New Roman" w:hAnsi="Times New Roman" w:eastAsia="宋体" w:cs="Times New Roman"/>
                      <w:color w:val="auto"/>
                      <w:lang w:val="en-US" w:eastAsia="zh-CN"/>
                    </w:rPr>
                    <w:t>要</w:t>
                  </w:r>
                  <w:r>
                    <w:rPr>
                      <w:rFonts w:ascii="Times New Roman" w:hAnsi="Times New Roman" w:cs="Times New Roman"/>
                      <w:color w:val="auto"/>
                    </w:rPr>
                    <w:cr/>
                  </w:r>
                  <w:r>
                    <w:rPr>
                      <w:rFonts w:ascii="Times New Roman" w:hAnsi="Times New Roman" w:cs="Times New Roman"/>
                      <w:color w:val="auto"/>
                    </w:rPr>
                    <w:t>求进行管理。纳入生态保护红线管理的各类自然保护地，还应执行国家、自治区有关生态保护红线内各类开发活动的准入及管控规定和要求。</w:t>
                  </w:r>
                </w:p>
              </w:tc>
              <w:tc>
                <w:tcPr>
                  <w:tcW w:w="2073" w:type="dxa"/>
                  <w:vAlign w:val="center"/>
                </w:tcPr>
                <w:p w14:paraId="42B5140B">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rPr>
                    <w:t>本项目不在自然保护区、森林公园、湿地公园、水源保护区、风景名胜区、公益林、天然林范围内</w:t>
                  </w:r>
                  <w:r>
                    <w:rPr>
                      <w:rFonts w:hint="eastAsia" w:ascii="Times New Roman" w:hAnsi="Times New Roman" w:eastAsia="宋体" w:cs="Times New Roman"/>
                      <w:color w:val="auto"/>
                    </w:rPr>
                    <w:t>。</w:t>
                  </w:r>
                </w:p>
              </w:tc>
            </w:tr>
            <w:tr w14:paraId="09E14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24" w:type="dxa"/>
                  <w:vMerge w:val="continue"/>
                  <w:vAlign w:val="center"/>
                </w:tcPr>
                <w:p w14:paraId="732B7EA8">
                  <w:pPr>
                    <w:widowControl w:val="0"/>
                    <w:kinsoku/>
                    <w:topLinePunct/>
                    <w:autoSpaceDE/>
                    <w:autoSpaceDN/>
                    <w:jc w:val="center"/>
                    <w:rPr>
                      <w:rFonts w:ascii="Times New Roman" w:hAnsi="Times New Roman" w:cs="Times New Roman"/>
                      <w:color w:val="auto"/>
                    </w:rPr>
                  </w:pPr>
                </w:p>
              </w:tc>
              <w:tc>
                <w:tcPr>
                  <w:tcW w:w="4787" w:type="dxa"/>
                  <w:vAlign w:val="center"/>
                </w:tcPr>
                <w:p w14:paraId="33BBD00E">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2．加强生态保护红线区域内项目、设施的排查摸底，对生态保护红线区域内不符合保护要求的项目加大整治力度，明确时限要求，及时关闭、拆除原有违法违规项目，同步做好生态修复，确保红线区域的生态质量稳步提高。</w:t>
                  </w:r>
                </w:p>
              </w:tc>
              <w:tc>
                <w:tcPr>
                  <w:tcW w:w="2073" w:type="dxa"/>
                  <w:vAlign w:val="center"/>
                </w:tcPr>
                <w:p w14:paraId="720FE0CA">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rPr>
                    <w:t>本项目不在生态保护红线范围内</w:t>
                  </w:r>
                  <w:r>
                    <w:rPr>
                      <w:rFonts w:hint="eastAsia" w:ascii="Times New Roman" w:hAnsi="Times New Roman" w:eastAsia="宋体" w:cs="Times New Roman"/>
                      <w:color w:val="auto"/>
                    </w:rPr>
                    <w:t>。</w:t>
                  </w:r>
                </w:p>
              </w:tc>
            </w:tr>
            <w:tr w14:paraId="03DA4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24" w:type="dxa"/>
                  <w:vMerge w:val="continue"/>
                  <w:vAlign w:val="center"/>
                </w:tcPr>
                <w:p w14:paraId="473FC831">
                  <w:pPr>
                    <w:widowControl w:val="0"/>
                    <w:kinsoku/>
                    <w:topLinePunct/>
                    <w:autoSpaceDE/>
                    <w:autoSpaceDN/>
                    <w:jc w:val="center"/>
                    <w:rPr>
                      <w:rFonts w:ascii="Times New Roman" w:hAnsi="Times New Roman" w:cs="Times New Roman"/>
                      <w:color w:val="auto"/>
                    </w:rPr>
                  </w:pPr>
                </w:p>
              </w:tc>
              <w:tc>
                <w:tcPr>
                  <w:tcW w:w="4787" w:type="dxa"/>
                  <w:vAlign w:val="center"/>
                </w:tcPr>
                <w:p w14:paraId="1427A051">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3．禁止新建不符合国家和自治区发展规划、产业政策和行业准</w:t>
                  </w:r>
                  <w:r>
                    <w:rPr>
                      <w:rFonts w:hint="eastAsia" w:ascii="Times New Roman" w:hAnsi="Times New Roman" w:eastAsia="宋体" w:cs="Times New Roman"/>
                      <w:color w:val="auto"/>
                      <w:lang w:eastAsia="zh-CN"/>
                    </w:rPr>
                    <w:t>入条</w:t>
                  </w:r>
                  <w:r>
                    <w:rPr>
                      <w:rFonts w:ascii="Times New Roman" w:hAnsi="Times New Roman" w:cs="Times New Roman"/>
                      <w:color w:val="auto"/>
                    </w:rPr>
                    <w:cr/>
                  </w:r>
                  <w:r>
                    <w:rPr>
                      <w:rFonts w:ascii="Times New Roman" w:hAnsi="Times New Roman" w:cs="Times New Roman"/>
                      <w:color w:val="auto"/>
                    </w:rPr>
                    <w:t>件的项目。禁止新建属于限制类和淘汰类的涉重金属和高排放高耗能的项目。严格控制产能严重过剩行业新增产能，不得以任何名义核准、备案产能严重过剩行业新增产能项目。提高行业准入门槛，强化节能、环保、土地等指标。</w:t>
                  </w:r>
                </w:p>
              </w:tc>
              <w:tc>
                <w:tcPr>
                  <w:tcW w:w="2073" w:type="dxa"/>
                  <w:vAlign w:val="center"/>
                </w:tcPr>
                <w:p w14:paraId="4EC75087">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rPr>
                    <w:t>项目不属于涉重金属和高排放高耗能项目、不属于产能过剩项目</w:t>
                  </w:r>
                  <w:r>
                    <w:rPr>
                      <w:rFonts w:hint="eastAsia" w:ascii="Times New Roman" w:hAnsi="Times New Roman" w:eastAsia="宋体" w:cs="Times New Roman"/>
                      <w:color w:val="auto"/>
                    </w:rPr>
                    <w:t>。</w:t>
                  </w:r>
                </w:p>
              </w:tc>
            </w:tr>
            <w:tr w14:paraId="075F9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24" w:type="dxa"/>
                  <w:vMerge w:val="continue"/>
                  <w:vAlign w:val="center"/>
                </w:tcPr>
                <w:p w14:paraId="7CAB0C3E">
                  <w:pPr>
                    <w:widowControl w:val="0"/>
                    <w:kinsoku/>
                    <w:topLinePunct/>
                    <w:autoSpaceDE/>
                    <w:autoSpaceDN/>
                    <w:jc w:val="center"/>
                    <w:rPr>
                      <w:rFonts w:ascii="Times New Roman" w:hAnsi="Times New Roman" w:cs="Times New Roman"/>
                      <w:color w:val="auto"/>
                    </w:rPr>
                  </w:pPr>
                </w:p>
              </w:tc>
              <w:tc>
                <w:tcPr>
                  <w:tcW w:w="4787" w:type="dxa"/>
                  <w:vAlign w:val="center"/>
                </w:tcPr>
                <w:p w14:paraId="06EE08D7">
                  <w:pPr>
                    <w:widowControl w:val="0"/>
                    <w:kinsoku/>
                    <w:topLinePunct/>
                    <w:autoSpaceDE/>
                    <w:autoSpaceDN/>
                    <w:ind w:firstLine="420" w:firstLineChars="200"/>
                    <w:jc w:val="both"/>
                    <w:rPr>
                      <w:rFonts w:ascii="Times New Roman" w:hAnsi="Times New Roman" w:cs="Times New Roman"/>
                      <w:color w:val="auto"/>
                      <w:highlight w:val="yellow"/>
                    </w:rPr>
                  </w:pPr>
                  <w:r>
                    <w:rPr>
                      <w:rFonts w:ascii="Times New Roman" w:hAnsi="Times New Roman" w:cs="Times New Roman"/>
                      <w:color w:val="auto"/>
                    </w:rPr>
                    <w:t>4．在禁燃区范围内禁止销售和使用高污染燃料，全部改用符合国家规定的能源。加强煤炭生产经营用户的煤质管理，禁燃区范围内全面禁止民用散煤使用，其他区域探索实行民用散煤的专供专营。</w:t>
                  </w:r>
                </w:p>
              </w:tc>
              <w:tc>
                <w:tcPr>
                  <w:tcW w:w="2073" w:type="dxa"/>
                  <w:vAlign w:val="center"/>
                </w:tcPr>
                <w:p w14:paraId="521417C7">
                  <w:pPr>
                    <w:widowControl w:val="0"/>
                    <w:kinsoku/>
                    <w:topLinePunct/>
                    <w:autoSpaceDE/>
                    <w:autoSpaceDN/>
                    <w:ind w:firstLine="420" w:firstLineChars="200"/>
                    <w:jc w:val="both"/>
                    <w:rPr>
                      <w:rFonts w:ascii="Times New Roman" w:hAnsi="Times New Roman" w:eastAsia="宋体" w:cs="Times New Roman"/>
                      <w:color w:val="auto"/>
                      <w:highlight w:val="yellow"/>
                    </w:rPr>
                  </w:pPr>
                  <w:r>
                    <w:rPr>
                      <w:rFonts w:ascii="Times New Roman" w:hAnsi="Times New Roman" w:cs="Times New Roman"/>
                      <w:color w:val="auto"/>
                    </w:rPr>
                    <w:t>项目不属于禁燃区范围内；本项目使用的主要能源为成型生物质颗粒，设有高效除尘设备“水幕除尘+</w:t>
                  </w:r>
                  <w:r>
                    <w:rPr>
                      <w:rFonts w:ascii="Times New Roman" w:hAnsi="Times New Roman" w:eastAsia="宋体" w:cs="Times New Roman"/>
                      <w:color w:val="auto"/>
                    </w:rPr>
                    <w:t>布袋除尘</w:t>
                  </w:r>
                  <w:r>
                    <w:rPr>
                      <w:rFonts w:ascii="Times New Roman" w:hAnsi="Times New Roman" w:cs="Times New Roman"/>
                      <w:color w:val="auto"/>
                    </w:rPr>
                    <w:t>”，</w:t>
                  </w:r>
                  <w:r>
                    <w:rPr>
                      <w:rFonts w:hint="eastAsia" w:ascii="Times New Roman" w:hAnsi="Times New Roman" w:eastAsia="宋体" w:cs="Times New Roman"/>
                      <w:color w:val="auto"/>
                      <w:lang w:val="en-US" w:eastAsia="zh-CN"/>
                    </w:rPr>
                    <w:t>本项目</w:t>
                  </w:r>
                  <w:r>
                    <w:rPr>
                      <w:rFonts w:ascii="Times New Roman" w:hAnsi="Times New Roman" w:cs="Times New Roman"/>
                      <w:color w:val="auto"/>
                    </w:rPr>
                    <w:t>除尘效率</w:t>
                  </w:r>
                  <w:r>
                    <w:rPr>
                      <w:rFonts w:hint="eastAsia" w:ascii="Times New Roman" w:hAnsi="Times New Roman" w:eastAsia="宋体" w:cs="Times New Roman"/>
                      <w:color w:val="auto"/>
                      <w:lang w:val="en-US" w:eastAsia="zh-CN"/>
                    </w:rPr>
                    <w:t>按</w:t>
                  </w:r>
                  <w:r>
                    <w:rPr>
                      <w:rFonts w:ascii="Times New Roman" w:hAnsi="Times New Roman" w:cs="Times New Roman"/>
                      <w:color w:val="auto"/>
                    </w:rPr>
                    <w:t>9</w:t>
                  </w:r>
                  <w:r>
                    <w:rPr>
                      <w:rFonts w:hint="eastAsia" w:ascii="Times New Roman" w:hAnsi="Times New Roman" w:eastAsia="宋体" w:cs="Times New Roman"/>
                      <w:color w:val="auto"/>
                      <w:lang w:val="en-US" w:eastAsia="zh-CN"/>
                    </w:rPr>
                    <w:t>0</w:t>
                  </w:r>
                  <w:r>
                    <w:rPr>
                      <w:rFonts w:ascii="Times New Roman" w:hAnsi="Times New Roman" w:cs="Times New Roman"/>
                      <w:color w:val="auto"/>
                    </w:rPr>
                    <w:t>%</w:t>
                  </w:r>
                  <w:r>
                    <w:rPr>
                      <w:rFonts w:hint="eastAsia" w:ascii="Times New Roman" w:hAnsi="Times New Roman" w:eastAsia="宋体" w:cs="Times New Roman"/>
                      <w:color w:val="auto"/>
                      <w:lang w:val="en-US" w:eastAsia="zh-CN"/>
                    </w:rPr>
                    <w:t>计</w:t>
                  </w:r>
                  <w:r>
                    <w:rPr>
                      <w:rFonts w:hint="eastAsia" w:ascii="Times New Roman" w:hAnsi="Times New Roman" w:eastAsia="宋体" w:cs="Times New Roman"/>
                      <w:color w:val="auto"/>
                    </w:rPr>
                    <w:t>。</w:t>
                  </w:r>
                </w:p>
              </w:tc>
            </w:tr>
            <w:tr w14:paraId="18227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4" w:type="dxa"/>
                  <w:vMerge w:val="continue"/>
                  <w:vAlign w:val="center"/>
                </w:tcPr>
                <w:p w14:paraId="54339163">
                  <w:pPr>
                    <w:widowControl w:val="0"/>
                    <w:kinsoku/>
                    <w:topLinePunct/>
                    <w:autoSpaceDE/>
                    <w:autoSpaceDN/>
                    <w:jc w:val="center"/>
                    <w:rPr>
                      <w:rFonts w:ascii="Times New Roman" w:hAnsi="Times New Roman" w:cs="Times New Roman"/>
                      <w:color w:val="auto"/>
                    </w:rPr>
                  </w:pPr>
                </w:p>
              </w:tc>
              <w:tc>
                <w:tcPr>
                  <w:tcW w:w="4787" w:type="dxa"/>
                  <w:vAlign w:val="center"/>
                </w:tcPr>
                <w:p w14:paraId="02915794">
                  <w:pPr>
                    <w:widowControl w:val="0"/>
                    <w:kinsoku/>
                    <w:topLinePunct/>
                    <w:autoSpaceDE/>
                    <w:autoSpaceDN/>
                    <w:ind w:firstLine="420" w:firstLineChars="200"/>
                    <w:jc w:val="both"/>
                    <w:textAlignment w:val="center"/>
                    <w:rPr>
                      <w:rFonts w:ascii="Times New Roman" w:hAnsi="Times New Roman" w:cs="Times New Roman"/>
                      <w:color w:val="auto"/>
                    </w:rPr>
                  </w:pPr>
                  <w:r>
                    <w:rPr>
                      <w:rFonts w:ascii="Times New Roman" w:hAnsi="Times New Roman" w:cs="Times New Roman"/>
                      <w:color w:val="auto"/>
                    </w:rPr>
                    <w:t>5．禁止在饮用水源保护区</w:t>
                  </w:r>
                  <w:r>
                    <w:rPr>
                      <w:rFonts w:ascii="Times New Roman" w:hAnsi="Times New Roman" w:cs="Times New Roman"/>
                      <w:color w:val="auto"/>
                    </w:rPr>
                    <w:cr/>
                  </w:r>
                  <w:r>
                    <w:rPr>
                      <w:rFonts w:ascii="Times New Roman" w:hAnsi="Times New Roman" w:cs="Times New Roman"/>
                      <w:color w:val="auto"/>
                    </w:rPr>
                    <w:t>围内新建、扩建造纸、化工、冶炼和危险废物综合利用或处置等污染项目以及排放有毒有害物等项目。</w:t>
                  </w:r>
                </w:p>
              </w:tc>
              <w:tc>
                <w:tcPr>
                  <w:tcW w:w="2073" w:type="dxa"/>
                  <w:vAlign w:val="center"/>
                </w:tcPr>
                <w:p w14:paraId="176E3E26">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不在</w:t>
                  </w:r>
                  <w:r>
                    <w:rPr>
                      <w:rFonts w:ascii="Times New Roman" w:hAnsi="Times New Roman" w:cs="Times New Roman"/>
                      <w:color w:val="auto"/>
                    </w:rPr>
                    <w:t>饮用水源保护区范围内</w:t>
                  </w:r>
                  <w:r>
                    <w:rPr>
                      <w:rFonts w:hint="eastAsia" w:ascii="Times New Roman" w:hAnsi="Times New Roman" w:eastAsia="宋体" w:cs="Times New Roman"/>
                      <w:color w:val="auto"/>
                    </w:rPr>
                    <w:t>。</w:t>
                  </w:r>
                </w:p>
              </w:tc>
            </w:tr>
            <w:tr w14:paraId="60C19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24" w:type="dxa"/>
                  <w:vMerge w:val="continue"/>
                  <w:vAlign w:val="center"/>
                </w:tcPr>
                <w:p w14:paraId="36B4CF50">
                  <w:pPr>
                    <w:widowControl w:val="0"/>
                    <w:kinsoku/>
                    <w:topLinePunct/>
                    <w:autoSpaceDE/>
                    <w:autoSpaceDN/>
                    <w:jc w:val="center"/>
                    <w:rPr>
                      <w:rFonts w:ascii="Times New Roman" w:hAnsi="Times New Roman" w:cs="Times New Roman"/>
                      <w:color w:val="auto"/>
                    </w:rPr>
                  </w:pPr>
                </w:p>
              </w:tc>
              <w:tc>
                <w:tcPr>
                  <w:tcW w:w="4787" w:type="dxa"/>
                  <w:vAlign w:val="center"/>
                </w:tcPr>
                <w:p w14:paraId="36287E92">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6．资源县、阳朔县、灌阳县、龙胜各族自治县、恭城瑶族自治县属于国家级重点生态功能区，各县区应严格执行《广西16个国家重点生态功能区县产业准入负面清单（试行）》（桂发改规划〔2016〕944号）和《广西第二批重点生态功能区县产业准入负面清单（试行）》（桂发改规划〔2017〕1652号）中相应的国家重点生态功能区产业准入负面清单。</w:t>
                  </w:r>
                </w:p>
              </w:tc>
              <w:tc>
                <w:tcPr>
                  <w:tcW w:w="2073" w:type="dxa"/>
                  <w:vAlign w:val="center"/>
                </w:tcPr>
                <w:p w14:paraId="35C35CDD">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项目位于</w:t>
                  </w:r>
                  <w:r>
                    <w:rPr>
                      <w:rFonts w:ascii="Times New Roman" w:hAnsi="Times New Roman" w:eastAsia="宋体" w:cs="Times New Roman"/>
                      <w:color w:val="auto"/>
                    </w:rPr>
                    <w:t>广西壮族自治区桂林市全州县绍水镇农产品加工扶贫产业园</w:t>
                  </w:r>
                  <w:r>
                    <w:rPr>
                      <w:rFonts w:ascii="Times New Roman" w:hAnsi="Times New Roman" w:cs="Times New Roman"/>
                      <w:color w:val="auto"/>
                      <w:lang w:bidi="ar"/>
                    </w:rPr>
                    <w:t>，不属于</w:t>
                  </w:r>
                  <w:r>
                    <w:rPr>
                      <w:rFonts w:ascii="Times New Roman" w:hAnsi="Times New Roman" w:cs="Times New Roman"/>
                      <w:color w:val="auto"/>
                    </w:rPr>
                    <w:t>国家重点生态功能区县</w:t>
                  </w:r>
                  <w:r>
                    <w:rPr>
                      <w:rFonts w:hint="eastAsia" w:ascii="Times New Roman" w:hAnsi="Times New Roman" w:eastAsia="宋体" w:cs="Times New Roman"/>
                      <w:color w:val="auto"/>
                    </w:rPr>
                    <w:t>。</w:t>
                  </w:r>
                </w:p>
              </w:tc>
            </w:tr>
            <w:tr w14:paraId="4D1A4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24" w:type="dxa"/>
                  <w:vMerge w:val="continue"/>
                  <w:vAlign w:val="center"/>
                </w:tcPr>
                <w:p w14:paraId="1505E56A">
                  <w:pPr>
                    <w:widowControl w:val="0"/>
                    <w:kinsoku/>
                    <w:topLinePunct/>
                    <w:autoSpaceDE/>
                    <w:autoSpaceDN/>
                    <w:jc w:val="center"/>
                    <w:rPr>
                      <w:rFonts w:ascii="Times New Roman" w:hAnsi="Times New Roman" w:cs="Times New Roman"/>
                      <w:color w:val="auto"/>
                    </w:rPr>
                  </w:pPr>
                </w:p>
              </w:tc>
              <w:tc>
                <w:tcPr>
                  <w:tcW w:w="4787" w:type="dxa"/>
                  <w:vAlign w:val="center"/>
                </w:tcPr>
                <w:p w14:paraId="7F111FBB">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7．在桂林市建成区严格控制新建、扩建石化、重化工、有色金属冶炼、水泥、平板玻璃、建筑陶瓷、砖瓦等高排高污染项目，已建企业应当加快实施污染治理升级改造或者转型。推进工业污染源全面达标排放，鼓励实施超低排放改造。</w:t>
                  </w:r>
                </w:p>
              </w:tc>
              <w:tc>
                <w:tcPr>
                  <w:tcW w:w="2073" w:type="dxa"/>
                  <w:vAlign w:val="center"/>
                </w:tcPr>
                <w:p w14:paraId="2A3D7410">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项目位于</w:t>
                  </w:r>
                  <w:r>
                    <w:rPr>
                      <w:rFonts w:ascii="Times New Roman" w:hAnsi="Times New Roman" w:eastAsia="宋体" w:cs="Times New Roman"/>
                      <w:color w:val="auto"/>
                    </w:rPr>
                    <w:t>广西壮族自治区桂林市全州县绍水镇农产品加工扶贫产业园</w:t>
                  </w:r>
                  <w:r>
                    <w:rPr>
                      <w:rFonts w:ascii="Times New Roman" w:hAnsi="Times New Roman" w:cs="Times New Roman"/>
                      <w:color w:val="auto"/>
                      <w:lang w:bidi="ar"/>
                    </w:rPr>
                    <w:t>，属于</w:t>
                  </w:r>
                  <w:r>
                    <w:rPr>
                      <w:rFonts w:ascii="Times New Roman" w:hAnsi="Times New Roman" w:eastAsia="宋体" w:cs="Times New Roman"/>
                      <w:color w:val="auto"/>
                      <w:lang w:bidi="ar"/>
                    </w:rPr>
                    <w:t>食品制造业</w:t>
                  </w:r>
                  <w:r>
                    <w:rPr>
                      <w:rFonts w:ascii="Times New Roman" w:hAnsi="Times New Roman" w:cs="Times New Roman"/>
                      <w:color w:val="auto"/>
                    </w:rPr>
                    <w:t>项目，</w:t>
                  </w:r>
                  <w:r>
                    <w:rPr>
                      <w:rFonts w:ascii="Times New Roman" w:hAnsi="Times New Roman" w:cs="Times New Roman"/>
                      <w:color w:val="auto"/>
                      <w:lang w:bidi="ar"/>
                    </w:rPr>
                    <w:t>不属于</w:t>
                  </w:r>
                  <w:r>
                    <w:rPr>
                      <w:rFonts w:ascii="Times New Roman" w:hAnsi="Times New Roman" w:cs="Times New Roman"/>
                      <w:color w:val="auto"/>
                    </w:rPr>
                    <w:t>高排高污染项目</w:t>
                  </w:r>
                  <w:r>
                    <w:rPr>
                      <w:rFonts w:hint="eastAsia" w:ascii="Times New Roman" w:hAnsi="Times New Roman" w:eastAsia="宋体" w:cs="Times New Roman"/>
                      <w:color w:val="auto"/>
                    </w:rPr>
                    <w:t>。</w:t>
                  </w:r>
                </w:p>
              </w:tc>
            </w:tr>
            <w:tr w14:paraId="47627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4" w:type="dxa"/>
                  <w:vMerge w:val="continue"/>
                  <w:vAlign w:val="center"/>
                </w:tcPr>
                <w:p w14:paraId="208A1CFE">
                  <w:pPr>
                    <w:widowControl w:val="0"/>
                    <w:kinsoku/>
                    <w:topLinePunct/>
                    <w:autoSpaceDE/>
                    <w:autoSpaceDN/>
                    <w:jc w:val="center"/>
                    <w:rPr>
                      <w:rFonts w:ascii="Times New Roman" w:hAnsi="Times New Roman" w:cs="Times New Roman"/>
                      <w:color w:val="auto"/>
                    </w:rPr>
                  </w:pPr>
                </w:p>
              </w:tc>
              <w:tc>
                <w:tcPr>
                  <w:tcW w:w="4787" w:type="dxa"/>
                  <w:vAlign w:val="center"/>
                </w:tcPr>
                <w:p w14:paraId="33B186F2">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8．现有不符合产业政策的落后企业、未能达标排放企业、“僵尸企业”以及环境风险、安全隐患突出而又无法转型企业限期退出或是关停。</w:t>
                  </w:r>
                </w:p>
              </w:tc>
              <w:tc>
                <w:tcPr>
                  <w:tcW w:w="2073" w:type="dxa"/>
                  <w:vAlign w:val="center"/>
                </w:tcPr>
                <w:p w14:paraId="16ADE7D1">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项目各污染物达标排放，不属于</w:t>
                  </w:r>
                  <w:r>
                    <w:rPr>
                      <w:rFonts w:ascii="Times New Roman" w:hAnsi="Times New Roman" w:cs="Times New Roman"/>
                      <w:color w:val="auto"/>
                    </w:rPr>
                    <w:t>落后企业、未能达标排放企业</w:t>
                  </w:r>
                  <w:r>
                    <w:rPr>
                      <w:rFonts w:hint="eastAsia" w:ascii="Times New Roman" w:hAnsi="Times New Roman" w:eastAsia="宋体" w:cs="Times New Roman"/>
                      <w:color w:val="auto"/>
                    </w:rPr>
                    <w:t>。</w:t>
                  </w:r>
                </w:p>
              </w:tc>
            </w:tr>
            <w:tr w14:paraId="7C270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4" w:type="dxa"/>
                  <w:vMerge w:val="continue"/>
                  <w:vAlign w:val="center"/>
                </w:tcPr>
                <w:p w14:paraId="748E6BD9">
                  <w:pPr>
                    <w:widowControl w:val="0"/>
                    <w:kinsoku/>
                    <w:topLinePunct/>
                    <w:autoSpaceDE/>
                    <w:autoSpaceDN/>
                    <w:jc w:val="center"/>
                    <w:rPr>
                      <w:rFonts w:ascii="Times New Roman" w:hAnsi="Times New Roman" w:cs="Times New Roman"/>
                      <w:color w:val="auto"/>
                    </w:rPr>
                  </w:pPr>
                </w:p>
              </w:tc>
              <w:tc>
                <w:tcPr>
                  <w:tcW w:w="4787" w:type="dxa"/>
                  <w:vAlign w:val="center"/>
                </w:tcPr>
                <w:p w14:paraId="0FC00E60">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9.漓江流域</w:t>
                  </w:r>
                  <w:r>
                    <w:rPr>
                      <w:rFonts w:ascii="Times New Roman" w:hAnsi="Times New Roman" w:cs="Times New Roman"/>
                      <w:color w:val="auto"/>
                    </w:rPr>
                    <w:cr/>
                  </w:r>
                  <w:r>
                    <w:rPr>
                      <w:rFonts w:ascii="Times New Roman" w:hAnsi="Times New Roman" w:cs="Times New Roman"/>
                      <w:color w:val="auto"/>
                    </w:rPr>
                    <w:t>保持山水生态的原真性和完整性，深入推进生态修复和环境污染治理，杜绝滥采乱挖，推动流域生态环境持续改善、生态系统持续优化、整体功能持续提升。</w:t>
                  </w:r>
                </w:p>
              </w:tc>
              <w:tc>
                <w:tcPr>
                  <w:tcW w:w="2073" w:type="dxa"/>
                  <w:vAlign w:val="center"/>
                </w:tcPr>
                <w:p w14:paraId="610F17C8">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项目不在漓江流域范围内</w:t>
                  </w:r>
                  <w:r>
                    <w:rPr>
                      <w:rFonts w:hint="eastAsia" w:ascii="Times New Roman" w:hAnsi="Times New Roman" w:eastAsia="宋体" w:cs="Times New Roman"/>
                      <w:color w:val="auto"/>
                      <w:lang w:bidi="ar"/>
                    </w:rPr>
                    <w:t>。</w:t>
                  </w:r>
                </w:p>
              </w:tc>
            </w:tr>
            <w:tr w14:paraId="24AC7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4" w:type="dxa"/>
                  <w:vMerge w:val="continue"/>
                  <w:vAlign w:val="center"/>
                </w:tcPr>
                <w:p w14:paraId="605D4239">
                  <w:pPr>
                    <w:widowControl w:val="0"/>
                    <w:kinsoku/>
                    <w:topLinePunct/>
                    <w:autoSpaceDE/>
                    <w:autoSpaceDN/>
                    <w:jc w:val="center"/>
                    <w:rPr>
                      <w:rFonts w:ascii="Times New Roman" w:hAnsi="Times New Roman" w:cs="Times New Roman"/>
                      <w:color w:val="auto"/>
                    </w:rPr>
                  </w:pPr>
                </w:p>
              </w:tc>
              <w:tc>
                <w:tcPr>
                  <w:tcW w:w="4787" w:type="dxa"/>
                  <w:vAlign w:val="center"/>
                </w:tcPr>
                <w:p w14:paraId="0F435317">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10．禁止在漓江流域与城镇建城区新改扩建增加重金属污染物排放量的项目，严格限制非重点防控区域涉重金属污染物的新建项目，坚决不予受理不符合规划或规划环评的项目，控制重金属污染物排放总量。</w:t>
                  </w:r>
                </w:p>
              </w:tc>
              <w:tc>
                <w:tcPr>
                  <w:tcW w:w="2073" w:type="dxa"/>
                  <w:vAlign w:val="center"/>
                </w:tcPr>
                <w:p w14:paraId="1CD878E6">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项目不属于重金属污染物排放的项目</w:t>
                  </w:r>
                  <w:r>
                    <w:rPr>
                      <w:rFonts w:hint="eastAsia" w:ascii="Times New Roman" w:hAnsi="Times New Roman" w:eastAsia="宋体" w:cs="Times New Roman"/>
                      <w:color w:val="auto"/>
                      <w:lang w:bidi="ar"/>
                    </w:rPr>
                    <w:t>。</w:t>
                  </w:r>
                </w:p>
              </w:tc>
            </w:tr>
            <w:tr w14:paraId="4B9E7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24" w:type="dxa"/>
                  <w:vMerge w:val="restart"/>
                  <w:vAlign w:val="center"/>
                </w:tcPr>
                <w:p w14:paraId="57870ACC">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污染物排放管控</w:t>
                  </w:r>
                </w:p>
              </w:tc>
              <w:tc>
                <w:tcPr>
                  <w:tcW w:w="4787" w:type="dxa"/>
                  <w:vAlign w:val="center"/>
                </w:tcPr>
                <w:p w14:paraId="3FF2DAD5">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1．坚持生态环境质量只能更好、不能变坏的原则，实施污染物总量控制，以环境容量定产业、定项目、定规模，确保</w:t>
                  </w:r>
                  <w:r>
                    <w:rPr>
                      <w:rFonts w:ascii="Times New Roman" w:hAnsi="Times New Roman" w:cs="Times New Roman"/>
                      <w:color w:val="auto"/>
                    </w:rPr>
                    <w:cr/>
                  </w:r>
                  <w:r>
                    <w:rPr>
                      <w:rFonts w:ascii="Times New Roman" w:hAnsi="Times New Roman" w:cs="Times New Roman"/>
                      <w:color w:val="auto"/>
                    </w:rPr>
                    <w:t>发建设行为不突破生态环境承载力。</w:t>
                  </w:r>
                </w:p>
              </w:tc>
              <w:tc>
                <w:tcPr>
                  <w:tcW w:w="2073" w:type="dxa"/>
                  <w:vAlign w:val="center"/>
                </w:tcPr>
                <w:p w14:paraId="4A62E25A">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项目资源利用相对区域资源利用量较少，不会突破区域生态环境承载力</w:t>
                  </w:r>
                  <w:r>
                    <w:rPr>
                      <w:rFonts w:hint="eastAsia" w:ascii="Times New Roman" w:hAnsi="Times New Roman" w:eastAsia="宋体" w:cs="Times New Roman"/>
                      <w:color w:val="auto"/>
                      <w:lang w:bidi="ar"/>
                    </w:rPr>
                    <w:t>。</w:t>
                  </w:r>
                </w:p>
              </w:tc>
            </w:tr>
            <w:tr w14:paraId="02F00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24" w:type="dxa"/>
                  <w:vMerge w:val="continue"/>
                  <w:vAlign w:val="center"/>
                </w:tcPr>
                <w:p w14:paraId="7E9EB3FA">
                  <w:pPr>
                    <w:widowControl w:val="0"/>
                    <w:kinsoku/>
                    <w:topLinePunct/>
                    <w:autoSpaceDE/>
                    <w:autoSpaceDN/>
                    <w:jc w:val="center"/>
                    <w:rPr>
                      <w:rFonts w:ascii="Times New Roman" w:hAnsi="Times New Roman" w:cs="Times New Roman"/>
                      <w:color w:val="auto"/>
                    </w:rPr>
                  </w:pPr>
                </w:p>
              </w:tc>
              <w:tc>
                <w:tcPr>
                  <w:tcW w:w="4787" w:type="dxa"/>
                  <w:vAlign w:val="center"/>
                </w:tcPr>
                <w:p w14:paraId="763B5C42">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2．新建、改建、扩建“两高”项目在符合生态环境保护法律法规和相关法定规划的前提下，应满足区域环境质量改善、重点污染物排放总量控制、碳排放达峰目标和相关规划环评要求。环境质量超标地区新建、扩建“两高”项目，还应通过产业结构调整、煤炭消费替代、污染物区域削减等措施腾出环境容量。</w:t>
                  </w:r>
                </w:p>
              </w:tc>
              <w:tc>
                <w:tcPr>
                  <w:tcW w:w="2073" w:type="dxa"/>
                  <w:vAlign w:val="center"/>
                </w:tcPr>
                <w:p w14:paraId="2624B05C">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项目不属于两高项目</w:t>
                  </w:r>
                  <w:r>
                    <w:rPr>
                      <w:rFonts w:hint="eastAsia" w:ascii="Times New Roman" w:hAnsi="Times New Roman" w:eastAsia="宋体" w:cs="Times New Roman"/>
                      <w:color w:val="auto"/>
                      <w:lang w:bidi="ar"/>
                    </w:rPr>
                    <w:t>。</w:t>
                  </w:r>
                </w:p>
              </w:tc>
            </w:tr>
            <w:tr w14:paraId="39762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4" w:type="dxa"/>
                  <w:vMerge w:val="restart"/>
                  <w:vAlign w:val="center"/>
                </w:tcPr>
                <w:p w14:paraId="5B7DBCAE">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污染物排放管控</w:t>
                  </w:r>
                </w:p>
              </w:tc>
              <w:tc>
                <w:tcPr>
                  <w:tcW w:w="4787" w:type="dxa"/>
                  <w:vAlign w:val="center"/>
                </w:tcPr>
                <w:p w14:paraId="5EA13541">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3．推进重点行业企业达标排放限期改造。落实《广西壮族自治区工业污染源全面达标排放计划实施方案》</w:t>
                  </w:r>
                  <w:r>
                    <w:rPr>
                      <w:rFonts w:ascii="Times New Roman" w:hAnsi="Times New Roman" w:cs="Times New Roman"/>
                      <w:color w:val="auto"/>
                    </w:rPr>
                    <w:cr/>
                  </w:r>
                  <w:r>
                    <w:rPr>
                      <w:rFonts w:ascii="Times New Roman" w:hAnsi="Times New Roman" w:cs="Times New Roman"/>
                      <w:color w:val="auto"/>
                    </w:rPr>
                    <w:t>以砖瓦、火电、水泥、煤炭、造纸、印染、污水处理、垃圾焚烧、制糖、酒精、有色金属、化工、铁合金、氮肥、农副食品加工、原料药制造、制革、农药、电镀、印刷、垃圾填埋等行业为重点，全面推进行业达标排放改造。</w:t>
                  </w:r>
                </w:p>
              </w:tc>
              <w:tc>
                <w:tcPr>
                  <w:tcW w:w="2073" w:type="dxa"/>
                  <w:vAlign w:val="center"/>
                </w:tcPr>
                <w:p w14:paraId="4FE31BE7">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项目属于</w:t>
                  </w:r>
                  <w:r>
                    <w:rPr>
                      <w:rFonts w:ascii="Times New Roman" w:hAnsi="Times New Roman" w:eastAsia="宋体" w:cs="Times New Roman"/>
                      <w:color w:val="auto"/>
                      <w:lang w:bidi="ar"/>
                    </w:rPr>
                    <w:t>食品制造业</w:t>
                  </w:r>
                  <w:r>
                    <w:rPr>
                      <w:rFonts w:ascii="Times New Roman" w:hAnsi="Times New Roman" w:cs="Times New Roman"/>
                      <w:color w:val="auto"/>
                    </w:rPr>
                    <w:t>，</w:t>
                  </w:r>
                  <w:r>
                    <w:rPr>
                      <w:rFonts w:ascii="Times New Roman" w:hAnsi="Times New Roman" w:cs="Times New Roman"/>
                      <w:color w:val="auto"/>
                      <w:lang w:bidi="ar"/>
                    </w:rPr>
                    <w:t>项目各污染物达标排放</w:t>
                  </w:r>
                  <w:r>
                    <w:rPr>
                      <w:rFonts w:hint="eastAsia" w:ascii="Times New Roman" w:hAnsi="Times New Roman" w:eastAsia="宋体" w:cs="Times New Roman"/>
                      <w:color w:val="auto"/>
                      <w:lang w:bidi="ar"/>
                    </w:rPr>
                    <w:t>。</w:t>
                  </w:r>
                </w:p>
              </w:tc>
            </w:tr>
            <w:tr w14:paraId="03594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24" w:type="dxa"/>
                  <w:vMerge w:val="continue"/>
                  <w:vAlign w:val="center"/>
                </w:tcPr>
                <w:p w14:paraId="709F9888">
                  <w:pPr>
                    <w:widowControl w:val="0"/>
                    <w:kinsoku/>
                    <w:topLinePunct/>
                    <w:autoSpaceDE/>
                    <w:autoSpaceDN/>
                    <w:jc w:val="center"/>
                    <w:rPr>
                      <w:rFonts w:ascii="Times New Roman" w:hAnsi="Times New Roman" w:cs="Times New Roman"/>
                      <w:color w:val="auto"/>
                    </w:rPr>
                  </w:pPr>
                </w:p>
              </w:tc>
              <w:tc>
                <w:tcPr>
                  <w:tcW w:w="4787" w:type="dxa"/>
                  <w:vAlign w:val="center"/>
                </w:tcPr>
                <w:p w14:paraId="68C4FC50">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4．深入开展锅炉、炉窑综合整治，鼓励燃气锅炉开展低氮改造，推动生物质锅炉规范化运行，禁止掺烧煤炭、垃圾、工业固体废物等其他物料，并配套高效除尘设施，确保污染物稳定达标排放。</w:t>
                  </w:r>
                </w:p>
              </w:tc>
              <w:tc>
                <w:tcPr>
                  <w:tcW w:w="2073" w:type="dxa"/>
                  <w:vAlign w:val="center"/>
                </w:tcPr>
                <w:p w14:paraId="0BC4C0E7">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rPr>
                    <w:t>本项目使用的主要能源为成型生物质颗粒，设有高效除尘设备“水幕除尘+</w:t>
                  </w:r>
                  <w:r>
                    <w:rPr>
                      <w:rFonts w:ascii="Times New Roman" w:hAnsi="Times New Roman" w:eastAsia="宋体" w:cs="Times New Roman"/>
                      <w:color w:val="auto"/>
                    </w:rPr>
                    <w:t>布袋除尘</w:t>
                  </w:r>
                  <w:r>
                    <w:rPr>
                      <w:rFonts w:ascii="Times New Roman" w:hAnsi="Times New Roman" w:cs="Times New Roman"/>
                      <w:color w:val="auto"/>
                    </w:rPr>
                    <w:t>”，</w:t>
                  </w:r>
                  <w:r>
                    <w:rPr>
                      <w:rFonts w:hint="eastAsia" w:ascii="Times New Roman" w:hAnsi="Times New Roman" w:eastAsia="宋体" w:cs="Times New Roman"/>
                      <w:color w:val="auto"/>
                      <w:lang w:val="en-US" w:eastAsia="zh-CN"/>
                    </w:rPr>
                    <w:t>本项目</w:t>
                  </w:r>
                  <w:r>
                    <w:rPr>
                      <w:rFonts w:ascii="Times New Roman" w:hAnsi="Times New Roman" w:cs="Times New Roman"/>
                      <w:color w:val="auto"/>
                    </w:rPr>
                    <w:t>除尘效率</w:t>
                  </w:r>
                  <w:r>
                    <w:rPr>
                      <w:rFonts w:hint="eastAsia" w:ascii="Times New Roman" w:hAnsi="Times New Roman" w:eastAsia="宋体" w:cs="Times New Roman"/>
                      <w:color w:val="auto"/>
                      <w:lang w:val="en-US" w:eastAsia="zh-CN"/>
                    </w:rPr>
                    <w:t>按</w:t>
                  </w:r>
                  <w:r>
                    <w:rPr>
                      <w:rFonts w:ascii="Times New Roman" w:hAnsi="Times New Roman" w:cs="Times New Roman"/>
                      <w:color w:val="auto"/>
                    </w:rPr>
                    <w:t>9</w:t>
                  </w:r>
                  <w:r>
                    <w:rPr>
                      <w:rFonts w:hint="eastAsia" w:ascii="Times New Roman" w:hAnsi="Times New Roman" w:eastAsia="宋体" w:cs="Times New Roman"/>
                      <w:color w:val="auto"/>
                      <w:lang w:val="en-US" w:eastAsia="zh-CN"/>
                    </w:rPr>
                    <w:t>0</w:t>
                  </w:r>
                  <w:r>
                    <w:rPr>
                      <w:rFonts w:ascii="Times New Roman" w:hAnsi="Times New Roman" w:cs="Times New Roman"/>
                      <w:color w:val="auto"/>
                    </w:rPr>
                    <w:t>%</w:t>
                  </w:r>
                  <w:r>
                    <w:rPr>
                      <w:rFonts w:hint="eastAsia" w:ascii="Times New Roman" w:hAnsi="Times New Roman" w:eastAsia="宋体" w:cs="Times New Roman"/>
                      <w:color w:val="auto"/>
                      <w:lang w:val="en-US" w:eastAsia="zh-CN"/>
                    </w:rPr>
                    <w:t>计</w:t>
                  </w:r>
                  <w:r>
                    <w:rPr>
                      <w:rFonts w:hint="eastAsia" w:ascii="Times New Roman" w:hAnsi="Times New Roman" w:eastAsia="宋体" w:cs="Times New Roman"/>
                      <w:color w:val="auto"/>
                    </w:rPr>
                    <w:t>。</w:t>
                  </w:r>
                </w:p>
              </w:tc>
            </w:tr>
            <w:tr w14:paraId="02083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4" w:type="dxa"/>
                  <w:vMerge w:val="continue"/>
                  <w:vAlign w:val="center"/>
                </w:tcPr>
                <w:p w14:paraId="56FD5680">
                  <w:pPr>
                    <w:widowControl w:val="0"/>
                    <w:kinsoku/>
                    <w:topLinePunct/>
                    <w:autoSpaceDE/>
                    <w:autoSpaceDN/>
                    <w:jc w:val="center"/>
                    <w:rPr>
                      <w:rFonts w:ascii="Times New Roman" w:hAnsi="Times New Roman" w:cs="Times New Roman"/>
                      <w:color w:val="auto"/>
                    </w:rPr>
                  </w:pPr>
                </w:p>
              </w:tc>
              <w:tc>
                <w:tcPr>
                  <w:tcW w:w="4787" w:type="dxa"/>
                  <w:vAlign w:val="center"/>
                </w:tcPr>
                <w:p w14:paraId="31ED72B5">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5．开展挥发性有机物（VOCs）综合整治，按照</w:t>
                  </w:r>
                  <w:r>
                    <w:rPr>
                      <w:rFonts w:ascii="Times New Roman" w:hAnsi="Times New Roman" w:cs="Times New Roman"/>
                      <w:color w:val="auto"/>
                    </w:rPr>
                    <w:cr/>
                  </w:r>
                  <w:r>
                    <w:rPr>
                      <w:rFonts w:ascii="Times New Roman" w:hAnsi="Times New Roman" w:cs="Times New Roman"/>
                      <w:color w:val="auto"/>
                    </w:rPr>
                    <w:t>头替代、过程管理、末端治理的原则，推行涉VOCs排放企业的深度治理。</w:t>
                  </w:r>
                </w:p>
              </w:tc>
              <w:tc>
                <w:tcPr>
                  <w:tcW w:w="2073" w:type="dxa"/>
                  <w:vAlign w:val="center"/>
                </w:tcPr>
                <w:p w14:paraId="5054E529">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rPr>
                    <w:t>项目所用原材料不含VOCs</w:t>
                  </w:r>
                  <w:r>
                    <w:rPr>
                      <w:rFonts w:hint="eastAsia" w:ascii="Times New Roman" w:hAnsi="Times New Roman" w:eastAsia="宋体" w:cs="Times New Roman"/>
                      <w:color w:val="auto"/>
                    </w:rPr>
                    <w:t>。</w:t>
                  </w:r>
                </w:p>
              </w:tc>
            </w:tr>
            <w:tr w14:paraId="256EC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4" w:type="dxa"/>
                  <w:vMerge w:val="continue"/>
                  <w:vAlign w:val="center"/>
                </w:tcPr>
                <w:p w14:paraId="1E4FB62A">
                  <w:pPr>
                    <w:widowControl w:val="0"/>
                    <w:kinsoku/>
                    <w:topLinePunct/>
                    <w:autoSpaceDE/>
                    <w:autoSpaceDN/>
                    <w:jc w:val="center"/>
                    <w:rPr>
                      <w:rFonts w:ascii="Times New Roman" w:hAnsi="Times New Roman" w:cs="Times New Roman"/>
                      <w:color w:val="auto"/>
                    </w:rPr>
                  </w:pPr>
                </w:p>
              </w:tc>
              <w:tc>
                <w:tcPr>
                  <w:tcW w:w="4787" w:type="dxa"/>
                  <w:vAlign w:val="center"/>
                </w:tcPr>
                <w:p w14:paraId="78A181D9">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lang w:bidi="ar"/>
                    </w:rPr>
                    <w:t>6．深入推进各类工业污染源稳定达标排放，加强工业废水末端排放管理，强化监管，重点推进加工企业清洁化改造。实施工业集聚区污水治理设施分类管理，推进企业废水分类收集、分质处理，加强污水集中处理设施监管，确保稳定达标排放。</w:t>
                  </w:r>
                </w:p>
              </w:tc>
              <w:tc>
                <w:tcPr>
                  <w:tcW w:w="2073" w:type="dxa"/>
                  <w:vAlign w:val="center"/>
                </w:tcPr>
                <w:p w14:paraId="3B4C0C34">
                  <w:pPr>
                    <w:widowControl w:val="0"/>
                    <w:kinsoku/>
                    <w:topLinePunct/>
                    <w:autoSpaceDE/>
                    <w:autoSpaceDN/>
                    <w:ind w:firstLine="420" w:firstLineChars="200"/>
                    <w:jc w:val="both"/>
                    <w:rPr>
                      <w:rFonts w:ascii="Times New Roman" w:hAnsi="Times New Roman" w:eastAsia="宋体" w:cs="Times New Roman"/>
                      <w:color w:val="auto"/>
                      <w:lang w:bidi="ar"/>
                    </w:rPr>
                  </w:pPr>
                  <w:r>
                    <w:rPr>
                      <w:rFonts w:ascii="Times New Roman" w:hAnsi="Times New Roman" w:cs="Times New Roman"/>
                      <w:color w:val="auto"/>
                      <w:lang w:bidi="ar"/>
                    </w:rPr>
                    <w:t>项目</w:t>
                  </w:r>
                  <w:r>
                    <w:rPr>
                      <w:rFonts w:ascii="Times New Roman" w:hAnsi="Times New Roman" w:cs="Times New Roman"/>
                      <w:color w:val="auto"/>
                    </w:rPr>
                    <w:t>生产废水和生活污水排入绍水镇农产品加工扶贫产业园区生产污水集中处理站处理达标后排放</w:t>
                  </w:r>
                  <w:r>
                    <w:rPr>
                      <w:rFonts w:hint="eastAsia" w:ascii="Times New Roman" w:hAnsi="Times New Roman" w:eastAsia="宋体" w:cs="Times New Roman"/>
                      <w:color w:val="auto"/>
                    </w:rPr>
                    <w:t>。</w:t>
                  </w:r>
                </w:p>
              </w:tc>
            </w:tr>
            <w:tr w14:paraId="493AC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4" w:type="dxa"/>
                  <w:vMerge w:val="restart"/>
                  <w:vAlign w:val="center"/>
                </w:tcPr>
                <w:p w14:paraId="2DB2BAF0">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环境风险防控</w:t>
                  </w:r>
                </w:p>
              </w:tc>
              <w:tc>
                <w:tcPr>
                  <w:tcW w:w="4787" w:type="dxa"/>
                  <w:shd w:val="clear" w:color="auto" w:fill="auto"/>
                  <w:vAlign w:val="center"/>
                </w:tcPr>
                <w:p w14:paraId="326637D1">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1．开展环境风险评估，制定突发环境事件应急预案并备案，配备应急能力和物资，建设环境应急队伍，并</w:t>
                  </w:r>
                  <w:r>
                    <w:rPr>
                      <w:rFonts w:ascii="Times New Roman" w:hAnsi="Times New Roman" w:cs="Times New Roman"/>
                      <w:color w:val="auto"/>
                    </w:rPr>
                    <w:cr/>
                  </w:r>
                  <w:r>
                    <w:rPr>
                      <w:rFonts w:ascii="Times New Roman" w:hAnsi="Times New Roman" w:cs="Times New Roman"/>
                      <w:color w:val="auto"/>
                    </w:rPr>
                    <w:t>期演练。企业、园区与地方人民政府环境应急预案应当有机衔接。</w:t>
                  </w:r>
                </w:p>
              </w:tc>
              <w:tc>
                <w:tcPr>
                  <w:tcW w:w="2073" w:type="dxa"/>
                  <w:shd w:val="clear" w:color="auto" w:fill="auto"/>
                  <w:vAlign w:val="center"/>
                </w:tcPr>
                <w:p w14:paraId="0624D157">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项目建设完成后按要求开展环境风险评估、</w:t>
                  </w:r>
                  <w:r>
                    <w:rPr>
                      <w:rFonts w:ascii="Times New Roman" w:hAnsi="Times New Roman" w:cs="Times New Roman"/>
                      <w:color w:val="auto"/>
                    </w:rPr>
                    <w:t>制定突发环境事件应急预案并备案</w:t>
                  </w:r>
                  <w:r>
                    <w:rPr>
                      <w:rFonts w:hint="eastAsia" w:ascii="Times New Roman" w:hAnsi="Times New Roman" w:eastAsia="宋体" w:cs="Times New Roman"/>
                      <w:color w:val="auto"/>
                    </w:rPr>
                    <w:t>。</w:t>
                  </w:r>
                </w:p>
              </w:tc>
            </w:tr>
            <w:tr w14:paraId="0ABB3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4" w:type="dxa"/>
                  <w:vMerge w:val="continue"/>
                  <w:vAlign w:val="center"/>
                </w:tcPr>
                <w:p w14:paraId="25A6A187">
                  <w:pPr>
                    <w:widowControl w:val="0"/>
                    <w:kinsoku/>
                    <w:topLinePunct/>
                    <w:autoSpaceDE/>
                    <w:autoSpaceDN/>
                    <w:jc w:val="center"/>
                    <w:rPr>
                      <w:rFonts w:ascii="Times New Roman" w:hAnsi="Times New Roman" w:cs="Times New Roman"/>
                      <w:color w:val="auto"/>
                    </w:rPr>
                  </w:pPr>
                </w:p>
              </w:tc>
              <w:tc>
                <w:tcPr>
                  <w:tcW w:w="4787" w:type="dxa"/>
                  <w:vAlign w:val="center"/>
                </w:tcPr>
                <w:p w14:paraId="5FA74ADA">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2．开展区域联防联控和污染天气应急应对，减轻污染天气影响。深化与永州、邵阳等周边城市的区域协作，建立健全跨区域大气污染防治协作机制。</w:t>
                  </w:r>
                </w:p>
              </w:tc>
              <w:tc>
                <w:tcPr>
                  <w:tcW w:w="2073" w:type="dxa"/>
                  <w:vAlign w:val="center"/>
                </w:tcPr>
                <w:p w14:paraId="137CF142">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项目不涉及区域联防联控</w:t>
                  </w:r>
                  <w:r>
                    <w:rPr>
                      <w:rFonts w:hint="eastAsia" w:ascii="Times New Roman" w:hAnsi="Times New Roman" w:eastAsia="宋体" w:cs="Times New Roman"/>
                      <w:color w:val="auto"/>
                      <w:lang w:bidi="ar"/>
                    </w:rPr>
                    <w:t>。</w:t>
                  </w:r>
                </w:p>
              </w:tc>
            </w:tr>
            <w:tr w14:paraId="045F4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4" w:type="dxa"/>
                  <w:vMerge w:val="continue"/>
                  <w:vAlign w:val="center"/>
                </w:tcPr>
                <w:p w14:paraId="0CD5AAD5">
                  <w:pPr>
                    <w:widowControl w:val="0"/>
                    <w:kinsoku/>
                    <w:topLinePunct/>
                    <w:autoSpaceDE/>
                    <w:autoSpaceDN/>
                    <w:jc w:val="center"/>
                    <w:rPr>
                      <w:rFonts w:ascii="Times New Roman" w:hAnsi="Times New Roman" w:cs="Times New Roman"/>
                      <w:color w:val="auto"/>
                    </w:rPr>
                  </w:pPr>
                </w:p>
              </w:tc>
              <w:tc>
                <w:tcPr>
                  <w:tcW w:w="4787" w:type="dxa"/>
                  <w:vAlign w:val="center"/>
                </w:tcPr>
                <w:p w14:paraId="2D530740">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3．严格建设项目环境准入，永久基本农田集中区域禁止规划新建可能造成土壤污染的建设项目；新（改、扩）建涉有毒有害物质可能造成土壤污染的建设项目，提出并落实污染防治要求。</w:t>
                  </w:r>
                </w:p>
              </w:tc>
              <w:tc>
                <w:tcPr>
                  <w:tcW w:w="2073" w:type="dxa"/>
                  <w:vAlign w:val="center"/>
                </w:tcPr>
                <w:p w14:paraId="3DE2766B">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项目不涉及基本农田</w:t>
                  </w:r>
                  <w:r>
                    <w:rPr>
                      <w:rFonts w:hint="eastAsia" w:ascii="Times New Roman" w:hAnsi="Times New Roman" w:eastAsia="宋体" w:cs="Times New Roman"/>
                      <w:color w:val="auto"/>
                      <w:lang w:bidi="ar"/>
                    </w:rPr>
                    <w:t>。</w:t>
                  </w:r>
                </w:p>
              </w:tc>
            </w:tr>
            <w:tr w14:paraId="0CEDE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724" w:type="dxa"/>
                  <w:vMerge w:val="continue"/>
                  <w:vAlign w:val="center"/>
                </w:tcPr>
                <w:p w14:paraId="4B204F69">
                  <w:pPr>
                    <w:widowControl w:val="0"/>
                    <w:kinsoku/>
                    <w:topLinePunct/>
                    <w:autoSpaceDE/>
                    <w:autoSpaceDN/>
                    <w:jc w:val="center"/>
                    <w:rPr>
                      <w:rFonts w:ascii="Times New Roman" w:hAnsi="Times New Roman" w:cs="Times New Roman"/>
                      <w:color w:val="auto"/>
                    </w:rPr>
                  </w:pPr>
                </w:p>
              </w:tc>
              <w:tc>
                <w:tcPr>
                  <w:tcW w:w="4787" w:type="dxa"/>
                  <w:vAlign w:val="center"/>
                </w:tcPr>
                <w:p w14:paraId="7E02C1E6">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4．</w:t>
                  </w:r>
                  <w:r>
                    <w:rPr>
                      <w:rFonts w:ascii="Times New Roman" w:hAnsi="Times New Roman" w:cs="Times New Roman"/>
                      <w:color w:val="auto"/>
                      <w:lang w:val="en" w:bidi="ar"/>
                    </w:rPr>
                    <w:t>建立饮用水水源保护区环境风险定期排查制度，持续开展县级及以上集中式饮用水水源保护区水质状况监（检）测与评估，强化饮用水水源环境风险管控；稳步推进单一水源的县（市）备用水源建设；加快不达标饮用水水源治理或替换。</w:t>
                  </w:r>
                </w:p>
              </w:tc>
              <w:tc>
                <w:tcPr>
                  <w:tcW w:w="2073" w:type="dxa"/>
                  <w:vAlign w:val="center"/>
                </w:tcPr>
                <w:p w14:paraId="72F15255">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不涉及</w:t>
                  </w:r>
                  <w:r>
                    <w:rPr>
                      <w:rFonts w:hint="eastAsia" w:ascii="Times New Roman" w:hAnsi="Times New Roman" w:eastAsia="宋体" w:cs="Times New Roman"/>
                      <w:color w:val="auto"/>
                      <w:lang w:bidi="ar"/>
                    </w:rPr>
                    <w:t>。</w:t>
                  </w:r>
                </w:p>
              </w:tc>
            </w:tr>
            <w:tr w14:paraId="2C1E5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4" w:type="dxa"/>
                  <w:vMerge w:val="continue"/>
                  <w:vAlign w:val="center"/>
                </w:tcPr>
                <w:p w14:paraId="6B7FA4DD">
                  <w:pPr>
                    <w:widowControl w:val="0"/>
                    <w:kinsoku/>
                    <w:topLinePunct/>
                    <w:autoSpaceDE/>
                    <w:autoSpaceDN/>
                    <w:jc w:val="center"/>
                    <w:rPr>
                      <w:rFonts w:ascii="Times New Roman" w:hAnsi="Times New Roman" w:cs="Times New Roman"/>
                      <w:color w:val="auto"/>
                    </w:rPr>
                  </w:pPr>
                </w:p>
              </w:tc>
              <w:tc>
                <w:tcPr>
                  <w:tcW w:w="4787" w:type="dxa"/>
                  <w:vAlign w:val="center"/>
                </w:tcPr>
                <w:p w14:paraId="3F607D7B">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5．推进城镇生活垃圾治理能力建设，强化渗滤液处理设施运营管理，防止渗滤液积存；加强农村生活垃圾收运、处理体系建设，降低农村垃圾焚烧污染。</w:t>
                  </w:r>
                </w:p>
              </w:tc>
              <w:tc>
                <w:tcPr>
                  <w:tcW w:w="2073" w:type="dxa"/>
                  <w:vAlign w:val="center"/>
                </w:tcPr>
                <w:p w14:paraId="76C44A49">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rPr>
                    <w:t>生活垃圾经垃圾桶定点收集袋装后，由环卫部门统一清运处理</w:t>
                  </w:r>
                  <w:r>
                    <w:rPr>
                      <w:rFonts w:hint="eastAsia" w:ascii="Times New Roman" w:hAnsi="Times New Roman" w:eastAsia="宋体" w:cs="Times New Roman"/>
                      <w:color w:val="auto"/>
                    </w:rPr>
                    <w:t>。</w:t>
                  </w:r>
                </w:p>
              </w:tc>
            </w:tr>
            <w:tr w14:paraId="3789B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24" w:type="dxa"/>
                  <w:vMerge w:val="restart"/>
                  <w:vAlign w:val="center"/>
                </w:tcPr>
                <w:p w14:paraId="0EBC66A1">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资源开发利用效率要求</w:t>
                  </w:r>
                </w:p>
              </w:tc>
              <w:tc>
                <w:tcPr>
                  <w:tcW w:w="4787" w:type="dxa"/>
                  <w:vAlign w:val="center"/>
                </w:tcPr>
                <w:p w14:paraId="464C3DDB">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lang w:val="en"/>
                    </w:rPr>
                    <w:t>1．</w:t>
                  </w:r>
                  <w:r>
                    <w:rPr>
                      <w:rFonts w:ascii="Times New Roman" w:hAnsi="Times New Roman" w:cs="Times New Roman"/>
                      <w:color w:val="auto"/>
                    </w:rPr>
                    <w:t>水资源：</w:t>
                  </w:r>
                  <w:r>
                    <w:rPr>
                      <w:rFonts w:ascii="Times New Roman" w:hAnsi="Times New Roman" w:cs="Times New Roman"/>
                      <w:color w:val="auto"/>
                      <w:lang w:val="en"/>
                    </w:rPr>
                    <w:t>实行水资源消耗总量和强度双控。严格用水总量指标管理，健全</w:t>
                  </w:r>
                  <w:r>
                    <w:rPr>
                      <w:rFonts w:ascii="Times New Roman" w:hAnsi="Times New Roman" w:cs="Times New Roman"/>
                      <w:color w:val="auto"/>
                    </w:rPr>
                    <w:t>市、县（市、区）</w:t>
                  </w:r>
                  <w:r>
                    <w:rPr>
                      <w:rFonts w:ascii="Times New Roman" w:hAnsi="Times New Roman" w:cs="Times New Roman"/>
                      <w:color w:val="auto"/>
                      <w:lang w:val="en"/>
                    </w:rPr>
                    <w:t>行政区域的用水总量控制指标体系，统筹生活、生产、生态用水，大力推进农业、工业、城镇等领域节水。严格按照地下水开发利用控制目标控制地下水资源开采。</w:t>
                  </w:r>
                </w:p>
              </w:tc>
              <w:tc>
                <w:tcPr>
                  <w:tcW w:w="2073" w:type="dxa"/>
                  <w:vAlign w:val="center"/>
                </w:tcPr>
                <w:p w14:paraId="47FD6355">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rPr>
                    <w:t>项目生产用水</w:t>
                  </w:r>
                  <w:r>
                    <w:rPr>
                      <w:rFonts w:hint="eastAsia" w:ascii="Times New Roman" w:hAnsi="Times New Roman" w:eastAsia="宋体" w:cs="Times New Roman"/>
                      <w:color w:val="auto"/>
                    </w:rPr>
                    <w:t>20079.15</w:t>
                  </w:r>
                  <w:r>
                    <w:rPr>
                      <w:rFonts w:ascii="Times New Roman" w:hAnsi="Times New Roman" w:cs="Times New Roman"/>
                      <w:color w:val="auto"/>
                    </w:rPr>
                    <w:t>t/a，生活用水</w:t>
                  </w:r>
                  <w:r>
                    <w:rPr>
                      <w:rFonts w:hint="eastAsia" w:ascii="Times New Roman" w:hAnsi="Times New Roman" w:eastAsia="宋体" w:cs="Times New Roman"/>
                      <w:color w:val="auto"/>
                    </w:rPr>
                    <w:t>709.5</w:t>
                  </w:r>
                  <w:r>
                    <w:rPr>
                      <w:rFonts w:ascii="Times New Roman" w:hAnsi="Times New Roman" w:cs="Times New Roman"/>
                      <w:color w:val="auto"/>
                    </w:rPr>
                    <w:t>t/a，用水量不大。项目不开采</w:t>
                  </w:r>
                  <w:r>
                    <w:rPr>
                      <w:rFonts w:ascii="Times New Roman" w:hAnsi="Times New Roman" w:cs="Times New Roman"/>
                      <w:color w:val="auto"/>
                      <w:lang w:val="en"/>
                    </w:rPr>
                    <w:t>、不</w:t>
                  </w:r>
                  <w:r>
                    <w:rPr>
                      <w:rFonts w:ascii="Times New Roman" w:hAnsi="Times New Roman" w:cs="Times New Roman"/>
                      <w:color w:val="auto"/>
                    </w:rPr>
                    <w:t>使用地</w:t>
                  </w:r>
                  <w:r>
                    <w:rPr>
                      <w:rFonts w:ascii="Times New Roman" w:hAnsi="Times New Roman" w:cs="Times New Roman"/>
                      <w:color w:val="auto"/>
                      <w:lang w:val="en"/>
                    </w:rPr>
                    <w:t>下水资源</w:t>
                  </w:r>
                  <w:r>
                    <w:rPr>
                      <w:rFonts w:hint="eastAsia" w:ascii="Times New Roman" w:hAnsi="Times New Roman" w:eastAsia="宋体" w:cs="Times New Roman"/>
                      <w:color w:val="auto"/>
                      <w:lang w:val="en"/>
                    </w:rPr>
                    <w:t>。</w:t>
                  </w:r>
                </w:p>
              </w:tc>
            </w:tr>
            <w:tr w14:paraId="722A3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24" w:type="dxa"/>
                  <w:vMerge w:val="continue"/>
                  <w:vAlign w:val="center"/>
                </w:tcPr>
                <w:p w14:paraId="220D3EAA">
                  <w:pPr>
                    <w:widowControl w:val="0"/>
                    <w:kinsoku/>
                    <w:topLinePunct/>
                    <w:autoSpaceDE/>
                    <w:autoSpaceDN/>
                    <w:jc w:val="center"/>
                    <w:rPr>
                      <w:rFonts w:ascii="Times New Roman" w:hAnsi="Times New Roman" w:cs="Times New Roman"/>
                      <w:color w:val="auto"/>
                      <w:highlight w:val="yellow"/>
                    </w:rPr>
                  </w:pPr>
                </w:p>
              </w:tc>
              <w:tc>
                <w:tcPr>
                  <w:tcW w:w="4787" w:type="dxa"/>
                  <w:vAlign w:val="center"/>
                </w:tcPr>
                <w:p w14:paraId="26BAC912">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lang w:val="en"/>
                    </w:rPr>
                    <w:t>2．</w:t>
                  </w:r>
                  <w:r>
                    <w:rPr>
                      <w:rFonts w:ascii="Times New Roman" w:hAnsi="Times New Roman" w:cs="Times New Roman"/>
                      <w:color w:val="auto"/>
                    </w:rPr>
                    <w:t>土地资源：</w:t>
                  </w:r>
                  <w:r>
                    <w:rPr>
                      <w:rFonts w:ascii="Times New Roman" w:hAnsi="Times New Roman" w:cs="Times New Roman"/>
                      <w:color w:val="auto"/>
                      <w:lang w:val="en"/>
                    </w:rPr>
                    <w:t>严格执行自治区下达的土地资源利用总量及效率管控指标要求。</w:t>
                  </w:r>
                </w:p>
              </w:tc>
              <w:tc>
                <w:tcPr>
                  <w:tcW w:w="2073" w:type="dxa"/>
                  <w:vAlign w:val="center"/>
                </w:tcPr>
                <w:p w14:paraId="045A2137">
                  <w:pPr>
                    <w:widowControl w:val="0"/>
                    <w:kinsoku/>
                    <w:topLinePunct/>
                    <w:autoSpaceDE/>
                    <w:autoSpaceDN/>
                    <w:ind w:firstLine="420" w:firstLineChars="200"/>
                    <w:jc w:val="both"/>
                    <w:rPr>
                      <w:rFonts w:ascii="Times New Roman" w:hAnsi="Times New Roman" w:eastAsia="宋体" w:cs="Times New Roman"/>
                      <w:color w:val="auto"/>
                      <w:lang w:val="en"/>
                    </w:rPr>
                  </w:pPr>
                  <w:r>
                    <w:rPr>
                      <w:rFonts w:ascii="Times New Roman" w:hAnsi="Times New Roman" w:cs="Times New Roman"/>
                      <w:color w:val="auto"/>
                      <w:lang w:bidi="ar"/>
                    </w:rPr>
                    <w:t>项目不涉及基本农田</w:t>
                  </w:r>
                  <w:r>
                    <w:rPr>
                      <w:rFonts w:hint="eastAsia" w:ascii="Times New Roman" w:hAnsi="Times New Roman" w:eastAsia="宋体" w:cs="Times New Roman"/>
                      <w:color w:val="auto"/>
                      <w:lang w:bidi="ar"/>
                    </w:rPr>
                    <w:t>。</w:t>
                  </w:r>
                </w:p>
              </w:tc>
            </w:tr>
            <w:tr w14:paraId="099B4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Merge w:val="continue"/>
                  <w:vAlign w:val="center"/>
                </w:tcPr>
                <w:p w14:paraId="7C8AA6E4">
                  <w:pPr>
                    <w:widowControl w:val="0"/>
                    <w:kinsoku/>
                    <w:topLinePunct/>
                    <w:autoSpaceDE/>
                    <w:autoSpaceDN/>
                    <w:jc w:val="center"/>
                    <w:rPr>
                      <w:rFonts w:ascii="Times New Roman" w:hAnsi="Times New Roman" w:cs="Times New Roman"/>
                      <w:color w:val="auto"/>
                      <w:highlight w:val="yellow"/>
                    </w:rPr>
                  </w:pPr>
                </w:p>
              </w:tc>
              <w:tc>
                <w:tcPr>
                  <w:tcW w:w="4787" w:type="dxa"/>
                  <w:vAlign w:val="center"/>
                </w:tcPr>
                <w:p w14:paraId="72CB2A2B">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3</w:t>
                  </w:r>
                  <w:r>
                    <w:rPr>
                      <w:rFonts w:ascii="Times New Roman" w:hAnsi="Times New Roman" w:cs="Times New Roman"/>
                      <w:color w:val="auto"/>
                      <w:lang w:val="en"/>
                    </w:rPr>
                    <w:t>．</w:t>
                  </w:r>
                  <w:r>
                    <w:rPr>
                      <w:rFonts w:ascii="Times New Roman" w:hAnsi="Times New Roman" w:cs="Times New Roman"/>
                      <w:color w:val="auto"/>
                    </w:rPr>
                    <w:t>矿产资源：</w:t>
                  </w:r>
                  <w:r>
                    <w:rPr>
                      <w:rFonts w:ascii="Times New Roman" w:hAnsi="Times New Roman" w:cs="Times New Roman"/>
                      <w:color w:val="auto"/>
                      <w:lang w:val="en"/>
                    </w:rPr>
                    <w:t>严格执行市、县矿产资源开发利用规划中关于矿产资源开发总量和效率的目标要求；推进绿色矿山建设，提升矿产资源综合开发利用水平；重点加强漓江流域砂石资源的规范开发和合理利用，避免采石场开发生态破坏。</w:t>
                  </w:r>
                </w:p>
              </w:tc>
              <w:tc>
                <w:tcPr>
                  <w:tcW w:w="2073" w:type="dxa"/>
                  <w:vAlign w:val="center"/>
                </w:tcPr>
                <w:p w14:paraId="3F61E65E">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不涉及</w:t>
                  </w:r>
                  <w:r>
                    <w:rPr>
                      <w:rFonts w:hint="eastAsia" w:ascii="Times New Roman" w:hAnsi="Times New Roman" w:eastAsia="宋体" w:cs="Times New Roman"/>
                      <w:color w:val="auto"/>
                      <w:lang w:bidi="ar"/>
                    </w:rPr>
                    <w:t>。</w:t>
                  </w:r>
                </w:p>
              </w:tc>
            </w:tr>
            <w:tr w14:paraId="677C0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vAlign w:val="center"/>
                </w:tcPr>
                <w:p w14:paraId="532CB91A">
                  <w:pPr>
                    <w:widowControl w:val="0"/>
                    <w:kinsoku/>
                    <w:topLinePunct/>
                    <w:autoSpaceDE/>
                    <w:autoSpaceDN/>
                    <w:jc w:val="center"/>
                    <w:rPr>
                      <w:rFonts w:ascii="Times New Roman" w:hAnsi="Times New Roman" w:cs="Times New Roman"/>
                      <w:color w:val="auto"/>
                      <w:highlight w:val="yellow"/>
                    </w:rPr>
                  </w:pPr>
                </w:p>
              </w:tc>
              <w:tc>
                <w:tcPr>
                  <w:tcW w:w="4787" w:type="dxa"/>
                  <w:vAlign w:val="center"/>
                </w:tcPr>
                <w:p w14:paraId="20830B01">
                  <w:pPr>
                    <w:widowControl w:val="0"/>
                    <w:kinsoku/>
                    <w:topLinePunct/>
                    <w:autoSpaceDE/>
                    <w:autoSpaceDN/>
                    <w:ind w:firstLine="420" w:firstLineChars="200"/>
                    <w:jc w:val="both"/>
                    <w:rPr>
                      <w:rFonts w:ascii="Times New Roman" w:hAnsi="Times New Roman" w:cs="Times New Roman"/>
                      <w:color w:val="auto"/>
                      <w:lang w:bidi="ar"/>
                    </w:rPr>
                  </w:pPr>
                  <w:r>
                    <w:rPr>
                      <w:rFonts w:ascii="Times New Roman" w:hAnsi="Times New Roman" w:cs="Times New Roman"/>
                      <w:color w:val="auto"/>
                      <w:lang w:bidi="ar"/>
                    </w:rPr>
                    <w:t>4</w:t>
                  </w:r>
                  <w:r>
                    <w:rPr>
                      <w:rFonts w:ascii="Times New Roman" w:hAnsi="Times New Roman" w:cs="Times New Roman"/>
                      <w:color w:val="auto"/>
                      <w:lang w:val="en" w:bidi="ar"/>
                    </w:rPr>
                    <w:t>．</w:t>
                  </w:r>
                  <w:r>
                    <w:rPr>
                      <w:rFonts w:ascii="Times New Roman" w:hAnsi="Times New Roman" w:cs="Times New Roman"/>
                      <w:color w:val="auto"/>
                      <w:lang w:bidi="ar"/>
                    </w:rPr>
                    <w:t>岸线资源：涉及岸线开发的工业区和港区，应严格按照相关规划实施，控制占用岸线长度，提高岸线利用效率。</w:t>
                  </w:r>
                </w:p>
              </w:tc>
              <w:tc>
                <w:tcPr>
                  <w:tcW w:w="2073" w:type="dxa"/>
                  <w:vAlign w:val="center"/>
                </w:tcPr>
                <w:p w14:paraId="0FCF7713">
                  <w:pPr>
                    <w:widowControl w:val="0"/>
                    <w:kinsoku/>
                    <w:topLinePunct/>
                    <w:autoSpaceDE/>
                    <w:autoSpaceDN/>
                    <w:ind w:firstLine="420" w:firstLineChars="200"/>
                    <w:jc w:val="both"/>
                    <w:rPr>
                      <w:rFonts w:ascii="Times New Roman" w:hAnsi="Times New Roman" w:eastAsia="宋体" w:cs="Times New Roman"/>
                      <w:color w:val="auto"/>
                      <w:lang w:bidi="ar"/>
                    </w:rPr>
                  </w:pPr>
                  <w:r>
                    <w:rPr>
                      <w:rFonts w:ascii="Times New Roman" w:hAnsi="Times New Roman" w:cs="Times New Roman"/>
                      <w:color w:val="auto"/>
                      <w:lang w:bidi="ar"/>
                    </w:rPr>
                    <w:t>不涉及</w:t>
                  </w:r>
                  <w:r>
                    <w:rPr>
                      <w:rFonts w:hint="eastAsia" w:ascii="Times New Roman" w:hAnsi="Times New Roman" w:eastAsia="宋体" w:cs="Times New Roman"/>
                      <w:color w:val="auto"/>
                      <w:lang w:bidi="ar"/>
                    </w:rPr>
                    <w:t>。</w:t>
                  </w:r>
                </w:p>
              </w:tc>
            </w:tr>
            <w:tr w14:paraId="0B42C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724" w:type="dxa"/>
                  <w:vMerge w:val="continue"/>
                  <w:vAlign w:val="center"/>
                </w:tcPr>
                <w:p w14:paraId="6CEE7DA3">
                  <w:pPr>
                    <w:widowControl w:val="0"/>
                    <w:kinsoku/>
                    <w:topLinePunct/>
                    <w:autoSpaceDE/>
                    <w:autoSpaceDN/>
                    <w:jc w:val="center"/>
                    <w:rPr>
                      <w:rFonts w:ascii="Times New Roman" w:hAnsi="Times New Roman" w:cs="Times New Roman"/>
                      <w:color w:val="auto"/>
                      <w:highlight w:val="yellow"/>
                    </w:rPr>
                  </w:pPr>
                </w:p>
              </w:tc>
              <w:tc>
                <w:tcPr>
                  <w:tcW w:w="4787" w:type="dxa"/>
                  <w:vAlign w:val="center"/>
                </w:tcPr>
                <w:p w14:paraId="01C636CB">
                  <w:pPr>
                    <w:widowControl w:val="0"/>
                    <w:kinsoku/>
                    <w:topLinePunct/>
                    <w:autoSpaceDE/>
                    <w:autoSpaceDN/>
                    <w:ind w:firstLine="420" w:firstLineChars="200"/>
                    <w:jc w:val="both"/>
                    <w:rPr>
                      <w:rFonts w:ascii="Times New Roman" w:hAnsi="Times New Roman" w:cs="Times New Roman"/>
                      <w:color w:val="auto"/>
                      <w:lang w:bidi="ar"/>
                    </w:rPr>
                  </w:pPr>
                  <w:r>
                    <w:rPr>
                      <w:rFonts w:ascii="Times New Roman" w:hAnsi="Times New Roman" w:cs="Times New Roman"/>
                      <w:color w:val="auto"/>
                      <w:lang w:bidi="ar"/>
                    </w:rPr>
                    <w:t>5</w:t>
                  </w:r>
                  <w:r>
                    <w:rPr>
                      <w:rFonts w:ascii="Times New Roman" w:hAnsi="Times New Roman" w:cs="Times New Roman"/>
                      <w:color w:val="auto"/>
                      <w:lang w:val="en" w:bidi="ar"/>
                    </w:rPr>
                    <w:t>．能源资源：推进能源消耗总量和强度“双控”，严控煤炭消费总量，推进火电、钢铁、有色金属、化工等重点高耗能行业能效提升系统改造。加强煤炭清洁高效利用，提高能源利用效率，鼓励消费天然气等清洁能源。</w:t>
                  </w:r>
                  <w:r>
                    <w:rPr>
                      <w:rFonts w:ascii="Times New Roman" w:hAnsi="Times New Roman" w:cs="Times New Roman"/>
                      <w:color w:val="auto"/>
                      <w:lang w:bidi="ar"/>
                    </w:rPr>
                    <w:t>落实国家碳排放达峰行动方案，降低碳排放强度。</w:t>
                  </w:r>
                </w:p>
              </w:tc>
              <w:tc>
                <w:tcPr>
                  <w:tcW w:w="2073" w:type="dxa"/>
                  <w:vAlign w:val="center"/>
                </w:tcPr>
                <w:p w14:paraId="1F4488F1">
                  <w:pPr>
                    <w:widowControl w:val="0"/>
                    <w:kinsoku/>
                    <w:topLinePunct/>
                    <w:autoSpaceDE/>
                    <w:autoSpaceDN/>
                    <w:ind w:firstLine="420" w:firstLineChars="200"/>
                    <w:jc w:val="both"/>
                    <w:rPr>
                      <w:rFonts w:ascii="Times New Roman" w:hAnsi="Times New Roman" w:cs="Times New Roman"/>
                      <w:color w:val="auto"/>
                      <w:lang w:bidi="ar"/>
                    </w:rPr>
                  </w:pPr>
                  <w:r>
                    <w:rPr>
                      <w:rFonts w:ascii="Times New Roman" w:hAnsi="Times New Roman" w:cs="Times New Roman"/>
                      <w:color w:val="auto"/>
                      <w:lang w:bidi="ar"/>
                    </w:rPr>
                    <w:t>项目属于</w:t>
                  </w:r>
                  <w:r>
                    <w:rPr>
                      <w:rFonts w:ascii="Times New Roman" w:hAnsi="Times New Roman" w:eastAsia="宋体" w:cs="Times New Roman"/>
                      <w:color w:val="auto"/>
                      <w:lang w:bidi="ar"/>
                    </w:rPr>
                    <w:t>食品制造业</w:t>
                  </w:r>
                  <w:r>
                    <w:rPr>
                      <w:rFonts w:ascii="Times New Roman" w:hAnsi="Times New Roman" w:cs="Times New Roman"/>
                      <w:color w:val="auto"/>
                      <w:lang w:val="en" w:bidi="ar"/>
                    </w:rPr>
                    <w:t>，</w:t>
                  </w:r>
                  <w:r>
                    <w:rPr>
                      <w:rFonts w:ascii="Times New Roman" w:hAnsi="Times New Roman" w:cs="Times New Roman"/>
                      <w:color w:val="auto"/>
                      <w:lang w:bidi="ar"/>
                    </w:rPr>
                    <w:t>不使用煤</w:t>
                  </w:r>
                  <w:r>
                    <w:rPr>
                      <w:rFonts w:ascii="Times New Roman" w:hAnsi="Times New Roman" w:cs="Times New Roman"/>
                      <w:color w:val="auto"/>
                      <w:lang w:val="en" w:bidi="ar"/>
                    </w:rPr>
                    <w:t>炭，</w:t>
                  </w:r>
                  <w:r>
                    <w:rPr>
                      <w:rFonts w:ascii="Times New Roman" w:hAnsi="Times New Roman" w:cs="Times New Roman"/>
                      <w:color w:val="auto"/>
                      <w:lang w:bidi="ar"/>
                    </w:rPr>
                    <w:t>项目用水用电量不大</w:t>
                  </w:r>
                  <w:r>
                    <w:rPr>
                      <w:rFonts w:ascii="Times New Roman" w:hAnsi="Times New Roman" w:cs="Times New Roman"/>
                      <w:color w:val="auto"/>
                      <w:lang w:val="en" w:bidi="ar"/>
                    </w:rPr>
                    <w:t>。</w:t>
                  </w:r>
                </w:p>
              </w:tc>
            </w:tr>
          </w:tbl>
          <w:p w14:paraId="65E8167E">
            <w:pPr>
              <w:widowControl w:val="0"/>
              <w:kinsoku/>
              <w:topLinePunct/>
              <w:autoSpaceDE/>
              <w:autoSpaceDN/>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sz w:val="24"/>
                <w:szCs w:val="24"/>
              </w:rPr>
              <w:t>综上所述，本项目符合</w:t>
            </w:r>
            <w:r>
              <w:rPr>
                <w:rFonts w:ascii="Times New Roman" w:hAnsi="Times New Roman" w:eastAsia="宋体" w:cs="Times New Roman"/>
                <w:color w:val="auto"/>
                <w:sz w:val="24"/>
              </w:rPr>
              <w:t>《桂林市人民政府关于印发桂林市“三线一单”生态环境分区管控实施意见的通知》（市政规〔2021〕19号）</w:t>
            </w:r>
            <w:r>
              <w:rPr>
                <w:rFonts w:ascii="Times New Roman" w:hAnsi="Times New Roman" w:eastAsia="宋体" w:cs="Times New Roman"/>
                <w:color w:val="auto"/>
                <w:sz w:val="24"/>
                <w:szCs w:val="24"/>
              </w:rPr>
              <w:t>要求。</w:t>
            </w:r>
          </w:p>
          <w:p w14:paraId="7F7808C1">
            <w:pPr>
              <w:widowControl w:val="0"/>
              <w:kinsoku/>
              <w:topLinePunct/>
              <w:autoSpaceDE/>
              <w:autoSpaceDN/>
              <w:spacing w:line="360" w:lineRule="auto"/>
              <w:ind w:firstLine="480" w:firstLineChars="200"/>
              <w:jc w:val="both"/>
              <w:rPr>
                <w:rFonts w:ascii="Times New Roman" w:hAnsi="Times New Roman" w:cs="Times New Roman"/>
                <w:bCs/>
                <w:color w:val="auto"/>
                <w:sz w:val="24"/>
                <w:szCs w:val="24"/>
              </w:rPr>
            </w:pPr>
            <w:r>
              <w:rPr>
                <w:rFonts w:ascii="Times New Roman" w:hAnsi="Times New Roman" w:eastAsia="宋体" w:cs="Times New Roman"/>
                <w:bCs/>
                <w:color w:val="auto"/>
                <w:sz w:val="24"/>
                <w:szCs w:val="24"/>
              </w:rPr>
              <w:t>（6）</w:t>
            </w:r>
            <w:r>
              <w:rPr>
                <w:rFonts w:ascii="Times New Roman" w:hAnsi="Times New Roman" w:cs="Times New Roman"/>
                <w:bCs/>
                <w:color w:val="auto"/>
                <w:sz w:val="24"/>
                <w:szCs w:val="24"/>
              </w:rPr>
              <w:t>与《广西壮族自治区生态环境厅关于印发&lt;广西“十四五”大气污染防治攻坚收官工作方案&lt;的通知》（桂环发〔2025〕9号）相符性分析</w:t>
            </w:r>
          </w:p>
          <w:p w14:paraId="254C083D">
            <w:pPr>
              <w:widowControl w:val="0"/>
              <w:kinsoku/>
              <w:topLinePunct/>
              <w:autoSpaceDE/>
              <w:autoSpaceDN/>
              <w:spacing w:line="360" w:lineRule="auto"/>
              <w:ind w:firstLine="480" w:firstLineChars="200"/>
              <w:jc w:val="both"/>
              <w:rPr>
                <w:rFonts w:ascii="Times New Roman" w:hAnsi="Times New Roman" w:cs="Times New Roman"/>
                <w:bCs/>
                <w:color w:val="auto"/>
                <w:sz w:val="24"/>
                <w:szCs w:val="24"/>
              </w:rPr>
            </w:pPr>
            <w:r>
              <w:rPr>
                <w:rFonts w:ascii="Times New Roman" w:hAnsi="Times New Roman" w:cs="Times New Roman"/>
                <w:bCs/>
                <w:color w:val="auto"/>
                <w:sz w:val="24"/>
                <w:szCs w:val="24"/>
              </w:rPr>
              <w:t>根据《广西壮族自治区生态环境厅关于印发&lt;广西“十四五”大气污染防治攻坚收官工作方案&lt;的通知》（桂环发〔2025〕9号）中“加快淘汰类产能出清  按《产业结构调整指导目录（2024年本）》要求，依法淘汰钢铁、石化、化工等落后生产工艺装备，全面开展每小时10蒸吨及以下燃煤锅炉和每小时2蒸吨及以下生物质锅炉核查，10月底前全面完成小锅炉淘汰。”</w:t>
            </w:r>
          </w:p>
          <w:p w14:paraId="5639EBE9">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r>
              <w:rPr>
                <w:rFonts w:ascii="Times New Roman" w:hAnsi="Times New Roman" w:cs="Times New Roman"/>
                <w:b/>
                <w:color w:val="auto"/>
                <w:sz w:val="24"/>
                <w:szCs w:val="24"/>
              </w:rPr>
              <w:t>相符性分析：</w:t>
            </w:r>
            <w:r>
              <w:rPr>
                <w:rFonts w:ascii="Times New Roman" w:hAnsi="Times New Roman" w:cs="Times New Roman"/>
                <w:bCs/>
                <w:color w:val="auto"/>
                <w:sz w:val="24"/>
                <w:szCs w:val="24"/>
              </w:rPr>
              <w:t>项目不属于钢铁、石化、化工行业，</w:t>
            </w:r>
            <w:r>
              <w:rPr>
                <w:rFonts w:ascii="Times New Roman" w:hAnsi="Times New Roman" w:eastAsia="宋体" w:cs="Times New Roman"/>
                <w:color w:val="auto"/>
                <w:sz w:val="24"/>
                <w:szCs w:val="24"/>
              </w:rPr>
              <w:t>本项目建设的1台2.5t/h生物质热水锅炉，</w:t>
            </w:r>
            <w:r>
              <w:rPr>
                <w:rFonts w:ascii="Times New Roman" w:hAnsi="Times New Roman" w:cs="Times New Roman"/>
                <w:bCs/>
                <w:color w:val="auto"/>
                <w:sz w:val="24"/>
                <w:szCs w:val="24"/>
              </w:rPr>
              <w:t>配套建设环保工程，2.5t/h生物质锅炉不属于待淘汰的每小时2蒸吨及以下生物质锅炉，符合《广西壮族自治区生态环境厅关于印发&lt;广西“十四五”大气污染防治攻坚收官工作方案&lt;的通知》（桂环发〔2025〕9号）要求</w:t>
            </w:r>
            <w:r>
              <w:rPr>
                <w:rFonts w:ascii="Times New Roman" w:hAnsi="Times New Roman" w:eastAsia="宋体" w:cs="Times New Roman"/>
                <w:bCs/>
                <w:color w:val="auto"/>
                <w:sz w:val="24"/>
                <w:szCs w:val="24"/>
              </w:rPr>
              <w:t>。</w:t>
            </w:r>
          </w:p>
          <w:p w14:paraId="333C6072">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6C87A9F3">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3E6D4DD0">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30869972">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275E4489">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7CBDA522">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2EB6C31C">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30545AAD">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3AAD1F07">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2B45F157">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075EB79E">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5E98821F">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436CC3DB">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5E036C82">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7B3EAA62">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44B59454">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28711047">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1C8EE382">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0AB139D2">
            <w:pPr>
              <w:widowControl w:val="0"/>
              <w:kinsoku/>
              <w:topLinePunct/>
              <w:autoSpaceDE/>
              <w:autoSpaceDN/>
              <w:spacing w:line="360" w:lineRule="auto"/>
              <w:jc w:val="both"/>
              <w:rPr>
                <w:rFonts w:ascii="Times New Roman" w:hAnsi="Times New Roman" w:eastAsia="宋体" w:cs="Times New Roman"/>
                <w:color w:val="auto"/>
              </w:rPr>
            </w:pPr>
          </w:p>
          <w:p w14:paraId="2DBBC55B">
            <w:pPr>
              <w:widowControl w:val="0"/>
              <w:kinsoku/>
              <w:topLinePunct/>
              <w:autoSpaceDE/>
              <w:autoSpaceDN/>
              <w:spacing w:line="360" w:lineRule="auto"/>
              <w:jc w:val="both"/>
              <w:rPr>
                <w:rFonts w:ascii="Times New Roman" w:hAnsi="Times New Roman" w:eastAsia="宋体" w:cs="Times New Roman"/>
                <w:color w:val="auto"/>
              </w:rPr>
            </w:pPr>
          </w:p>
        </w:tc>
      </w:tr>
    </w:tbl>
    <w:p w14:paraId="7A7F44FE">
      <w:pPr>
        <w:widowControl w:val="0"/>
        <w:kinsoku/>
        <w:topLinePunct/>
        <w:autoSpaceDE/>
        <w:autoSpaceDN/>
        <w:rPr>
          <w:rFonts w:ascii="Times New Roman" w:hAnsi="Times New Roman" w:eastAsia="宋体" w:cs="Times New Roman"/>
          <w:color w:val="auto"/>
        </w:rPr>
        <w:sectPr>
          <w:footerReference r:id="rId6" w:type="default"/>
          <w:pgSz w:w="11906" w:h="16839"/>
          <w:pgMar w:top="1431" w:right="1508" w:bottom="1186" w:left="1508" w:header="0" w:footer="916" w:gutter="0"/>
          <w:pgNumType w:start="1"/>
          <w:cols w:space="720" w:num="1"/>
        </w:sectPr>
      </w:pPr>
    </w:p>
    <w:p w14:paraId="28CD5631">
      <w:pPr>
        <w:widowControl w:val="0"/>
        <w:kinsoku/>
        <w:topLinePunct/>
        <w:autoSpaceDE/>
        <w:autoSpaceDN/>
        <w:spacing w:before="94" w:line="480" w:lineRule="exact"/>
        <w:ind w:left="2960"/>
        <w:outlineLvl w:val="0"/>
        <w:rPr>
          <w:rFonts w:ascii="Times New Roman" w:hAnsi="Times New Roman" w:eastAsia="宋体" w:cs="Times New Roman"/>
          <w:color w:val="auto"/>
          <w:spacing w:val="11"/>
          <w:position w:val="4"/>
          <w:sz w:val="28"/>
          <w:szCs w:val="28"/>
        </w:rPr>
      </w:pPr>
      <w:bookmarkStart w:id="7" w:name="_Toc24907"/>
      <w:r>
        <w:rPr>
          <w:rFonts w:ascii="Times New Roman" w:hAnsi="Times New Roman" w:eastAsia="黑体" w:cs="Times New Roman"/>
          <w:color w:val="auto"/>
          <w:spacing w:val="11"/>
          <w:position w:val="4"/>
          <w:sz w:val="28"/>
          <w:szCs w:val="28"/>
        </w:rPr>
        <w:t>二、建设项目工程分析</w:t>
      </w:r>
      <w:bookmarkEnd w:id="7"/>
    </w:p>
    <w:tbl>
      <w:tblPr>
        <w:tblStyle w:val="50"/>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00"/>
        <w:gridCol w:w="8767"/>
      </w:tblGrid>
      <w:tr w14:paraId="5D960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6" w:type="pct"/>
            <w:tcBorders>
              <w:left w:val="single" w:color="000000" w:sz="6" w:space="0"/>
            </w:tcBorders>
            <w:tcMar>
              <w:top w:w="0" w:type="dxa"/>
              <w:left w:w="57" w:type="dxa"/>
              <w:bottom w:w="0" w:type="dxa"/>
              <w:right w:w="0" w:type="dxa"/>
            </w:tcMar>
            <w:vAlign w:val="center"/>
          </w:tcPr>
          <w:p w14:paraId="653B42B9">
            <w:pPr>
              <w:widowControl w:val="0"/>
              <w:kinsoku/>
              <w:topLinePunct/>
              <w:autoSpaceDE/>
              <w:autoSpaceDN/>
              <w:jc w:val="center"/>
              <w:textAlignment w:val="auto"/>
              <w:rPr>
                <w:rFonts w:ascii="Times New Roman" w:hAnsi="Times New Roman" w:eastAsia="宋体" w:cs="Times New Roman"/>
                <w:color w:val="auto"/>
              </w:rPr>
            </w:pPr>
            <w:r>
              <w:rPr>
                <w:rFonts w:ascii="Times New Roman" w:hAnsi="Times New Roman" w:eastAsia="宋体" w:cs="Times New Roman"/>
                <w:snapToGrid/>
                <w:color w:val="auto"/>
                <w:sz w:val="24"/>
                <w:szCs w:val="24"/>
              </w:rPr>
              <w:t>建设</w:t>
            </w:r>
            <w:r>
              <w:rPr>
                <w:rFonts w:ascii="Times New Roman" w:hAnsi="Times New Roman" w:eastAsia="宋体" w:cs="Times New Roman"/>
                <w:color w:val="auto"/>
                <w:sz w:val="24"/>
                <w:szCs w:val="24"/>
              </w:rPr>
              <w:t>内容</w:t>
            </w:r>
          </w:p>
        </w:tc>
        <w:tc>
          <w:tcPr>
            <w:tcW w:w="4853" w:type="pct"/>
            <w:tcBorders>
              <w:right w:val="single" w:color="000000" w:sz="6" w:space="0"/>
            </w:tcBorders>
            <w:tcMar>
              <w:top w:w="0" w:type="dxa"/>
              <w:left w:w="57" w:type="dxa"/>
              <w:bottom w:w="0" w:type="dxa"/>
              <w:right w:w="0" w:type="dxa"/>
            </w:tcMar>
          </w:tcPr>
          <w:p w14:paraId="412227DE">
            <w:pPr>
              <w:widowControl w:val="0"/>
              <w:kinsoku/>
              <w:topLinePunct/>
              <w:autoSpaceDE/>
              <w:autoSpaceDN/>
              <w:spacing w:before="120" w:beforeLines="50"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中华人民共和国环境保护法》第十九条“编制有关开发利用规划，建设对环境有影响的项目，应当依法进行环境影响评价。未依法进行环境影响评价的开发利用规划，不得组织实施；未依法进行环境影响评价的建设项目，不得开工建设。”《中华人民共和国环境影响评价法》第二十五条“建设项目的环境影响评价文件未依法经审批部门审查或者审查后未予以批准的，建设单位不得开工建设”的规定：建设单位因未经环保部门审批，擅自开工进行项目建设，构成建设项目的违法行为。</w:t>
            </w:r>
          </w:p>
          <w:p w14:paraId="7FD8CCF2">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经核实，本项目现已建成，根据《建设项目环境保护管理条例》等文件要求已收到桂林市生态环境局出具的《行政处罚决定书》，如下所示：</w:t>
            </w:r>
          </w:p>
          <w:p w14:paraId="1C548B65">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桂林口口香食品有限公司</w:t>
            </w:r>
            <w:r>
              <w:rPr>
                <w:rFonts w:ascii="Times New Roman" w:hAnsi="Times New Roman" w:eastAsia="宋体" w:cs="Times New Roman"/>
                <w:color w:val="auto"/>
                <w:sz w:val="24"/>
                <w:szCs w:val="24"/>
              </w:rPr>
              <w:t>于2019年10月开始建设，</w:t>
            </w:r>
            <w:r>
              <w:rPr>
                <w:rFonts w:ascii="Times New Roman" w:hAnsi="Times New Roman" w:cs="Times New Roman"/>
                <w:color w:val="auto"/>
                <w:sz w:val="24"/>
                <w:szCs w:val="24"/>
              </w:rPr>
              <w:t>2020年12月完成主体工程建设</w:t>
            </w:r>
            <w:r>
              <w:rPr>
                <w:rFonts w:ascii="Times New Roman" w:hAnsi="Times New Roman" w:cs="Times New Roman"/>
                <w:color w:val="auto"/>
              </w:rPr>
              <w:t>，</w:t>
            </w:r>
            <w:r>
              <w:rPr>
                <w:rFonts w:ascii="Times New Roman" w:hAnsi="Times New Roman" w:eastAsia="宋体" w:cs="Times New Roman"/>
                <w:color w:val="auto"/>
                <w:sz w:val="24"/>
                <w:szCs w:val="24"/>
              </w:rPr>
              <w:t>生产线及其辅助设施于2023年</w:t>
            </w:r>
            <w:r>
              <w:rPr>
                <w:rFonts w:hint="eastAsia" w:ascii="Times New Roman" w:hAnsi="Times New Roman" w:eastAsia="宋体" w:cs="Times New Roman"/>
                <w:color w:val="auto"/>
                <w:sz w:val="24"/>
                <w:szCs w:val="24"/>
              </w:rPr>
              <w:t>10</w:t>
            </w:r>
            <w:r>
              <w:rPr>
                <w:rFonts w:ascii="Times New Roman" w:hAnsi="Times New Roman" w:eastAsia="宋体" w:cs="Times New Roman"/>
                <w:color w:val="auto"/>
                <w:sz w:val="24"/>
                <w:szCs w:val="24"/>
              </w:rPr>
              <w:t>月建成并开始投入生产。全州县环境保护局于2019年11月12日出具“行政处罚决定书”</w:t>
            </w:r>
            <w:r>
              <w:rPr>
                <w:rFonts w:hint="eastAsia" w:ascii="Times New Roman" w:hAnsi="Times New Roman" w:eastAsia="宋体" w:cs="Times New Roman"/>
                <w:color w:val="auto"/>
                <w:sz w:val="24"/>
                <w:szCs w:val="24"/>
              </w:rPr>
              <w:t>全环罚字[2019]25号</w:t>
            </w:r>
            <w:r>
              <w:rPr>
                <w:rFonts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7</w:t>
            </w:r>
            <w:r>
              <w:rPr>
                <w:rFonts w:ascii="Times New Roman" w:hAnsi="Times New Roman" w:eastAsia="宋体" w:cs="Times New Roman"/>
                <w:color w:val="auto"/>
                <w:sz w:val="24"/>
                <w:szCs w:val="24"/>
              </w:rPr>
              <w:t>），对项目依法予以处罚；公司于2020年缴清罚款。</w:t>
            </w:r>
          </w:p>
          <w:p w14:paraId="5B6EB8F1">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在2020年-2024年间，米粉厂申报过两次环境影响评价文件；第一次为</w:t>
            </w:r>
            <w:r>
              <w:rPr>
                <w:rFonts w:ascii="Times New Roman" w:hAnsi="Times New Roman" w:eastAsia="宋体" w:cs="Times New Roman"/>
                <w:color w:val="auto"/>
                <w:sz w:val="24"/>
                <w:szCs w:val="24"/>
              </w:rPr>
              <w:t>2020年</w:t>
            </w:r>
            <w:r>
              <w:rPr>
                <w:rFonts w:hint="eastAsia" w:ascii="Times New Roman" w:hAnsi="Times New Roman" w:eastAsia="宋体" w:cs="Times New Roman"/>
                <w:color w:val="auto"/>
                <w:sz w:val="24"/>
                <w:szCs w:val="24"/>
              </w:rPr>
              <w:t>建设单位</w:t>
            </w:r>
            <w:r>
              <w:rPr>
                <w:rFonts w:ascii="Times New Roman" w:hAnsi="Times New Roman" w:eastAsia="宋体" w:cs="Times New Roman"/>
                <w:color w:val="auto"/>
                <w:sz w:val="24"/>
                <w:szCs w:val="24"/>
              </w:rPr>
              <w:t>委托环保公司编制项目环境影响评价文件</w:t>
            </w:r>
            <w:r>
              <w:rPr>
                <w:rFonts w:hint="eastAsia" w:ascii="Times New Roman" w:hAnsi="Times New Roman" w:eastAsia="宋体" w:cs="Times New Roman"/>
                <w:color w:val="auto"/>
                <w:sz w:val="24"/>
                <w:szCs w:val="24"/>
              </w:rPr>
              <w:t>并申报</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第二次为</w:t>
            </w:r>
            <w:r>
              <w:rPr>
                <w:rFonts w:ascii="Times New Roman" w:hAnsi="Times New Roman" w:eastAsia="宋体" w:cs="Times New Roman"/>
                <w:color w:val="auto"/>
                <w:sz w:val="24"/>
                <w:szCs w:val="24"/>
              </w:rPr>
              <w:t>2024年5月全州县绍水镇农产品加工扶贫产业园管委会为园区内13家米粉厂（含</w:t>
            </w:r>
            <w:r>
              <w:rPr>
                <w:rFonts w:hint="eastAsia" w:ascii="Times New Roman" w:hAnsi="Times New Roman" w:eastAsia="宋体" w:cs="Times New Roman"/>
                <w:color w:val="auto"/>
                <w:sz w:val="24"/>
                <w:szCs w:val="24"/>
              </w:rPr>
              <w:t>桂林口口香食品有限公司</w:t>
            </w:r>
            <w:r>
              <w:rPr>
                <w:rFonts w:ascii="Times New Roman" w:hAnsi="Times New Roman" w:eastAsia="宋体" w:cs="Times New Roman"/>
                <w:color w:val="auto"/>
                <w:sz w:val="24"/>
                <w:szCs w:val="24"/>
              </w:rPr>
              <w:t>），委托环保公司编制项目环境影响评价文件</w:t>
            </w:r>
            <w:r>
              <w:rPr>
                <w:rFonts w:hint="eastAsia" w:ascii="Times New Roman" w:hAnsi="Times New Roman" w:eastAsia="宋体" w:cs="Times New Roman"/>
                <w:color w:val="auto"/>
                <w:sz w:val="24"/>
                <w:szCs w:val="24"/>
              </w:rPr>
              <w:t>并申报；</w:t>
            </w:r>
            <w:r>
              <w:rPr>
                <w:rFonts w:ascii="Times New Roman" w:hAnsi="Times New Roman" w:eastAsia="宋体" w:cs="Times New Roman"/>
                <w:color w:val="auto"/>
                <w:sz w:val="24"/>
                <w:szCs w:val="24"/>
              </w:rPr>
              <w:t>但</w:t>
            </w:r>
            <w:r>
              <w:rPr>
                <w:rFonts w:hint="eastAsia" w:ascii="Times New Roman" w:hAnsi="Times New Roman" w:eastAsia="宋体" w:cs="Times New Roman"/>
                <w:color w:val="auto"/>
                <w:sz w:val="24"/>
                <w:szCs w:val="24"/>
              </w:rPr>
              <w:t>两次申报</w:t>
            </w:r>
            <w:r>
              <w:rPr>
                <w:rFonts w:ascii="Times New Roman" w:hAnsi="Times New Roman" w:eastAsia="宋体" w:cs="Times New Roman"/>
                <w:color w:val="auto"/>
                <w:sz w:val="24"/>
                <w:szCs w:val="24"/>
              </w:rPr>
              <w:t>均受全州县绍水镇农产品加工扶贫产业园用地实际产权纠纷等不可抗力因素影响，最终未取得生态环境局批复。</w:t>
            </w:r>
          </w:p>
          <w:p w14:paraId="0EAC5603">
            <w:pPr>
              <w:keepNext/>
              <w:keepLines/>
              <w:pageBreakBefore/>
              <w:kinsoku/>
              <w:wordWrap w:val="0"/>
              <w:topLinePunct/>
              <w:autoSpaceDE/>
              <w:autoSpaceDN/>
              <w:spacing w:line="360" w:lineRule="auto"/>
              <w:ind w:firstLine="480" w:firstLineChars="200"/>
              <w:jc w:val="both"/>
              <w:rPr>
                <w:rStyle w:val="40"/>
                <w:rFonts w:ascii="Times New Roman" w:hAnsi="Times New Roman" w:cs="Times New Roman"/>
                <w:color w:val="auto"/>
              </w:rPr>
            </w:pPr>
            <w:r>
              <w:rPr>
                <w:rFonts w:ascii="Times New Roman" w:hAnsi="Times New Roman" w:eastAsia="宋体" w:cs="Times New Roman"/>
                <w:color w:val="auto"/>
                <w:sz w:val="24"/>
                <w:szCs w:val="24"/>
              </w:rPr>
              <w:t>根据《全州县人民政府同意&lt;全州县工业集中区总体规划修编&gt;（2019-2030年）的批复》（全政函〔2019〕234号），</w:t>
            </w:r>
            <w:r>
              <w:rPr>
                <w:rFonts w:hint="eastAsia" w:ascii="Times New Roman" w:hAnsi="Times New Roman" w:eastAsia="宋体" w:cs="Times New Roman"/>
                <w:color w:val="auto"/>
                <w:sz w:val="24"/>
                <w:szCs w:val="24"/>
                <w:lang w:eastAsia="zh-CN"/>
              </w:rPr>
              <w:t>项目所在区域</w:t>
            </w:r>
            <w:r>
              <w:rPr>
                <w:rFonts w:ascii="Times New Roman" w:hAnsi="Times New Roman" w:eastAsia="宋体" w:cs="Times New Roman"/>
                <w:color w:val="auto"/>
                <w:sz w:val="24"/>
                <w:szCs w:val="24"/>
              </w:rPr>
              <w:t>已规划为农产品加工扶贫产业园，做到产业包含米、面制品制作；桂林市属于米粉消耗大市，为满足日常米粉供应需求，项目已建成年产</w:t>
            </w:r>
            <w:r>
              <w:rPr>
                <w:rFonts w:hint="eastAsia" w:ascii="Times New Roman" w:hAnsi="Times New Roman" w:eastAsia="宋体" w:cs="Times New Roman"/>
                <w:color w:val="auto"/>
                <w:sz w:val="24"/>
                <w:szCs w:val="24"/>
              </w:rPr>
              <w:t>3500</w:t>
            </w:r>
            <w:r>
              <w:rPr>
                <w:rFonts w:ascii="Times New Roman" w:hAnsi="Times New Roman" w:eastAsia="宋体" w:cs="Times New Roman"/>
                <w:color w:val="auto"/>
                <w:sz w:val="24"/>
                <w:szCs w:val="24"/>
              </w:rPr>
              <w:t>吨米粉生产线，与备案规模一致；生产线及其辅助设施于2023年</w:t>
            </w:r>
            <w:r>
              <w:rPr>
                <w:rFonts w:hint="eastAsia" w:ascii="Times New Roman" w:hAnsi="Times New Roman" w:eastAsia="宋体" w:cs="Times New Roman"/>
                <w:color w:val="auto"/>
                <w:sz w:val="24"/>
                <w:szCs w:val="24"/>
              </w:rPr>
              <w:t>10</w:t>
            </w:r>
            <w:r>
              <w:rPr>
                <w:rFonts w:ascii="Times New Roman" w:hAnsi="Times New Roman" w:eastAsia="宋体" w:cs="Times New Roman"/>
                <w:color w:val="auto"/>
                <w:sz w:val="24"/>
                <w:szCs w:val="24"/>
              </w:rPr>
              <w:t>月建成并开始投入生产，建设单位于</w:t>
            </w:r>
            <w:r>
              <w:rPr>
                <w:rFonts w:ascii="Times New Roman" w:hAnsi="Times New Roman" w:eastAsia="宋体" w:cs="Times New Roman"/>
                <w:bCs/>
                <w:color w:val="auto"/>
                <w:sz w:val="24"/>
                <w:szCs w:val="24"/>
              </w:rPr>
              <w:t>2023年</w:t>
            </w:r>
            <w:r>
              <w:rPr>
                <w:rFonts w:hint="eastAsia" w:ascii="Times New Roman" w:hAnsi="Times New Roman" w:eastAsia="宋体" w:cs="Times New Roman"/>
                <w:bCs/>
                <w:color w:val="auto"/>
                <w:sz w:val="24"/>
                <w:szCs w:val="24"/>
              </w:rPr>
              <w:t>11</w:t>
            </w:r>
            <w:r>
              <w:rPr>
                <w:rFonts w:ascii="Times New Roman" w:hAnsi="Times New Roman" w:eastAsia="宋体" w:cs="Times New Roman"/>
                <w:bCs/>
                <w:color w:val="auto"/>
                <w:sz w:val="24"/>
                <w:szCs w:val="24"/>
              </w:rPr>
              <w:t>月委托有资质的监测公司开展了废气、废水、噪声的监测，根据监测结果，项目各污染物均达标排放</w:t>
            </w:r>
            <w:r>
              <w:rPr>
                <w:rFonts w:ascii="Times New Roman" w:hAnsi="Times New Roman" w:eastAsia="宋体" w:cs="Times New Roman"/>
                <w:color w:val="auto"/>
                <w:sz w:val="24"/>
                <w:szCs w:val="24"/>
              </w:rPr>
              <w:t>。</w:t>
            </w:r>
          </w:p>
          <w:p w14:paraId="026716B9">
            <w:pPr>
              <w:pStyle w:val="41"/>
              <w:widowControl w:val="0"/>
              <w:kinsoku/>
              <w:topLinePunct/>
              <w:autoSpaceDE/>
              <w:autoSpaceDN/>
              <w:jc w:val="both"/>
              <w:rPr>
                <w:rFonts w:ascii="Times New Roman" w:hAnsi="Times New Roman" w:cs="Times New Roman"/>
                <w:color w:val="auto"/>
              </w:rPr>
            </w:pPr>
            <w:r>
              <w:rPr>
                <w:rFonts w:ascii="Times New Roman" w:hAnsi="Times New Roman" w:eastAsia="宋体" w:cs="Times New Roman"/>
                <w:color w:val="auto"/>
                <w:szCs w:val="24"/>
              </w:rPr>
              <w:t>2024年12月，全州县绍水镇农产品加工扶贫产业园用地实际产权纠纷逐步解决，</w:t>
            </w:r>
            <w:r>
              <w:rPr>
                <w:rFonts w:hint="eastAsia" w:ascii="Times New Roman" w:hAnsi="Times New Roman" w:eastAsia="宋体" w:cs="Times New Roman"/>
                <w:color w:val="auto"/>
                <w:szCs w:val="24"/>
              </w:rPr>
              <w:t>桂林口口香食品有限公司</w:t>
            </w:r>
            <w:r>
              <w:rPr>
                <w:rFonts w:ascii="Times New Roman" w:hAnsi="Times New Roman" w:eastAsia="宋体" w:cs="Times New Roman"/>
                <w:color w:val="auto"/>
                <w:szCs w:val="24"/>
              </w:rPr>
              <w:t>委托我公司开展建设项目环境影响评价工作。</w:t>
            </w:r>
          </w:p>
          <w:p w14:paraId="268CA1B6">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r>
              <w:rPr>
                <w:rFonts w:ascii="Times New Roman" w:hAnsi="Times New Roman" w:eastAsia="宋体" w:cs="Times New Roman"/>
                <w:color w:val="auto"/>
                <w:sz w:val="24"/>
                <w:szCs w:val="24"/>
              </w:rPr>
              <w:t>根据</w:t>
            </w:r>
            <w:r>
              <w:rPr>
                <w:rFonts w:ascii="Times New Roman" w:hAnsi="Times New Roman" w:eastAsia="宋体" w:cs="Times New Roman"/>
                <w:bCs/>
                <w:color w:val="auto"/>
                <w:sz w:val="24"/>
                <w:szCs w:val="24"/>
              </w:rPr>
              <w:t>《中华人民共和国环境影响评价法》（2018年12月修订）、《建设项目环境保护管理条例》（中华人民共和国国务院令第682号，2017.10.1施行）以及《建设项目环境影响评价分类管理名录》（生态环境部令第19号，2021年1月1日起施行）等有关规定，项目需进行环境影响评价。项目从事米粉的加工生产，属于方便食品制造，分类为“十一、食品制造业 14—21 方便食品制造 143—除单纯分装外的”</w:t>
            </w:r>
            <w:r>
              <w:rPr>
                <w:rFonts w:hint="eastAsia" w:ascii="Times New Roman" w:hAnsi="Times New Roman" w:eastAsia="宋体" w:cs="Times New Roman"/>
                <w:bCs/>
                <w:color w:val="auto"/>
                <w:sz w:val="24"/>
                <w:szCs w:val="24"/>
                <w:lang w:eastAsia="zh-CN"/>
              </w:rPr>
              <w:t>，</w:t>
            </w:r>
            <w:r>
              <w:rPr>
                <w:rFonts w:hint="eastAsia" w:ascii="Times New Roman" w:hAnsi="Times New Roman" w:eastAsia="宋体" w:cs="Times New Roman"/>
                <w:bCs/>
                <w:color w:val="auto"/>
                <w:sz w:val="24"/>
                <w:szCs w:val="24"/>
                <w:u w:val="single"/>
                <w:lang w:val="en-US" w:eastAsia="zh-CN"/>
              </w:rPr>
              <w:t>项目使用2.5t/h生物质热水锅炉供热，属于</w:t>
            </w:r>
            <w:r>
              <w:rPr>
                <w:rFonts w:ascii="Times New Roman" w:hAnsi="Times New Roman" w:eastAsia="宋体" w:cs="Times New Roman"/>
                <w:color w:val="auto"/>
                <w:sz w:val="24"/>
                <w:szCs w:val="24"/>
                <w:u w:val="single"/>
                <w:lang w:bidi="ar"/>
              </w:rPr>
              <w:t>热力生产和供应工程</w:t>
            </w:r>
            <w:r>
              <w:rPr>
                <w:rFonts w:hint="eastAsia" w:ascii="Times New Roman" w:hAnsi="Times New Roman" w:eastAsia="宋体" w:cs="Times New Roman"/>
                <w:bCs/>
                <w:color w:val="auto"/>
                <w:sz w:val="24"/>
                <w:szCs w:val="24"/>
                <w:u w:val="single"/>
                <w:lang w:val="en-US" w:eastAsia="zh-CN"/>
              </w:rPr>
              <w:t>，分类为</w:t>
            </w:r>
            <w:r>
              <w:rPr>
                <w:rFonts w:ascii="Times New Roman" w:hAnsi="Times New Roman" w:eastAsia="宋体" w:cs="Times New Roman"/>
                <w:bCs/>
                <w:color w:val="auto"/>
                <w:sz w:val="24"/>
                <w:szCs w:val="24"/>
                <w:u w:val="single"/>
              </w:rPr>
              <w:t>“</w:t>
            </w:r>
            <w:r>
              <w:rPr>
                <w:rFonts w:ascii="Times New Roman" w:hAnsi="Times New Roman" w:eastAsia="宋体" w:cs="Times New Roman"/>
                <w:color w:val="auto"/>
                <w:sz w:val="24"/>
                <w:szCs w:val="24"/>
                <w:u w:val="single"/>
                <w:lang w:bidi="ar"/>
              </w:rPr>
              <w:t>四十一、电力、热力生产和供应业91  热力生产和供应工程（包括建设单位自建自用的供热工程）</w:t>
            </w:r>
            <w:r>
              <w:rPr>
                <w:rFonts w:hint="eastAsia" w:ascii="Times New Roman" w:hAnsi="Times New Roman" w:eastAsia="宋体" w:cs="Times New Roman"/>
                <w:color w:val="auto"/>
                <w:sz w:val="24"/>
                <w:szCs w:val="24"/>
                <w:u w:val="single"/>
                <w:lang w:eastAsia="zh-CN" w:bidi="ar"/>
              </w:rPr>
              <w:t>。</w:t>
            </w:r>
            <w:r>
              <w:rPr>
                <w:rFonts w:ascii="Times New Roman" w:hAnsi="Times New Roman" w:eastAsia="宋体" w:cs="Times New Roman"/>
                <w:bCs/>
                <w:color w:val="auto"/>
                <w:sz w:val="24"/>
                <w:szCs w:val="24"/>
              </w:rPr>
              <w:t>因此，需编制环境影响评价报告表。受</w:t>
            </w:r>
            <w:r>
              <w:rPr>
                <w:rFonts w:hint="eastAsia" w:ascii="Times New Roman" w:hAnsi="Times New Roman" w:eastAsia="宋体" w:cs="Times New Roman"/>
                <w:bCs/>
                <w:color w:val="auto"/>
                <w:sz w:val="24"/>
                <w:szCs w:val="24"/>
              </w:rPr>
              <w:t>桂林口口香食品有限公司</w:t>
            </w:r>
            <w:r>
              <w:rPr>
                <w:rFonts w:ascii="Times New Roman" w:hAnsi="Times New Roman" w:eastAsia="宋体" w:cs="Times New Roman"/>
                <w:bCs/>
                <w:color w:val="auto"/>
                <w:sz w:val="24"/>
                <w:szCs w:val="24"/>
              </w:rPr>
              <w:t>委托，我公司通过调查分析编制了《</w:t>
            </w:r>
            <w:r>
              <w:rPr>
                <w:rFonts w:hint="eastAsia" w:ascii="Times New Roman" w:hAnsi="Times New Roman" w:eastAsia="宋体" w:cs="Times New Roman"/>
                <w:bCs/>
                <w:color w:val="auto"/>
                <w:sz w:val="24"/>
                <w:szCs w:val="24"/>
              </w:rPr>
              <w:t>桂林口口香食品有限公司米粉生产项目</w:t>
            </w:r>
            <w:r>
              <w:rPr>
                <w:rFonts w:ascii="Times New Roman" w:hAnsi="Times New Roman" w:eastAsia="宋体" w:cs="Times New Roman"/>
                <w:bCs/>
                <w:color w:val="auto"/>
                <w:sz w:val="24"/>
                <w:szCs w:val="24"/>
              </w:rPr>
              <w:t>环境影响报告表》。</w:t>
            </w:r>
          </w:p>
          <w:p w14:paraId="562CA49D">
            <w:pPr>
              <w:widowControl w:val="0"/>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一、项目概况</w:t>
            </w:r>
          </w:p>
          <w:p w14:paraId="51BCC2D7">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1、项目名称：</w:t>
            </w:r>
            <w:r>
              <w:rPr>
                <w:rFonts w:hint="eastAsia" w:ascii="Times New Roman" w:hAnsi="Times New Roman" w:eastAsia="宋体" w:cs="Times New Roman"/>
                <w:color w:val="auto"/>
                <w:sz w:val="24"/>
                <w:szCs w:val="24"/>
              </w:rPr>
              <w:t>桂林口口香食品有限公司米粉生产项目</w:t>
            </w:r>
            <w:r>
              <w:rPr>
                <w:rFonts w:ascii="Times New Roman" w:hAnsi="Times New Roman" w:eastAsia="宋体" w:cs="Times New Roman"/>
                <w:color w:val="auto"/>
                <w:sz w:val="24"/>
                <w:szCs w:val="24"/>
              </w:rPr>
              <w:t>。</w:t>
            </w:r>
          </w:p>
          <w:p w14:paraId="4B81C1FE">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2、建设单位：</w:t>
            </w:r>
            <w:r>
              <w:rPr>
                <w:rFonts w:hint="eastAsia" w:ascii="Times New Roman" w:hAnsi="Times New Roman" w:eastAsia="宋体" w:cs="Times New Roman"/>
                <w:color w:val="auto"/>
                <w:sz w:val="24"/>
                <w:szCs w:val="24"/>
              </w:rPr>
              <w:t>桂林口口香食品有限公司</w:t>
            </w:r>
            <w:r>
              <w:rPr>
                <w:rFonts w:ascii="Times New Roman" w:hAnsi="Times New Roman" w:eastAsia="宋体" w:cs="Times New Roman"/>
                <w:color w:val="auto"/>
                <w:sz w:val="24"/>
                <w:szCs w:val="24"/>
              </w:rPr>
              <w:t>。</w:t>
            </w:r>
          </w:p>
          <w:p w14:paraId="459ECB70">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3、建设性质：新建。</w:t>
            </w:r>
          </w:p>
          <w:p w14:paraId="1E075793">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4、项目投资：总投资</w:t>
            </w:r>
            <w:r>
              <w:rPr>
                <w:rFonts w:hint="eastAsia" w:ascii="Times New Roman" w:hAnsi="Times New Roman" w:eastAsia="宋体" w:cs="Times New Roman"/>
                <w:color w:val="auto"/>
                <w:sz w:val="24"/>
                <w:szCs w:val="24"/>
              </w:rPr>
              <w:t>260万元</w:t>
            </w:r>
            <w:r>
              <w:rPr>
                <w:rFonts w:ascii="Times New Roman" w:hAnsi="Times New Roman" w:eastAsia="宋体" w:cs="Times New Roman"/>
                <w:color w:val="auto"/>
                <w:sz w:val="24"/>
                <w:szCs w:val="24"/>
              </w:rPr>
              <w:t>，其中环保投资</w:t>
            </w:r>
            <w:r>
              <w:rPr>
                <w:rFonts w:hint="eastAsia" w:ascii="Times New Roman" w:hAnsi="Times New Roman" w:eastAsia="宋体" w:cs="Times New Roman"/>
                <w:color w:val="auto"/>
                <w:sz w:val="24"/>
                <w:szCs w:val="24"/>
              </w:rPr>
              <w:t>26万元</w:t>
            </w:r>
            <w:r>
              <w:rPr>
                <w:rFonts w:ascii="Times New Roman" w:hAnsi="Times New Roman" w:eastAsia="宋体" w:cs="Times New Roman"/>
                <w:color w:val="auto"/>
                <w:sz w:val="24"/>
                <w:szCs w:val="24"/>
              </w:rPr>
              <w:t>，占总投资</w:t>
            </w:r>
            <w:r>
              <w:rPr>
                <w:rFonts w:hint="eastAsia" w:ascii="Times New Roman" w:hAnsi="Times New Roman" w:eastAsia="宋体" w:cs="Times New Roman"/>
                <w:color w:val="auto"/>
                <w:sz w:val="24"/>
                <w:szCs w:val="24"/>
              </w:rPr>
              <w:t>10</w:t>
            </w:r>
            <w:r>
              <w:rPr>
                <w:rFonts w:ascii="Times New Roman" w:hAnsi="Times New Roman" w:eastAsia="宋体" w:cs="Times New Roman"/>
                <w:color w:val="auto"/>
                <w:sz w:val="24"/>
                <w:szCs w:val="24"/>
              </w:rPr>
              <w:t>%。</w:t>
            </w:r>
          </w:p>
          <w:p w14:paraId="0D51133C">
            <w:pPr>
              <w:widowControl w:val="0"/>
              <w:kinsoku/>
              <w:topLinePunct/>
              <w:autoSpaceDE/>
              <w:autoSpaceDN/>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sz w:val="24"/>
                <w:szCs w:val="24"/>
              </w:rPr>
              <w:t>5、建设地点：位于桂林市全州县绍水镇农产品加工扶贫产业园。</w:t>
            </w:r>
          </w:p>
          <w:p w14:paraId="762A135B">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6、项目占地：占地面积约</w:t>
            </w:r>
            <w:r>
              <w:rPr>
                <w:rFonts w:hint="eastAsia" w:ascii="Times New Roman" w:hAnsi="Times New Roman" w:eastAsia="宋体" w:cs="Times New Roman"/>
                <w:color w:val="auto"/>
                <w:sz w:val="24"/>
                <w:szCs w:val="24"/>
              </w:rPr>
              <w:t>12.44</w:t>
            </w:r>
            <w:r>
              <w:rPr>
                <w:rFonts w:ascii="Times New Roman" w:hAnsi="Times New Roman" w:eastAsia="宋体" w:cs="Times New Roman"/>
                <w:color w:val="auto"/>
                <w:sz w:val="24"/>
                <w:szCs w:val="24"/>
              </w:rPr>
              <w:t>亩。</w:t>
            </w:r>
          </w:p>
          <w:p w14:paraId="2922BC49">
            <w:pPr>
              <w:widowControl w:val="0"/>
              <w:kinsoku/>
              <w:topLinePunct/>
              <w:autoSpaceDE/>
              <w:autoSpaceDN/>
              <w:spacing w:line="360" w:lineRule="auto"/>
              <w:ind w:firstLine="480" w:firstLineChars="200"/>
              <w:jc w:val="both"/>
              <w:rPr>
                <w:rFonts w:ascii="Times New Roman" w:hAnsi="Times New Roman" w:eastAsia="宋体" w:cs="Times New Roman"/>
                <w:color w:val="auto"/>
                <w:u w:val="single"/>
              </w:rPr>
            </w:pPr>
            <w:r>
              <w:rPr>
                <w:rFonts w:ascii="Times New Roman" w:hAnsi="Times New Roman" w:eastAsia="宋体" w:cs="Times New Roman"/>
                <w:color w:val="auto"/>
                <w:sz w:val="24"/>
                <w:szCs w:val="24"/>
                <w:u w:val="single"/>
              </w:rPr>
              <w:t>7、建设规模：</w:t>
            </w:r>
            <w:r>
              <w:rPr>
                <w:rFonts w:hint="eastAsia" w:ascii="Times New Roman" w:hAnsi="Times New Roman" w:eastAsia="宋体" w:cs="Times New Roman"/>
                <w:color w:val="auto"/>
                <w:sz w:val="24"/>
                <w:szCs w:val="24"/>
                <w:u w:val="single"/>
                <w:lang w:val="en-US" w:eastAsia="zh-CN"/>
              </w:rPr>
              <w:t>项目占地面积</w:t>
            </w:r>
            <w:r>
              <w:rPr>
                <w:rFonts w:ascii="Times New Roman" w:hAnsi="Times New Roman" w:eastAsia="宋体" w:cs="Times New Roman"/>
                <w:color w:val="000000" w:themeColor="text1"/>
                <w:sz w:val="24"/>
                <w:szCs w:val="24"/>
                <w:u w:val="single"/>
                <w14:textFill>
                  <w14:solidFill>
                    <w14:schemeClr w14:val="tx1"/>
                  </w14:solidFill>
                </w14:textFill>
              </w:rPr>
              <w:t>约</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12.44</w:t>
            </w:r>
            <w:r>
              <w:rPr>
                <w:rFonts w:ascii="Times New Roman" w:hAnsi="Times New Roman" w:eastAsia="宋体" w:cs="Times New Roman"/>
                <w:color w:val="000000" w:themeColor="text1"/>
                <w:sz w:val="24"/>
                <w:szCs w:val="24"/>
                <w:u w:val="single"/>
                <w14:textFill>
                  <w14:solidFill>
                    <w14:schemeClr w14:val="tx1"/>
                  </w14:solidFill>
                </w14:textFill>
              </w:rPr>
              <w:t>亩</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w:t>
            </w:r>
            <w:r>
              <w:rPr>
                <w:rFonts w:ascii="Times New Roman" w:hAnsi="Times New Roman" w:eastAsia="宋体" w:cs="Times New Roman"/>
                <w:color w:val="auto"/>
                <w:sz w:val="24"/>
                <w:szCs w:val="24"/>
                <w:u w:val="single"/>
              </w:rPr>
              <w:t>建设</w:t>
            </w:r>
            <w:r>
              <w:rPr>
                <w:rFonts w:hint="eastAsia" w:ascii="Times New Roman" w:hAnsi="Times New Roman" w:eastAsia="宋体" w:cs="Times New Roman"/>
                <w:color w:val="auto"/>
                <w:sz w:val="24"/>
                <w:szCs w:val="24"/>
                <w:u w:val="single"/>
              </w:rPr>
              <w:t>2400</w:t>
            </w:r>
            <w:r>
              <w:rPr>
                <w:rFonts w:ascii="Times New Roman" w:hAnsi="Times New Roman" w:eastAsia="宋体" w:cs="Times New Roman"/>
                <w:color w:val="auto"/>
                <w:sz w:val="24"/>
                <w:szCs w:val="24"/>
                <w:u w:val="single"/>
              </w:rPr>
              <w:t>平方米标准厂房，设生产线</w:t>
            </w:r>
            <w:r>
              <w:rPr>
                <w:rFonts w:hint="eastAsia" w:ascii="Times New Roman" w:hAnsi="Times New Roman" w:eastAsia="宋体" w:cs="Times New Roman"/>
                <w:color w:val="auto"/>
                <w:sz w:val="24"/>
                <w:szCs w:val="24"/>
                <w:u w:val="single"/>
              </w:rPr>
              <w:t>1</w:t>
            </w:r>
            <w:r>
              <w:rPr>
                <w:rFonts w:ascii="Times New Roman" w:hAnsi="Times New Roman" w:eastAsia="宋体" w:cs="Times New Roman"/>
                <w:color w:val="auto"/>
                <w:sz w:val="24"/>
                <w:szCs w:val="24"/>
                <w:u w:val="single"/>
              </w:rPr>
              <w:t>条</w:t>
            </w:r>
            <w:r>
              <w:rPr>
                <w:rFonts w:hint="eastAsia" w:ascii="Times New Roman" w:hAnsi="Times New Roman" w:eastAsia="宋体" w:cs="Times New Roman"/>
                <w:color w:val="auto"/>
                <w:sz w:val="24"/>
                <w:szCs w:val="24"/>
                <w:u w:val="single"/>
              </w:rPr>
              <w:t>，</w:t>
            </w:r>
            <w:r>
              <w:rPr>
                <w:rFonts w:ascii="Times New Roman" w:hAnsi="Times New Roman" w:eastAsia="宋体" w:cs="Times New Roman"/>
                <w:color w:val="auto"/>
                <w:sz w:val="24"/>
                <w:szCs w:val="24"/>
                <w:u w:val="single"/>
              </w:rPr>
              <w:t>加工米粉</w:t>
            </w:r>
            <w:r>
              <w:rPr>
                <w:rFonts w:hint="eastAsia" w:ascii="Times New Roman" w:hAnsi="Times New Roman" w:eastAsia="宋体" w:cs="Times New Roman"/>
                <w:color w:val="auto"/>
                <w:sz w:val="24"/>
                <w:szCs w:val="24"/>
                <w:u w:val="single"/>
              </w:rPr>
              <w:t>3500吨/年</w:t>
            </w:r>
            <w:r>
              <w:rPr>
                <w:rFonts w:ascii="Times New Roman" w:hAnsi="Times New Roman" w:eastAsia="宋体" w:cs="Times New Roman"/>
                <w:color w:val="auto"/>
                <w:sz w:val="24"/>
                <w:szCs w:val="24"/>
                <w:u w:val="single"/>
              </w:rPr>
              <w:t>，建设</w:t>
            </w:r>
            <w:r>
              <w:rPr>
                <w:rFonts w:hint="eastAsia" w:ascii="Times New Roman" w:hAnsi="Times New Roman" w:eastAsia="宋体" w:cs="Times New Roman"/>
                <w:color w:val="auto"/>
                <w:sz w:val="24"/>
                <w:szCs w:val="24"/>
                <w:u w:val="single"/>
                <w:lang w:val="en-US" w:eastAsia="zh-CN"/>
              </w:rPr>
              <w:t>锅炉房、</w:t>
            </w:r>
            <w:r>
              <w:rPr>
                <w:rFonts w:ascii="Times New Roman" w:hAnsi="Times New Roman" w:eastAsia="宋体" w:cs="Times New Roman"/>
                <w:color w:val="auto"/>
                <w:sz w:val="24"/>
                <w:szCs w:val="24"/>
                <w:u w:val="single"/>
              </w:rPr>
              <w:t>仓储、办公生活、环保配套设施等。</w:t>
            </w:r>
          </w:p>
          <w:p w14:paraId="53AC67B7">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8、建设内容：项目主要建设内容详见下表。</w:t>
            </w:r>
          </w:p>
          <w:p w14:paraId="7C49BDDD">
            <w:pPr>
              <w:widowControl w:val="0"/>
              <w:numPr>
                <w:ilvl w:val="0"/>
                <w:numId w:val="1"/>
              </w:numPr>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 xml:space="preserve">    项目主要建设内容一览表</w:t>
            </w:r>
          </w:p>
          <w:tbl>
            <w:tblPr>
              <w:tblStyle w:val="34"/>
              <w:tblW w:w="493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737"/>
              <w:gridCol w:w="757"/>
              <w:gridCol w:w="5801"/>
              <w:gridCol w:w="750"/>
            </w:tblGrid>
            <w:tr w14:paraId="1CE02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tcBorders>
                    <w:tl2br w:val="nil"/>
                    <w:tr2bl w:val="nil"/>
                  </w:tcBorders>
                  <w:vAlign w:val="center"/>
                </w:tcPr>
                <w:p w14:paraId="29AB708C">
                  <w:pPr>
                    <w:widowControl w:val="0"/>
                    <w:kinsoku/>
                    <w:topLinePunct/>
                    <w:autoSpaceDE/>
                    <w:autoSpaceDN/>
                    <w:spacing w:line="30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序号</w:t>
                  </w:r>
                </w:p>
              </w:tc>
              <w:tc>
                <w:tcPr>
                  <w:tcW w:w="430" w:type="pct"/>
                  <w:tcBorders>
                    <w:tl2br w:val="nil"/>
                    <w:tr2bl w:val="nil"/>
                  </w:tcBorders>
                  <w:vAlign w:val="center"/>
                </w:tcPr>
                <w:p w14:paraId="2D5223C5">
                  <w:pPr>
                    <w:widowControl w:val="0"/>
                    <w:kinsoku/>
                    <w:topLinePunct/>
                    <w:autoSpaceDE/>
                    <w:autoSpaceDN/>
                    <w:spacing w:line="30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工程类别</w:t>
                  </w:r>
                </w:p>
              </w:tc>
              <w:tc>
                <w:tcPr>
                  <w:tcW w:w="442" w:type="pct"/>
                  <w:tcBorders>
                    <w:tl2br w:val="nil"/>
                    <w:tr2bl w:val="nil"/>
                  </w:tcBorders>
                  <w:vAlign w:val="center"/>
                </w:tcPr>
                <w:p w14:paraId="532BE6FB">
                  <w:pPr>
                    <w:widowControl w:val="0"/>
                    <w:kinsoku/>
                    <w:topLinePunct/>
                    <w:autoSpaceDE/>
                    <w:autoSpaceDN/>
                    <w:spacing w:line="30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项目</w:t>
                  </w:r>
                </w:p>
              </w:tc>
              <w:tc>
                <w:tcPr>
                  <w:tcW w:w="3385" w:type="pct"/>
                  <w:tcBorders>
                    <w:tl2br w:val="nil"/>
                    <w:tr2bl w:val="nil"/>
                  </w:tcBorders>
                  <w:vAlign w:val="center"/>
                </w:tcPr>
                <w:p w14:paraId="55E39131">
                  <w:pPr>
                    <w:widowControl w:val="0"/>
                    <w:kinsoku/>
                    <w:topLinePunct/>
                    <w:autoSpaceDE/>
                    <w:autoSpaceDN/>
                    <w:spacing w:line="300" w:lineRule="exact"/>
                    <w:jc w:val="center"/>
                    <w:rPr>
                      <w:rFonts w:ascii="Times New Roman" w:hAnsi="Times New Roman" w:eastAsia="宋体" w:cs="Times New Roman"/>
                      <w:b/>
                      <w:bCs/>
                      <w:color w:val="auto"/>
                      <w:vertAlign w:val="superscript"/>
                    </w:rPr>
                  </w:pPr>
                  <w:r>
                    <w:rPr>
                      <w:rFonts w:ascii="Times New Roman" w:hAnsi="Times New Roman" w:eastAsia="宋体" w:cs="Times New Roman"/>
                      <w:b/>
                      <w:bCs/>
                      <w:color w:val="auto"/>
                    </w:rPr>
                    <w:t>建设内容</w:t>
                  </w:r>
                </w:p>
              </w:tc>
              <w:tc>
                <w:tcPr>
                  <w:tcW w:w="437" w:type="pct"/>
                  <w:tcBorders>
                    <w:tl2br w:val="nil"/>
                    <w:tr2bl w:val="nil"/>
                  </w:tcBorders>
                  <w:vAlign w:val="center"/>
                </w:tcPr>
                <w:p w14:paraId="3884A3BA">
                  <w:pPr>
                    <w:widowControl w:val="0"/>
                    <w:kinsoku/>
                    <w:topLinePunct/>
                    <w:autoSpaceDE/>
                    <w:autoSpaceDN/>
                    <w:spacing w:line="30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备注</w:t>
                  </w:r>
                </w:p>
              </w:tc>
            </w:tr>
            <w:tr w14:paraId="57C9B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tcBorders>
                    <w:tl2br w:val="nil"/>
                    <w:tr2bl w:val="nil"/>
                  </w:tcBorders>
                  <w:vAlign w:val="center"/>
                </w:tcPr>
                <w:p w14:paraId="64633019">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1</w:t>
                  </w:r>
                </w:p>
              </w:tc>
              <w:tc>
                <w:tcPr>
                  <w:tcW w:w="430" w:type="pct"/>
                  <w:tcBorders>
                    <w:tl2br w:val="nil"/>
                    <w:tr2bl w:val="nil"/>
                  </w:tcBorders>
                  <w:vAlign w:val="center"/>
                </w:tcPr>
                <w:p w14:paraId="15602BB3">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主体</w:t>
                  </w:r>
                </w:p>
                <w:p w14:paraId="3F832F21">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工程</w:t>
                  </w:r>
                </w:p>
              </w:tc>
              <w:tc>
                <w:tcPr>
                  <w:tcW w:w="442" w:type="pct"/>
                  <w:tcBorders>
                    <w:tl2br w:val="nil"/>
                    <w:tr2bl w:val="nil"/>
                  </w:tcBorders>
                  <w:vAlign w:val="center"/>
                </w:tcPr>
                <w:p w14:paraId="3362C4CF">
                  <w:pPr>
                    <w:widowControl w:val="0"/>
                    <w:kinsoku/>
                    <w:topLinePunct/>
                    <w:autoSpaceDE/>
                    <w:autoSpaceDN/>
                    <w:spacing w:line="30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生产车间</w:t>
                  </w:r>
                </w:p>
              </w:tc>
              <w:tc>
                <w:tcPr>
                  <w:tcW w:w="3385" w:type="pct"/>
                  <w:tcBorders>
                    <w:tl2br w:val="nil"/>
                    <w:tr2bl w:val="nil"/>
                  </w:tcBorders>
                  <w:vAlign w:val="center"/>
                </w:tcPr>
                <w:p w14:paraId="53EB0ECC">
                  <w:pPr>
                    <w:widowControl w:val="0"/>
                    <w:kinsoku/>
                    <w:topLinePunct/>
                    <w:autoSpaceDE/>
                    <w:autoSpaceDN/>
                    <w:spacing w:line="30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spacing w:val="-4"/>
                    </w:rPr>
                    <w:t>已建生产车间</w:t>
                  </w:r>
                  <w:r>
                    <w:rPr>
                      <w:rFonts w:hint="eastAsia" w:ascii="Times New Roman" w:hAnsi="Times New Roman" w:eastAsia="宋体" w:cs="Times New Roman"/>
                      <w:color w:val="auto"/>
                      <w:spacing w:val="-4"/>
                    </w:rPr>
                    <w:t>1</w:t>
                  </w:r>
                  <w:r>
                    <w:rPr>
                      <w:rFonts w:ascii="Times New Roman" w:hAnsi="Times New Roman" w:eastAsia="宋体" w:cs="Times New Roman"/>
                      <w:color w:val="auto"/>
                      <w:spacing w:val="-4"/>
                    </w:rPr>
                    <w:t>栋（一层，H=8m，四周为砖混结构，顶棚为钢结构，占地面积</w:t>
                  </w:r>
                  <w:r>
                    <w:rPr>
                      <w:rFonts w:hint="eastAsia" w:ascii="Times New Roman" w:hAnsi="Times New Roman" w:eastAsia="宋体" w:cs="Times New Roman"/>
                      <w:color w:val="auto"/>
                    </w:rPr>
                    <w:t>240</w:t>
                  </w:r>
                  <w:r>
                    <w:rPr>
                      <w:rFonts w:ascii="Times New Roman" w:hAnsi="Times New Roman" w:eastAsia="宋体" w:cs="Times New Roman"/>
                      <w:color w:val="auto"/>
                    </w:rPr>
                    <w:t>0m</w:t>
                  </w:r>
                  <w:r>
                    <w:rPr>
                      <w:rFonts w:ascii="Times New Roman" w:hAnsi="Times New Roman" w:eastAsia="宋体" w:cs="Times New Roman"/>
                      <w:color w:val="auto"/>
                      <w:vertAlign w:val="superscript"/>
                    </w:rPr>
                    <w:t>2</w:t>
                  </w:r>
                  <w:r>
                    <w:rPr>
                      <w:rFonts w:ascii="Times New Roman" w:hAnsi="Times New Roman" w:eastAsia="宋体" w:cs="Times New Roman"/>
                      <w:color w:val="auto"/>
                      <w:spacing w:val="-4"/>
                    </w:rPr>
                    <w:t>），生产车间包括</w:t>
                  </w:r>
                  <w:r>
                    <w:rPr>
                      <w:rFonts w:hint="eastAsia" w:ascii="Times New Roman" w:hAnsi="Times New Roman" w:eastAsia="宋体" w:cs="Times New Roman"/>
                      <w:color w:val="auto"/>
                      <w:spacing w:val="-4"/>
                    </w:rPr>
                    <w:t>原料加工区、生产区、洗粉区、烘干区、包装区、成品区、锅炉房</w:t>
                  </w:r>
                  <w:r>
                    <w:rPr>
                      <w:rFonts w:ascii="Times New Roman" w:hAnsi="Times New Roman" w:eastAsia="宋体" w:cs="Times New Roman"/>
                      <w:color w:val="auto"/>
                      <w:spacing w:val="-4"/>
                    </w:rPr>
                    <w:t>等建筑</w:t>
                  </w:r>
                </w:p>
              </w:tc>
              <w:tc>
                <w:tcPr>
                  <w:tcW w:w="437" w:type="pct"/>
                  <w:tcBorders>
                    <w:tl2br w:val="nil"/>
                    <w:tr2bl w:val="nil"/>
                  </w:tcBorders>
                  <w:vAlign w:val="center"/>
                </w:tcPr>
                <w:p w14:paraId="5890DCAC">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已建</w:t>
                  </w:r>
                </w:p>
              </w:tc>
            </w:tr>
            <w:tr w14:paraId="0DAD2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tcBorders>
                    <w:tl2br w:val="nil"/>
                    <w:tr2bl w:val="nil"/>
                  </w:tcBorders>
                  <w:vAlign w:val="center"/>
                </w:tcPr>
                <w:p w14:paraId="6A53099A">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2</w:t>
                  </w:r>
                </w:p>
              </w:tc>
              <w:tc>
                <w:tcPr>
                  <w:tcW w:w="430" w:type="pct"/>
                  <w:tcBorders>
                    <w:tl2br w:val="nil"/>
                    <w:tr2bl w:val="nil"/>
                  </w:tcBorders>
                  <w:vAlign w:val="center"/>
                </w:tcPr>
                <w:p w14:paraId="4BBF35C2">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辅助工程</w:t>
                  </w:r>
                </w:p>
              </w:tc>
              <w:tc>
                <w:tcPr>
                  <w:tcW w:w="442" w:type="pct"/>
                  <w:tcBorders>
                    <w:tl2br w:val="nil"/>
                    <w:tr2bl w:val="nil"/>
                  </w:tcBorders>
                  <w:vAlign w:val="center"/>
                </w:tcPr>
                <w:p w14:paraId="4E6FE527">
                  <w:pPr>
                    <w:widowControl w:val="0"/>
                    <w:kinsoku/>
                    <w:topLinePunct/>
                    <w:autoSpaceDE/>
                    <w:autoSpaceDN/>
                    <w:spacing w:line="30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办公</w:t>
                  </w:r>
                </w:p>
              </w:tc>
              <w:tc>
                <w:tcPr>
                  <w:tcW w:w="3385" w:type="pct"/>
                  <w:tcBorders>
                    <w:tl2br w:val="nil"/>
                    <w:tr2bl w:val="nil"/>
                  </w:tcBorders>
                  <w:vAlign w:val="center"/>
                </w:tcPr>
                <w:p w14:paraId="11C336CE">
                  <w:pPr>
                    <w:widowControl w:val="0"/>
                    <w:kinsoku/>
                    <w:topLinePunct/>
                    <w:autoSpaceDE/>
                    <w:autoSpaceDN/>
                    <w:spacing w:line="30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spacing w:val="-4"/>
                    </w:rPr>
                    <w:t>办公楼1栋，砖混结构，主要供管理人员办公使用</w:t>
                  </w:r>
                </w:p>
              </w:tc>
              <w:tc>
                <w:tcPr>
                  <w:tcW w:w="437" w:type="pct"/>
                  <w:tcBorders>
                    <w:tl2br w:val="nil"/>
                    <w:tr2bl w:val="nil"/>
                  </w:tcBorders>
                  <w:vAlign w:val="center"/>
                </w:tcPr>
                <w:p w14:paraId="4B3F01EE">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已建</w:t>
                  </w:r>
                </w:p>
              </w:tc>
            </w:tr>
            <w:tr w14:paraId="0595E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restart"/>
                  <w:tcBorders>
                    <w:tl2br w:val="nil"/>
                    <w:tr2bl w:val="nil"/>
                  </w:tcBorders>
                  <w:vAlign w:val="center"/>
                </w:tcPr>
                <w:p w14:paraId="69748D9C">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430" w:type="pct"/>
                  <w:vMerge w:val="restart"/>
                  <w:tcBorders>
                    <w:tl2br w:val="nil"/>
                    <w:tr2bl w:val="nil"/>
                  </w:tcBorders>
                  <w:vAlign w:val="center"/>
                </w:tcPr>
                <w:p w14:paraId="2E2B58E1">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公用</w:t>
                  </w:r>
                </w:p>
                <w:p w14:paraId="2DA418E7">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工程</w:t>
                  </w:r>
                </w:p>
              </w:tc>
              <w:tc>
                <w:tcPr>
                  <w:tcW w:w="442" w:type="pct"/>
                  <w:tcBorders>
                    <w:tl2br w:val="nil"/>
                    <w:tr2bl w:val="nil"/>
                  </w:tcBorders>
                  <w:vAlign w:val="center"/>
                </w:tcPr>
                <w:p w14:paraId="6623343C">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供电</w:t>
                  </w:r>
                </w:p>
              </w:tc>
              <w:tc>
                <w:tcPr>
                  <w:tcW w:w="3385" w:type="pct"/>
                  <w:tcBorders>
                    <w:tl2br w:val="nil"/>
                    <w:tr2bl w:val="nil"/>
                  </w:tcBorders>
                  <w:vAlign w:val="center"/>
                </w:tcPr>
                <w:p w14:paraId="7454A5D5">
                  <w:pPr>
                    <w:widowControl w:val="0"/>
                    <w:kinsoku/>
                    <w:topLinePunct/>
                    <w:autoSpaceDE/>
                    <w:autoSpaceDN/>
                    <w:spacing w:line="30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由当地乡镇电网供电提供</w:t>
                  </w:r>
                </w:p>
              </w:tc>
              <w:tc>
                <w:tcPr>
                  <w:tcW w:w="437" w:type="pct"/>
                  <w:tcBorders>
                    <w:tl2br w:val="nil"/>
                    <w:tr2bl w:val="nil"/>
                  </w:tcBorders>
                  <w:vAlign w:val="center"/>
                </w:tcPr>
                <w:p w14:paraId="2586D217">
                  <w:pPr>
                    <w:widowControl w:val="0"/>
                    <w:kinsoku/>
                    <w:topLinePunct/>
                    <w:autoSpaceDE/>
                    <w:autoSpaceDN/>
                    <w:spacing w:line="300" w:lineRule="exact"/>
                    <w:jc w:val="center"/>
                    <w:rPr>
                      <w:rFonts w:ascii="Times New Roman" w:hAnsi="Times New Roman" w:eastAsia="宋体" w:cs="Times New Roman"/>
                      <w:color w:val="auto"/>
                      <w:lang w:bidi="ar"/>
                    </w:rPr>
                  </w:pPr>
                  <w:r>
                    <w:rPr>
                      <w:rFonts w:ascii="Times New Roman" w:hAnsi="Times New Roman" w:eastAsia="宋体" w:cs="Times New Roman"/>
                      <w:color w:val="auto"/>
                      <w:lang w:bidi="ar"/>
                    </w:rPr>
                    <w:t>/</w:t>
                  </w:r>
                </w:p>
              </w:tc>
            </w:tr>
            <w:tr w14:paraId="7E667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4" w:type="pct"/>
                  <w:vMerge w:val="continue"/>
                  <w:tcBorders>
                    <w:tl2br w:val="nil"/>
                    <w:tr2bl w:val="nil"/>
                  </w:tcBorders>
                  <w:vAlign w:val="center"/>
                </w:tcPr>
                <w:p w14:paraId="439BB88A">
                  <w:pPr>
                    <w:widowControl w:val="0"/>
                    <w:kinsoku/>
                    <w:topLinePunct/>
                    <w:autoSpaceDE/>
                    <w:autoSpaceDN/>
                    <w:spacing w:line="300" w:lineRule="exact"/>
                    <w:jc w:val="center"/>
                    <w:rPr>
                      <w:rFonts w:ascii="Times New Roman" w:hAnsi="Times New Roman" w:eastAsia="宋体" w:cs="Times New Roman"/>
                      <w:color w:val="auto"/>
                    </w:rPr>
                  </w:pPr>
                </w:p>
              </w:tc>
              <w:tc>
                <w:tcPr>
                  <w:tcW w:w="430" w:type="pct"/>
                  <w:vMerge w:val="continue"/>
                  <w:tcBorders>
                    <w:tl2br w:val="nil"/>
                    <w:tr2bl w:val="nil"/>
                  </w:tcBorders>
                  <w:vAlign w:val="center"/>
                </w:tcPr>
                <w:p w14:paraId="3A8C3DAE">
                  <w:pPr>
                    <w:widowControl w:val="0"/>
                    <w:kinsoku/>
                    <w:topLinePunct/>
                    <w:autoSpaceDE/>
                    <w:autoSpaceDN/>
                    <w:spacing w:line="300" w:lineRule="exact"/>
                    <w:jc w:val="center"/>
                    <w:rPr>
                      <w:rFonts w:ascii="Times New Roman" w:hAnsi="Times New Roman" w:eastAsia="宋体" w:cs="Times New Roman"/>
                      <w:color w:val="auto"/>
                    </w:rPr>
                  </w:pPr>
                </w:p>
              </w:tc>
              <w:tc>
                <w:tcPr>
                  <w:tcW w:w="442" w:type="pct"/>
                  <w:tcBorders>
                    <w:tl2br w:val="nil"/>
                    <w:tr2bl w:val="nil"/>
                  </w:tcBorders>
                  <w:vAlign w:val="center"/>
                </w:tcPr>
                <w:p w14:paraId="586284FB">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供热</w:t>
                  </w:r>
                </w:p>
              </w:tc>
              <w:tc>
                <w:tcPr>
                  <w:tcW w:w="3385" w:type="pct"/>
                  <w:tcBorders>
                    <w:tl2br w:val="nil"/>
                    <w:tr2bl w:val="nil"/>
                  </w:tcBorders>
                  <w:vAlign w:val="center"/>
                </w:tcPr>
                <w:p w14:paraId="4ECDDAD2">
                  <w:pPr>
                    <w:widowControl w:val="0"/>
                    <w:kinsoku/>
                    <w:topLinePunct/>
                    <w:autoSpaceDE/>
                    <w:autoSpaceDN/>
                    <w:spacing w:line="300" w:lineRule="exact"/>
                    <w:jc w:val="center"/>
                    <w:textAlignment w:val="auto"/>
                    <w:rPr>
                      <w:rFonts w:hint="default" w:ascii="Times New Roman" w:hAnsi="Times New Roman" w:eastAsia="宋体" w:cs="Times New Roman"/>
                      <w:color w:val="auto"/>
                      <w:lang w:val="en-US" w:eastAsia="zh-CN"/>
                    </w:rPr>
                  </w:pPr>
                  <w:r>
                    <w:rPr>
                      <w:rFonts w:ascii="Times New Roman" w:hAnsi="Times New Roman" w:eastAsia="宋体" w:cs="Times New Roman"/>
                      <w:color w:val="auto"/>
                    </w:rPr>
                    <w:t>设1台2.5t/h生物质热水锅炉</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1台1t/h</w:t>
                  </w:r>
                  <w:r>
                    <w:rPr>
                      <w:rFonts w:hint="eastAsia"/>
                      <w:color w:val="auto"/>
                      <w:sz w:val="21"/>
                      <w:szCs w:val="21"/>
                      <w:highlight w:val="none"/>
                      <w:lang w:val="en-US" w:eastAsia="zh-CN"/>
                    </w:rPr>
                    <w:t>电热蒸汽发生器，1台1.5</w:t>
                  </w:r>
                  <w:r>
                    <w:rPr>
                      <w:rFonts w:hint="eastAsia" w:ascii="Times New Roman" w:hAnsi="Times New Roman" w:eastAsia="宋体" w:cs="Times New Roman"/>
                      <w:color w:val="auto"/>
                      <w:lang w:val="en-US" w:eastAsia="zh-CN"/>
                    </w:rPr>
                    <w:t>1t/h</w:t>
                  </w:r>
                  <w:r>
                    <w:rPr>
                      <w:rFonts w:hint="eastAsia"/>
                      <w:color w:val="auto"/>
                      <w:sz w:val="21"/>
                      <w:szCs w:val="21"/>
                      <w:highlight w:val="none"/>
                      <w:lang w:val="en-US" w:eastAsia="zh-CN"/>
                    </w:rPr>
                    <w:t>电热蒸汽发生器</w:t>
                  </w:r>
                </w:p>
              </w:tc>
              <w:tc>
                <w:tcPr>
                  <w:tcW w:w="437" w:type="pct"/>
                  <w:tcBorders>
                    <w:tl2br w:val="nil"/>
                    <w:tr2bl w:val="nil"/>
                  </w:tcBorders>
                  <w:vAlign w:val="center"/>
                </w:tcPr>
                <w:p w14:paraId="40987783">
                  <w:pPr>
                    <w:widowControl w:val="0"/>
                    <w:kinsoku/>
                    <w:topLinePunct/>
                    <w:autoSpaceDE/>
                    <w:autoSpaceDN/>
                    <w:spacing w:line="300" w:lineRule="exact"/>
                    <w:jc w:val="center"/>
                    <w:rPr>
                      <w:rFonts w:ascii="Times New Roman" w:hAnsi="Times New Roman" w:eastAsia="宋体" w:cs="Times New Roman"/>
                      <w:color w:val="auto"/>
                      <w:lang w:bidi="ar"/>
                    </w:rPr>
                  </w:pPr>
                  <w:r>
                    <w:rPr>
                      <w:rFonts w:ascii="Times New Roman" w:hAnsi="Times New Roman" w:eastAsia="宋体" w:cs="Times New Roman"/>
                      <w:color w:val="auto"/>
                      <w:lang w:bidi="ar"/>
                    </w:rPr>
                    <w:t>/</w:t>
                  </w:r>
                </w:p>
              </w:tc>
            </w:tr>
            <w:tr w14:paraId="0D1F5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continue"/>
                  <w:tcBorders>
                    <w:tl2br w:val="nil"/>
                    <w:tr2bl w:val="nil"/>
                  </w:tcBorders>
                  <w:vAlign w:val="center"/>
                </w:tcPr>
                <w:p w14:paraId="3D35EB0A">
                  <w:pPr>
                    <w:widowControl w:val="0"/>
                    <w:kinsoku/>
                    <w:topLinePunct/>
                    <w:autoSpaceDE/>
                    <w:autoSpaceDN/>
                    <w:spacing w:line="300" w:lineRule="exact"/>
                    <w:jc w:val="center"/>
                    <w:rPr>
                      <w:rFonts w:ascii="Times New Roman" w:hAnsi="Times New Roman" w:eastAsia="宋体" w:cs="Times New Roman"/>
                      <w:color w:val="auto"/>
                    </w:rPr>
                  </w:pPr>
                </w:p>
              </w:tc>
              <w:tc>
                <w:tcPr>
                  <w:tcW w:w="430" w:type="pct"/>
                  <w:vMerge w:val="continue"/>
                  <w:tcBorders>
                    <w:tl2br w:val="nil"/>
                    <w:tr2bl w:val="nil"/>
                  </w:tcBorders>
                  <w:vAlign w:val="center"/>
                </w:tcPr>
                <w:p w14:paraId="64DED8BF">
                  <w:pPr>
                    <w:widowControl w:val="0"/>
                    <w:kinsoku/>
                    <w:topLinePunct/>
                    <w:autoSpaceDE/>
                    <w:autoSpaceDN/>
                    <w:spacing w:line="300" w:lineRule="exact"/>
                    <w:jc w:val="center"/>
                    <w:rPr>
                      <w:rFonts w:ascii="Times New Roman" w:hAnsi="Times New Roman" w:eastAsia="宋体" w:cs="Times New Roman"/>
                      <w:color w:val="auto"/>
                    </w:rPr>
                  </w:pPr>
                </w:p>
              </w:tc>
              <w:tc>
                <w:tcPr>
                  <w:tcW w:w="442" w:type="pct"/>
                  <w:tcBorders>
                    <w:tl2br w:val="nil"/>
                    <w:tr2bl w:val="nil"/>
                  </w:tcBorders>
                  <w:vAlign w:val="center"/>
                </w:tcPr>
                <w:p w14:paraId="5D10D0A8">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供水</w:t>
                  </w:r>
                </w:p>
              </w:tc>
              <w:tc>
                <w:tcPr>
                  <w:tcW w:w="3385" w:type="pct"/>
                  <w:tcBorders>
                    <w:tl2br w:val="nil"/>
                    <w:tr2bl w:val="nil"/>
                  </w:tcBorders>
                  <w:vAlign w:val="center"/>
                </w:tcPr>
                <w:p w14:paraId="21618F47">
                  <w:pPr>
                    <w:widowControl w:val="0"/>
                    <w:kinsoku/>
                    <w:topLinePunct/>
                    <w:autoSpaceDE/>
                    <w:autoSpaceDN/>
                    <w:spacing w:line="30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由乡镇自来水供应</w:t>
                  </w:r>
                </w:p>
              </w:tc>
              <w:tc>
                <w:tcPr>
                  <w:tcW w:w="437" w:type="pct"/>
                  <w:tcBorders>
                    <w:tl2br w:val="nil"/>
                    <w:tr2bl w:val="nil"/>
                  </w:tcBorders>
                  <w:vAlign w:val="center"/>
                </w:tcPr>
                <w:p w14:paraId="184CCA9D">
                  <w:pPr>
                    <w:widowControl w:val="0"/>
                    <w:kinsoku/>
                    <w:topLinePunct/>
                    <w:autoSpaceDE/>
                    <w:autoSpaceDN/>
                    <w:spacing w:line="300" w:lineRule="exact"/>
                    <w:jc w:val="center"/>
                    <w:rPr>
                      <w:rFonts w:ascii="Times New Roman" w:hAnsi="Times New Roman" w:eastAsia="宋体" w:cs="Times New Roman"/>
                      <w:color w:val="auto"/>
                      <w:lang w:bidi="ar"/>
                    </w:rPr>
                  </w:pPr>
                  <w:r>
                    <w:rPr>
                      <w:rFonts w:ascii="Times New Roman" w:hAnsi="Times New Roman" w:eastAsia="宋体" w:cs="Times New Roman"/>
                      <w:color w:val="auto"/>
                      <w:lang w:bidi="ar"/>
                    </w:rPr>
                    <w:t>/</w:t>
                  </w:r>
                </w:p>
              </w:tc>
            </w:tr>
            <w:tr w14:paraId="245D2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continue"/>
                  <w:tcBorders>
                    <w:tl2br w:val="nil"/>
                    <w:tr2bl w:val="nil"/>
                  </w:tcBorders>
                  <w:vAlign w:val="center"/>
                </w:tcPr>
                <w:p w14:paraId="262DF1A3">
                  <w:pPr>
                    <w:widowControl w:val="0"/>
                    <w:kinsoku/>
                    <w:topLinePunct/>
                    <w:autoSpaceDE/>
                    <w:autoSpaceDN/>
                    <w:spacing w:line="300" w:lineRule="exact"/>
                    <w:jc w:val="center"/>
                    <w:rPr>
                      <w:rFonts w:ascii="Times New Roman" w:hAnsi="Times New Roman" w:eastAsia="宋体" w:cs="Times New Roman"/>
                      <w:color w:val="auto"/>
                    </w:rPr>
                  </w:pPr>
                </w:p>
              </w:tc>
              <w:tc>
                <w:tcPr>
                  <w:tcW w:w="430" w:type="pct"/>
                  <w:vMerge w:val="continue"/>
                  <w:tcBorders>
                    <w:tl2br w:val="nil"/>
                    <w:tr2bl w:val="nil"/>
                  </w:tcBorders>
                  <w:vAlign w:val="center"/>
                </w:tcPr>
                <w:p w14:paraId="1A4E1E98">
                  <w:pPr>
                    <w:widowControl w:val="0"/>
                    <w:kinsoku/>
                    <w:topLinePunct/>
                    <w:autoSpaceDE/>
                    <w:autoSpaceDN/>
                    <w:spacing w:line="300" w:lineRule="exact"/>
                    <w:jc w:val="center"/>
                    <w:rPr>
                      <w:rFonts w:ascii="Times New Roman" w:hAnsi="Times New Roman" w:eastAsia="宋体" w:cs="Times New Roman"/>
                      <w:color w:val="auto"/>
                    </w:rPr>
                  </w:pPr>
                </w:p>
              </w:tc>
              <w:tc>
                <w:tcPr>
                  <w:tcW w:w="442" w:type="pct"/>
                  <w:tcBorders>
                    <w:tl2br w:val="nil"/>
                    <w:tr2bl w:val="nil"/>
                  </w:tcBorders>
                  <w:vAlign w:val="center"/>
                </w:tcPr>
                <w:p w14:paraId="669C6A68">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排水</w:t>
                  </w:r>
                </w:p>
              </w:tc>
              <w:tc>
                <w:tcPr>
                  <w:tcW w:w="3385" w:type="pct"/>
                  <w:tcBorders>
                    <w:tl2br w:val="nil"/>
                    <w:tr2bl w:val="nil"/>
                  </w:tcBorders>
                  <w:vAlign w:val="center"/>
                </w:tcPr>
                <w:p w14:paraId="70D6A024">
                  <w:pPr>
                    <w:widowControl w:val="0"/>
                    <w:kinsoku/>
                    <w:topLinePunct/>
                    <w:autoSpaceDE/>
                    <w:autoSpaceDN/>
                    <w:spacing w:line="300" w:lineRule="exact"/>
                    <w:jc w:val="center"/>
                    <w:textAlignment w:val="auto"/>
                    <w:rPr>
                      <w:rFonts w:ascii="Times New Roman" w:hAnsi="Times New Roman" w:eastAsia="宋体" w:cs="Times New Roman"/>
                      <w:color w:val="auto"/>
                      <w:highlight w:val="yellow"/>
                    </w:rPr>
                  </w:pPr>
                  <w:r>
                    <w:rPr>
                      <w:rFonts w:ascii="Times New Roman" w:hAnsi="Times New Roman" w:cs="Times New Roman"/>
                      <w:color w:val="auto"/>
                      <w:spacing w:val="-4"/>
                    </w:rPr>
                    <w:t>采用雨污分流管网，生产废水经五级沉淀池处理后与经化粪池处理后</w:t>
                  </w:r>
                  <w:r>
                    <w:rPr>
                      <w:rFonts w:hint="eastAsia" w:ascii="Times New Roman" w:hAnsi="Times New Roman" w:eastAsia="宋体" w:cs="Times New Roman"/>
                      <w:color w:val="auto"/>
                      <w:spacing w:val="-4"/>
                    </w:rPr>
                    <w:t>的</w:t>
                  </w:r>
                  <w:r>
                    <w:rPr>
                      <w:rFonts w:ascii="Times New Roman" w:hAnsi="Times New Roman" w:cs="Times New Roman"/>
                      <w:color w:val="auto"/>
                      <w:spacing w:val="-4"/>
                    </w:rPr>
                    <w:t>生活污水汇合排入园区污水管网</w:t>
                  </w:r>
                  <w:r>
                    <w:rPr>
                      <w:rFonts w:ascii="Times New Roman" w:hAnsi="Times New Roman" w:cs="Times New Roman"/>
                      <w:color w:val="auto"/>
                    </w:rPr>
                    <w:t>。雨水经厂棚周边雨水管道收集后排入雨水管网</w:t>
                  </w:r>
                </w:p>
              </w:tc>
              <w:tc>
                <w:tcPr>
                  <w:tcW w:w="437" w:type="pct"/>
                  <w:tcBorders>
                    <w:tl2br w:val="nil"/>
                    <w:tr2bl w:val="nil"/>
                  </w:tcBorders>
                  <w:vAlign w:val="center"/>
                </w:tcPr>
                <w:p w14:paraId="7CCB9FDD">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已建</w:t>
                  </w:r>
                </w:p>
              </w:tc>
            </w:tr>
            <w:tr w14:paraId="131AD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restart"/>
                  <w:tcBorders>
                    <w:tl2br w:val="nil"/>
                    <w:tr2bl w:val="nil"/>
                  </w:tcBorders>
                  <w:vAlign w:val="center"/>
                </w:tcPr>
                <w:p w14:paraId="0EA0CC0C">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4</w:t>
                  </w:r>
                </w:p>
              </w:tc>
              <w:tc>
                <w:tcPr>
                  <w:tcW w:w="430" w:type="pct"/>
                  <w:vMerge w:val="restart"/>
                  <w:tcBorders>
                    <w:tl2br w:val="nil"/>
                    <w:tr2bl w:val="nil"/>
                  </w:tcBorders>
                  <w:vAlign w:val="center"/>
                </w:tcPr>
                <w:p w14:paraId="7D06D4E1">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环保</w:t>
                  </w:r>
                </w:p>
                <w:p w14:paraId="5BEC369E">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工程</w:t>
                  </w:r>
                </w:p>
              </w:tc>
              <w:tc>
                <w:tcPr>
                  <w:tcW w:w="442" w:type="pct"/>
                  <w:tcBorders>
                    <w:tl2br w:val="nil"/>
                    <w:tr2bl w:val="nil"/>
                  </w:tcBorders>
                  <w:vAlign w:val="center"/>
                </w:tcPr>
                <w:p w14:paraId="02BFA930">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rPr>
                  </w:pPr>
                  <w:r>
                    <w:rPr>
                      <w:rFonts w:ascii="Times New Roman" w:hAnsi="Times New Roman" w:eastAsia="宋体" w:cs="Times New Roman"/>
                      <w:bCs/>
                      <w:color w:val="auto"/>
                      <w:sz w:val="21"/>
                      <w:szCs w:val="21"/>
                    </w:rPr>
                    <w:t>废气</w:t>
                  </w:r>
                </w:p>
              </w:tc>
              <w:tc>
                <w:tcPr>
                  <w:tcW w:w="3385" w:type="pct"/>
                  <w:tcBorders>
                    <w:tl2br w:val="nil"/>
                    <w:tr2bl w:val="nil"/>
                  </w:tcBorders>
                  <w:vAlign w:val="center"/>
                </w:tcPr>
                <w:p w14:paraId="12769472">
                  <w:pPr>
                    <w:widowControl w:val="0"/>
                    <w:kinsoku/>
                    <w:topLinePunct/>
                    <w:autoSpaceDE/>
                    <w:autoSpaceDN/>
                    <w:spacing w:line="300" w:lineRule="exact"/>
                    <w:jc w:val="center"/>
                    <w:textAlignment w:val="auto"/>
                    <w:rPr>
                      <w:rFonts w:ascii="Times New Roman" w:hAnsi="Times New Roman" w:eastAsia="宋体" w:cs="Times New Roman"/>
                      <w:bCs/>
                      <w:color w:val="auto"/>
                      <w:u w:val="single"/>
                    </w:rPr>
                  </w:pPr>
                  <w:r>
                    <w:rPr>
                      <w:rFonts w:ascii="Times New Roman" w:hAnsi="Times New Roman" w:eastAsia="宋体" w:cs="Times New Roman"/>
                      <w:color w:val="auto"/>
                      <w:spacing w:val="-4"/>
                    </w:rPr>
                    <w:t>锅炉废气经水幕除尘+布袋除尘</w:t>
                  </w:r>
                  <w:r>
                    <w:rPr>
                      <w:rFonts w:ascii="Times New Roman" w:hAnsi="Times New Roman" w:cs="Times New Roman"/>
                      <w:color w:val="auto"/>
                      <w:spacing w:val="-4"/>
                    </w:rPr>
                    <w:t>处理后</w:t>
                  </w:r>
                  <w:r>
                    <w:rPr>
                      <w:rFonts w:ascii="Times New Roman" w:hAnsi="Times New Roman" w:eastAsia="宋体" w:cs="Times New Roman"/>
                      <w:color w:val="auto"/>
                      <w:spacing w:val="-4"/>
                    </w:rPr>
                    <w:t>，通过1根30m高的排气筒排放</w:t>
                  </w:r>
                </w:p>
              </w:tc>
              <w:tc>
                <w:tcPr>
                  <w:tcW w:w="437" w:type="pct"/>
                  <w:tcBorders>
                    <w:tl2br w:val="nil"/>
                    <w:tr2bl w:val="nil"/>
                  </w:tcBorders>
                  <w:vAlign w:val="center"/>
                </w:tcPr>
                <w:p w14:paraId="210FB38E">
                  <w:pPr>
                    <w:widowControl w:val="0"/>
                    <w:kinsoku/>
                    <w:topLinePunct/>
                    <w:autoSpaceDE/>
                    <w:autoSpaceDN/>
                    <w:spacing w:line="300" w:lineRule="exact"/>
                    <w:jc w:val="center"/>
                    <w:rPr>
                      <w:rFonts w:ascii="Times New Roman" w:hAnsi="Times New Roman" w:eastAsia="宋体" w:cs="Times New Roman"/>
                      <w:color w:val="auto"/>
                      <w:lang w:bidi="ar"/>
                    </w:rPr>
                  </w:pPr>
                  <w:r>
                    <w:rPr>
                      <w:rFonts w:ascii="Times New Roman" w:hAnsi="Times New Roman" w:eastAsia="宋体" w:cs="Times New Roman"/>
                      <w:color w:val="auto"/>
                      <w:lang w:bidi="ar"/>
                    </w:rPr>
                    <w:t>/</w:t>
                  </w:r>
                </w:p>
              </w:tc>
            </w:tr>
            <w:tr w14:paraId="3F4F0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continue"/>
                  <w:tcBorders>
                    <w:tl2br w:val="nil"/>
                    <w:tr2bl w:val="nil"/>
                  </w:tcBorders>
                  <w:vAlign w:val="center"/>
                </w:tcPr>
                <w:p w14:paraId="4FAA40BF">
                  <w:pPr>
                    <w:widowControl w:val="0"/>
                    <w:kinsoku/>
                    <w:topLinePunct/>
                    <w:autoSpaceDE/>
                    <w:autoSpaceDN/>
                    <w:spacing w:line="300" w:lineRule="exact"/>
                    <w:jc w:val="center"/>
                    <w:rPr>
                      <w:rFonts w:ascii="Times New Roman" w:hAnsi="Times New Roman" w:eastAsia="宋体" w:cs="Times New Roman"/>
                      <w:color w:val="auto"/>
                    </w:rPr>
                  </w:pPr>
                </w:p>
              </w:tc>
              <w:tc>
                <w:tcPr>
                  <w:tcW w:w="430" w:type="pct"/>
                  <w:vMerge w:val="continue"/>
                  <w:tcBorders>
                    <w:tl2br w:val="nil"/>
                    <w:tr2bl w:val="nil"/>
                  </w:tcBorders>
                  <w:vAlign w:val="center"/>
                </w:tcPr>
                <w:p w14:paraId="31D4768A">
                  <w:pPr>
                    <w:widowControl w:val="0"/>
                    <w:kinsoku/>
                    <w:topLinePunct/>
                    <w:autoSpaceDE/>
                    <w:autoSpaceDN/>
                    <w:spacing w:line="300" w:lineRule="exact"/>
                    <w:jc w:val="center"/>
                    <w:rPr>
                      <w:rFonts w:ascii="Times New Roman" w:hAnsi="Times New Roman" w:eastAsia="宋体" w:cs="Times New Roman"/>
                      <w:color w:val="auto"/>
                    </w:rPr>
                  </w:pPr>
                </w:p>
              </w:tc>
              <w:tc>
                <w:tcPr>
                  <w:tcW w:w="442" w:type="pct"/>
                  <w:tcBorders>
                    <w:tl2br w:val="nil"/>
                    <w:tr2bl w:val="nil"/>
                  </w:tcBorders>
                  <w:vAlign w:val="center"/>
                </w:tcPr>
                <w:p w14:paraId="53323311">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rPr>
                  </w:pPr>
                  <w:r>
                    <w:rPr>
                      <w:rFonts w:ascii="Times New Roman" w:hAnsi="Times New Roman" w:eastAsia="宋体" w:cs="Times New Roman"/>
                      <w:bCs/>
                      <w:color w:val="auto"/>
                      <w:sz w:val="21"/>
                      <w:szCs w:val="21"/>
                    </w:rPr>
                    <w:t>废水</w:t>
                  </w:r>
                </w:p>
              </w:tc>
              <w:tc>
                <w:tcPr>
                  <w:tcW w:w="3385" w:type="pct"/>
                  <w:tcBorders>
                    <w:tl2br w:val="nil"/>
                    <w:tr2bl w:val="nil"/>
                  </w:tcBorders>
                  <w:vAlign w:val="center"/>
                </w:tcPr>
                <w:p w14:paraId="7DB7F8B6">
                  <w:pPr>
                    <w:widowControl w:val="0"/>
                    <w:kinsoku/>
                    <w:topLinePunct/>
                    <w:autoSpaceDE/>
                    <w:autoSpaceDN/>
                    <w:spacing w:line="300" w:lineRule="exact"/>
                    <w:jc w:val="center"/>
                    <w:rPr>
                      <w:rFonts w:ascii="Times New Roman" w:hAnsi="Times New Roman" w:eastAsia="宋体" w:cs="Times New Roman"/>
                      <w:bCs/>
                      <w:color w:val="auto"/>
                      <w:highlight w:val="yellow"/>
                      <w:u w:val="single"/>
                    </w:rPr>
                  </w:pPr>
                  <w:r>
                    <w:rPr>
                      <w:rFonts w:ascii="Times New Roman" w:hAnsi="Times New Roman" w:cs="Times New Roman"/>
                      <w:color w:val="auto"/>
                      <w:spacing w:val="-4"/>
                    </w:rPr>
                    <w:t>采用雨污分流管网，生产废水经五级沉淀池处理后与经化粪池处理后生活污水汇合排入园区污水管网</w:t>
                  </w:r>
                  <w:r>
                    <w:rPr>
                      <w:rFonts w:ascii="Times New Roman" w:hAnsi="Times New Roman" w:cs="Times New Roman"/>
                      <w:color w:val="auto"/>
                    </w:rPr>
                    <w:t>。雨水经厂棚周边雨水管道收集后排入雨水管网，进入咸水河支流，最终汇入咸水河</w:t>
                  </w:r>
                </w:p>
              </w:tc>
              <w:tc>
                <w:tcPr>
                  <w:tcW w:w="437" w:type="pct"/>
                  <w:tcBorders>
                    <w:tl2br w:val="nil"/>
                    <w:tr2bl w:val="nil"/>
                  </w:tcBorders>
                  <w:vAlign w:val="center"/>
                </w:tcPr>
                <w:p w14:paraId="1C23CDBA">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w:t>
                  </w:r>
                </w:p>
              </w:tc>
            </w:tr>
            <w:tr w14:paraId="6BCED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continue"/>
                  <w:tcBorders>
                    <w:tl2br w:val="nil"/>
                    <w:tr2bl w:val="nil"/>
                  </w:tcBorders>
                  <w:vAlign w:val="center"/>
                </w:tcPr>
                <w:p w14:paraId="748D7F1B">
                  <w:pPr>
                    <w:widowControl w:val="0"/>
                    <w:kinsoku/>
                    <w:topLinePunct/>
                    <w:autoSpaceDE/>
                    <w:autoSpaceDN/>
                    <w:spacing w:line="300" w:lineRule="exact"/>
                    <w:jc w:val="center"/>
                    <w:rPr>
                      <w:rFonts w:ascii="Times New Roman" w:hAnsi="Times New Roman" w:eastAsia="宋体" w:cs="Times New Roman"/>
                      <w:color w:val="auto"/>
                    </w:rPr>
                  </w:pPr>
                </w:p>
              </w:tc>
              <w:tc>
                <w:tcPr>
                  <w:tcW w:w="430" w:type="pct"/>
                  <w:vMerge w:val="continue"/>
                  <w:tcBorders>
                    <w:tl2br w:val="nil"/>
                    <w:tr2bl w:val="nil"/>
                  </w:tcBorders>
                  <w:vAlign w:val="center"/>
                </w:tcPr>
                <w:p w14:paraId="774B4B67">
                  <w:pPr>
                    <w:widowControl w:val="0"/>
                    <w:kinsoku/>
                    <w:topLinePunct/>
                    <w:autoSpaceDE/>
                    <w:autoSpaceDN/>
                    <w:spacing w:line="300" w:lineRule="exact"/>
                    <w:jc w:val="center"/>
                    <w:rPr>
                      <w:rFonts w:ascii="Times New Roman" w:hAnsi="Times New Roman" w:eastAsia="宋体" w:cs="Times New Roman"/>
                      <w:color w:val="auto"/>
                    </w:rPr>
                  </w:pPr>
                </w:p>
              </w:tc>
              <w:tc>
                <w:tcPr>
                  <w:tcW w:w="442" w:type="pct"/>
                  <w:tcBorders>
                    <w:tl2br w:val="nil"/>
                    <w:tr2bl w:val="nil"/>
                  </w:tcBorders>
                  <w:vAlign w:val="center"/>
                </w:tcPr>
                <w:p w14:paraId="15034B19">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rPr>
                  </w:pPr>
                  <w:r>
                    <w:rPr>
                      <w:rFonts w:ascii="Times New Roman" w:hAnsi="Times New Roman" w:eastAsia="宋体" w:cs="Times New Roman"/>
                      <w:bCs/>
                      <w:color w:val="auto"/>
                      <w:sz w:val="21"/>
                      <w:szCs w:val="21"/>
                    </w:rPr>
                    <w:t>噪声</w:t>
                  </w:r>
                </w:p>
              </w:tc>
              <w:tc>
                <w:tcPr>
                  <w:tcW w:w="3385" w:type="pct"/>
                  <w:tcBorders>
                    <w:tl2br w:val="nil"/>
                    <w:tr2bl w:val="nil"/>
                  </w:tcBorders>
                  <w:vAlign w:val="center"/>
                </w:tcPr>
                <w:p w14:paraId="53E893B9">
                  <w:pPr>
                    <w:widowControl w:val="0"/>
                    <w:kinsoku/>
                    <w:topLinePunct/>
                    <w:autoSpaceDE/>
                    <w:autoSpaceDN/>
                    <w:spacing w:line="300" w:lineRule="exact"/>
                    <w:jc w:val="center"/>
                    <w:rPr>
                      <w:rFonts w:ascii="Times New Roman" w:hAnsi="Times New Roman" w:eastAsia="宋体" w:cs="Times New Roman"/>
                      <w:bCs/>
                      <w:color w:val="auto"/>
                      <w:u w:val="single"/>
                    </w:rPr>
                  </w:pPr>
                  <w:r>
                    <w:rPr>
                      <w:rFonts w:ascii="Times New Roman" w:hAnsi="Times New Roman" w:eastAsia="宋体" w:cs="Times New Roman"/>
                      <w:color w:val="auto"/>
                      <w:lang w:bidi="ar"/>
                    </w:rPr>
                    <w:t>基础减震、合理布局、厂房隔声</w:t>
                  </w:r>
                </w:p>
              </w:tc>
              <w:tc>
                <w:tcPr>
                  <w:tcW w:w="437" w:type="pct"/>
                  <w:tcBorders>
                    <w:tl2br w:val="nil"/>
                    <w:tr2bl w:val="nil"/>
                  </w:tcBorders>
                  <w:vAlign w:val="center"/>
                </w:tcPr>
                <w:p w14:paraId="183A19D4">
                  <w:pPr>
                    <w:widowControl w:val="0"/>
                    <w:kinsoku/>
                    <w:topLinePunct/>
                    <w:autoSpaceDE/>
                    <w:autoSpaceDN/>
                    <w:spacing w:line="300" w:lineRule="exact"/>
                    <w:jc w:val="center"/>
                    <w:rPr>
                      <w:rFonts w:ascii="Times New Roman" w:hAnsi="Times New Roman" w:eastAsia="宋体" w:cs="Times New Roman"/>
                      <w:color w:val="auto"/>
                      <w:lang w:bidi="ar"/>
                    </w:rPr>
                  </w:pPr>
                  <w:r>
                    <w:rPr>
                      <w:rFonts w:ascii="Times New Roman" w:hAnsi="Times New Roman" w:eastAsia="宋体" w:cs="Times New Roman"/>
                      <w:color w:val="auto"/>
                      <w:lang w:bidi="ar"/>
                    </w:rPr>
                    <w:t>/</w:t>
                  </w:r>
                </w:p>
              </w:tc>
            </w:tr>
            <w:tr w14:paraId="23611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continue"/>
                  <w:tcBorders>
                    <w:tl2br w:val="nil"/>
                    <w:tr2bl w:val="nil"/>
                  </w:tcBorders>
                  <w:vAlign w:val="center"/>
                </w:tcPr>
                <w:p w14:paraId="56CC4CB9">
                  <w:pPr>
                    <w:widowControl w:val="0"/>
                    <w:kinsoku/>
                    <w:topLinePunct/>
                    <w:autoSpaceDE/>
                    <w:autoSpaceDN/>
                    <w:spacing w:line="300" w:lineRule="exact"/>
                    <w:jc w:val="center"/>
                    <w:rPr>
                      <w:rFonts w:ascii="Times New Roman" w:hAnsi="Times New Roman" w:eastAsia="宋体" w:cs="Times New Roman"/>
                      <w:color w:val="auto"/>
                    </w:rPr>
                  </w:pPr>
                </w:p>
              </w:tc>
              <w:tc>
                <w:tcPr>
                  <w:tcW w:w="430" w:type="pct"/>
                  <w:vMerge w:val="continue"/>
                  <w:tcBorders>
                    <w:tl2br w:val="nil"/>
                    <w:tr2bl w:val="nil"/>
                  </w:tcBorders>
                  <w:vAlign w:val="center"/>
                </w:tcPr>
                <w:p w14:paraId="00739659">
                  <w:pPr>
                    <w:widowControl w:val="0"/>
                    <w:kinsoku/>
                    <w:topLinePunct/>
                    <w:autoSpaceDE/>
                    <w:autoSpaceDN/>
                    <w:spacing w:line="300" w:lineRule="exact"/>
                    <w:jc w:val="center"/>
                    <w:rPr>
                      <w:rFonts w:ascii="Times New Roman" w:hAnsi="Times New Roman" w:eastAsia="宋体" w:cs="Times New Roman"/>
                      <w:color w:val="auto"/>
                    </w:rPr>
                  </w:pPr>
                </w:p>
              </w:tc>
              <w:tc>
                <w:tcPr>
                  <w:tcW w:w="442" w:type="pct"/>
                  <w:tcBorders>
                    <w:tl2br w:val="nil"/>
                    <w:tr2bl w:val="nil"/>
                  </w:tcBorders>
                  <w:vAlign w:val="center"/>
                </w:tcPr>
                <w:p w14:paraId="7E27C5CD">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rPr>
                  </w:pPr>
                  <w:r>
                    <w:rPr>
                      <w:rFonts w:ascii="Times New Roman" w:hAnsi="Times New Roman" w:eastAsia="宋体" w:cs="Times New Roman"/>
                      <w:bCs/>
                      <w:color w:val="auto"/>
                      <w:sz w:val="21"/>
                      <w:szCs w:val="21"/>
                    </w:rPr>
                    <w:t>固废</w:t>
                  </w:r>
                </w:p>
              </w:tc>
              <w:tc>
                <w:tcPr>
                  <w:tcW w:w="3385" w:type="pct"/>
                  <w:tcBorders>
                    <w:tl2br w:val="nil"/>
                    <w:tr2bl w:val="nil"/>
                  </w:tcBorders>
                  <w:vAlign w:val="center"/>
                </w:tcPr>
                <w:p w14:paraId="0B0C08C9">
                  <w:pPr>
                    <w:widowControl w:val="0"/>
                    <w:kinsoku/>
                    <w:topLinePunct/>
                    <w:autoSpaceDE/>
                    <w:autoSpaceDN/>
                    <w:spacing w:line="300" w:lineRule="exact"/>
                    <w:jc w:val="center"/>
                    <w:rPr>
                      <w:rFonts w:ascii="Times New Roman" w:hAnsi="Times New Roman" w:eastAsia="宋体" w:cs="Times New Roman"/>
                      <w:color w:val="auto"/>
                      <w:highlight w:val="yellow"/>
                    </w:rPr>
                  </w:pPr>
                  <w:r>
                    <w:rPr>
                      <w:rFonts w:ascii="Times New Roman" w:hAnsi="Times New Roman" w:eastAsia="宋体" w:cs="Times New Roman"/>
                      <w:color w:val="auto"/>
                    </w:rPr>
                    <w:t>员工产生的生活垃圾经垃圾桶定点收集袋装后，由环卫部门统一清运处理；</w:t>
                  </w:r>
                  <w:r>
                    <w:rPr>
                      <w:rFonts w:ascii="Times New Roman" w:hAnsi="Times New Roman" w:cs="Times New Roman"/>
                      <w:color w:val="auto"/>
                    </w:rPr>
                    <w:t>灰烬、除尘灰</w:t>
                  </w:r>
                  <w:r>
                    <w:rPr>
                      <w:rFonts w:hint="eastAsia" w:ascii="Times New Roman" w:hAnsi="Times New Roman" w:cs="Times New Roman"/>
                      <w:color w:val="auto"/>
                    </w:rPr>
                    <w:t>定期外售做肥料</w:t>
                  </w:r>
                  <w:r>
                    <w:rPr>
                      <w:rFonts w:ascii="Times New Roman" w:hAnsi="Times New Roman" w:cs="Times New Roman"/>
                      <w:color w:val="auto"/>
                    </w:rPr>
                    <w:t>。</w:t>
                  </w:r>
                  <w:r>
                    <w:rPr>
                      <w:rFonts w:ascii="Times New Roman" w:hAnsi="Times New Roman" w:eastAsia="宋体" w:cs="Times New Roman"/>
                      <w:color w:val="auto"/>
                    </w:rPr>
                    <w:t>项目产生的废包装统一收集后外售资源回收公司。</w:t>
                  </w:r>
                  <w:r>
                    <w:rPr>
                      <w:rFonts w:hint="eastAsia" w:ascii="Times New Roman" w:hAnsi="Times New Roman" w:eastAsia="宋体" w:cs="Times New Roman"/>
                      <w:color w:val="auto"/>
                    </w:rPr>
                    <w:t>沉渣定期清理外售做肥料。</w:t>
                  </w:r>
                  <w:r>
                    <w:rPr>
                      <w:rFonts w:hint="eastAsia" w:ascii="Times New Roman" w:hAnsi="Times New Roman" w:eastAsia="宋体" w:cs="Times New Roman"/>
                      <w:color w:val="auto"/>
                      <w:lang w:val="en-US" w:eastAsia="zh-CN"/>
                    </w:rPr>
                    <w:t>碎米粉和边角料</w:t>
                  </w:r>
                  <w:r>
                    <w:rPr>
                      <w:rFonts w:ascii="Times New Roman" w:hAnsi="Times New Roman" w:cs="Times New Roman"/>
                      <w:bCs/>
                      <w:color w:val="auto"/>
                      <w:spacing w:val="-10"/>
                    </w:rPr>
                    <w:t>收集后进入破碎机返回生产</w:t>
                  </w:r>
                  <w:r>
                    <w:rPr>
                      <w:rFonts w:hint="eastAsia" w:ascii="Times New Roman" w:hAnsi="Times New Roman" w:eastAsia="宋体" w:cs="Times New Roman"/>
                      <w:bCs/>
                      <w:color w:val="auto"/>
                      <w:spacing w:val="-10"/>
                      <w:lang w:eastAsia="zh-CN"/>
                    </w:rPr>
                    <w:t>，</w:t>
                  </w:r>
                  <w:r>
                    <w:rPr>
                      <w:rFonts w:hint="eastAsia" w:ascii="Times New Roman" w:hAnsi="Times New Roman" w:eastAsia="宋体" w:cs="Times New Roman"/>
                      <w:bCs/>
                      <w:color w:val="auto"/>
                      <w:spacing w:val="-10"/>
                      <w:lang w:val="en-US" w:eastAsia="zh-CN"/>
                    </w:rPr>
                    <w:t>掉落在地的碎米粉和边角料、定期外售</w:t>
                  </w:r>
                  <w:r>
                    <w:rPr>
                      <w:rFonts w:hint="eastAsia" w:ascii="Times New Roman" w:hAnsi="Times New Roman" w:eastAsia="宋体" w:cs="Times New Roman"/>
                      <w:bCs/>
                      <w:color w:val="auto"/>
                      <w:spacing w:val="-10"/>
                      <w:lang w:eastAsia="zh-CN"/>
                    </w:rPr>
                    <w:t>做肥料。</w:t>
                  </w:r>
                </w:p>
              </w:tc>
              <w:tc>
                <w:tcPr>
                  <w:tcW w:w="437" w:type="pct"/>
                  <w:tcBorders>
                    <w:tl2br w:val="nil"/>
                    <w:tr2bl w:val="nil"/>
                  </w:tcBorders>
                  <w:vAlign w:val="center"/>
                </w:tcPr>
                <w:p w14:paraId="7069D8F8">
                  <w:pPr>
                    <w:widowControl w:val="0"/>
                    <w:kinsoku/>
                    <w:topLinePunct/>
                    <w:autoSpaceDE/>
                    <w:autoSpaceDN/>
                    <w:spacing w:line="300" w:lineRule="exact"/>
                    <w:jc w:val="center"/>
                    <w:rPr>
                      <w:rFonts w:ascii="Times New Roman" w:hAnsi="Times New Roman" w:eastAsia="宋体" w:cs="Times New Roman"/>
                      <w:color w:val="auto"/>
                    </w:rPr>
                  </w:pPr>
                  <w:r>
                    <w:rPr>
                      <w:rFonts w:ascii="Times New Roman" w:hAnsi="Times New Roman" w:eastAsia="宋体" w:cs="Times New Roman"/>
                      <w:color w:val="auto"/>
                    </w:rPr>
                    <w:t>/</w:t>
                  </w:r>
                </w:p>
              </w:tc>
            </w:tr>
          </w:tbl>
          <w:p w14:paraId="5DF14146">
            <w:pPr>
              <w:widowControl w:val="0"/>
              <w:kinsoku/>
              <w:topLinePunct/>
              <w:autoSpaceDE/>
              <w:autoSpaceDN/>
              <w:spacing w:before="120" w:beforeLines="5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9、项目主要原料</w:t>
            </w:r>
          </w:p>
          <w:p w14:paraId="403F349C">
            <w:pPr>
              <w:widowControl w:val="0"/>
              <w:kinsoku/>
              <w:topLinePunct/>
              <w:autoSpaceDE/>
              <w:autoSpaceDN/>
              <w:spacing w:line="360" w:lineRule="auto"/>
              <w:ind w:firstLine="464"/>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项目主要原料消耗情况见下表。</w:t>
            </w:r>
          </w:p>
          <w:p w14:paraId="634EC1E7">
            <w:pPr>
              <w:widowControl w:val="0"/>
              <w:numPr>
                <w:ilvl w:val="0"/>
                <w:numId w:val="1"/>
              </w:numPr>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 xml:space="preserve"> 项目主要原料消耗情况一览表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982"/>
              <w:gridCol w:w="2381"/>
              <w:gridCol w:w="1655"/>
              <w:gridCol w:w="1655"/>
            </w:tblGrid>
            <w:tr w14:paraId="208A6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4" w:type="pct"/>
                  <w:tcBorders>
                    <w:tl2br w:val="nil"/>
                    <w:tr2bl w:val="nil"/>
                  </w:tcBorders>
                  <w:vAlign w:val="center"/>
                </w:tcPr>
                <w:p w14:paraId="29B738E6">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序号</w:t>
                  </w:r>
                </w:p>
              </w:tc>
              <w:tc>
                <w:tcPr>
                  <w:tcW w:w="1143" w:type="pct"/>
                  <w:tcBorders>
                    <w:tl2br w:val="nil"/>
                    <w:tr2bl w:val="nil"/>
                  </w:tcBorders>
                  <w:vAlign w:val="center"/>
                </w:tcPr>
                <w:p w14:paraId="0C9AF50D">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原料名称</w:t>
                  </w:r>
                </w:p>
              </w:tc>
              <w:tc>
                <w:tcPr>
                  <w:tcW w:w="1373" w:type="pct"/>
                  <w:tcBorders>
                    <w:tl2br w:val="nil"/>
                    <w:tr2bl w:val="nil"/>
                  </w:tcBorders>
                  <w:shd w:val="clear" w:color="auto" w:fill="auto"/>
                  <w:vAlign w:val="center"/>
                </w:tcPr>
                <w:p w14:paraId="64A5AB8F">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年使用量t/a</w:t>
                  </w:r>
                </w:p>
              </w:tc>
              <w:tc>
                <w:tcPr>
                  <w:tcW w:w="954" w:type="pct"/>
                  <w:tcBorders>
                    <w:tl2br w:val="nil"/>
                    <w:tr2bl w:val="nil"/>
                  </w:tcBorders>
                  <w:vAlign w:val="center"/>
                </w:tcPr>
                <w:p w14:paraId="69A68393">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包装规格</w:t>
                  </w:r>
                </w:p>
              </w:tc>
              <w:tc>
                <w:tcPr>
                  <w:tcW w:w="954" w:type="pct"/>
                  <w:tcBorders>
                    <w:tl2br w:val="nil"/>
                    <w:tr2bl w:val="nil"/>
                  </w:tcBorders>
                  <w:vAlign w:val="center"/>
                </w:tcPr>
                <w:p w14:paraId="08A161FB">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来源</w:t>
                  </w:r>
                </w:p>
              </w:tc>
            </w:tr>
            <w:tr w14:paraId="74CF5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4" w:type="pct"/>
                  <w:tcBorders>
                    <w:tl2br w:val="nil"/>
                    <w:tr2bl w:val="nil"/>
                  </w:tcBorders>
                  <w:vAlign w:val="center"/>
                </w:tcPr>
                <w:p w14:paraId="53705473">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1</w:t>
                  </w:r>
                </w:p>
              </w:tc>
              <w:tc>
                <w:tcPr>
                  <w:tcW w:w="1143" w:type="pct"/>
                  <w:tcBorders>
                    <w:tl2br w:val="nil"/>
                    <w:tr2bl w:val="nil"/>
                  </w:tcBorders>
                  <w:vAlign w:val="center"/>
                </w:tcPr>
                <w:p w14:paraId="09AAD2D4">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原料大米</w:t>
                  </w:r>
                </w:p>
              </w:tc>
              <w:tc>
                <w:tcPr>
                  <w:tcW w:w="2381" w:type="dxa"/>
                  <w:tcBorders>
                    <w:tl2br w:val="nil"/>
                    <w:tr2bl w:val="nil"/>
                  </w:tcBorders>
                  <w:shd w:val="clear" w:color="auto" w:fill="auto"/>
                  <w:vAlign w:val="center"/>
                </w:tcPr>
                <w:p w14:paraId="74851B7E">
                  <w:pPr>
                    <w:pStyle w:val="11"/>
                    <w:widowControl w:val="0"/>
                    <w:tabs>
                      <w:tab w:val="left" w:pos="1260"/>
                    </w:tabs>
                    <w:kinsoku/>
                    <w:topLinePunct/>
                    <w:autoSpaceDE/>
                    <w:autoSpaceDN/>
                    <w:spacing w:line="280" w:lineRule="exact"/>
                    <w:jc w:val="center"/>
                    <w:rPr>
                      <w:rFonts w:ascii="Times New Roman" w:hAnsi="Times New Roman" w:cs="Times New Roman"/>
                      <w:color w:val="auto"/>
                      <w:sz w:val="21"/>
                      <w:szCs w:val="21"/>
                      <w:lang w:val="en-US" w:bidi="ar-SA"/>
                    </w:rPr>
                  </w:pPr>
                  <w:r>
                    <w:rPr>
                      <w:rFonts w:hint="eastAsia" w:ascii="Times New Roman" w:hAnsi="Times New Roman" w:cs="Times New Roman"/>
                      <w:color w:val="auto"/>
                      <w:sz w:val="21"/>
                      <w:szCs w:val="21"/>
                      <w:lang w:val="en-US" w:bidi="ar-SA"/>
                    </w:rPr>
                    <w:t>1965</w:t>
                  </w:r>
                </w:p>
              </w:tc>
              <w:tc>
                <w:tcPr>
                  <w:tcW w:w="954" w:type="pct"/>
                  <w:tcBorders>
                    <w:tl2br w:val="nil"/>
                    <w:tr2bl w:val="nil"/>
                  </w:tcBorders>
                  <w:vAlign w:val="center"/>
                </w:tcPr>
                <w:p w14:paraId="202A056F">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25kg/袋</w:t>
                  </w:r>
                </w:p>
              </w:tc>
              <w:tc>
                <w:tcPr>
                  <w:tcW w:w="954" w:type="pct"/>
                  <w:tcBorders>
                    <w:tl2br w:val="nil"/>
                    <w:tr2bl w:val="nil"/>
                  </w:tcBorders>
                  <w:vAlign w:val="center"/>
                </w:tcPr>
                <w:p w14:paraId="7516B7F0">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外购原料</w:t>
                  </w:r>
                </w:p>
              </w:tc>
            </w:tr>
            <w:tr w14:paraId="7AFB3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4" w:type="pct"/>
                  <w:tcBorders>
                    <w:tl2br w:val="nil"/>
                    <w:tr2bl w:val="nil"/>
                  </w:tcBorders>
                  <w:vAlign w:val="center"/>
                </w:tcPr>
                <w:p w14:paraId="4304EB19">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2</w:t>
                  </w:r>
                </w:p>
              </w:tc>
              <w:tc>
                <w:tcPr>
                  <w:tcW w:w="1143" w:type="pct"/>
                  <w:tcBorders>
                    <w:tl2br w:val="nil"/>
                    <w:tr2bl w:val="nil"/>
                  </w:tcBorders>
                  <w:vAlign w:val="center"/>
                </w:tcPr>
                <w:p w14:paraId="04DBDB5D">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玉米淀粉</w:t>
                  </w:r>
                </w:p>
              </w:tc>
              <w:tc>
                <w:tcPr>
                  <w:tcW w:w="2381" w:type="dxa"/>
                  <w:tcBorders>
                    <w:tl2br w:val="nil"/>
                    <w:tr2bl w:val="nil"/>
                  </w:tcBorders>
                  <w:shd w:val="clear" w:color="auto" w:fill="auto"/>
                  <w:vAlign w:val="center"/>
                </w:tcPr>
                <w:p w14:paraId="74012D5F">
                  <w:pPr>
                    <w:pStyle w:val="11"/>
                    <w:widowControl w:val="0"/>
                    <w:tabs>
                      <w:tab w:val="left" w:pos="1260"/>
                    </w:tabs>
                    <w:kinsoku/>
                    <w:topLinePunct/>
                    <w:autoSpaceDE/>
                    <w:autoSpaceDN/>
                    <w:spacing w:line="280" w:lineRule="exact"/>
                    <w:jc w:val="center"/>
                    <w:rPr>
                      <w:rFonts w:ascii="Times New Roman" w:hAnsi="Times New Roman" w:cs="Times New Roman"/>
                      <w:color w:val="auto"/>
                      <w:sz w:val="21"/>
                      <w:szCs w:val="21"/>
                      <w:lang w:val="en-US" w:bidi="ar-SA"/>
                    </w:rPr>
                  </w:pPr>
                  <w:r>
                    <w:rPr>
                      <w:rFonts w:hint="eastAsia" w:ascii="Times New Roman" w:hAnsi="Times New Roman" w:cs="Times New Roman"/>
                      <w:color w:val="auto"/>
                      <w:sz w:val="21"/>
                      <w:szCs w:val="21"/>
                      <w:lang w:val="en-US" w:bidi="ar-SA"/>
                    </w:rPr>
                    <w:t>1550</w:t>
                  </w:r>
                </w:p>
              </w:tc>
              <w:tc>
                <w:tcPr>
                  <w:tcW w:w="954" w:type="pct"/>
                  <w:tcBorders>
                    <w:tl2br w:val="nil"/>
                    <w:tr2bl w:val="nil"/>
                  </w:tcBorders>
                  <w:vAlign w:val="center"/>
                </w:tcPr>
                <w:p w14:paraId="73C2A7C9">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25kg/袋</w:t>
                  </w:r>
                </w:p>
              </w:tc>
              <w:tc>
                <w:tcPr>
                  <w:tcW w:w="954" w:type="pct"/>
                  <w:tcBorders>
                    <w:tl2br w:val="nil"/>
                    <w:tr2bl w:val="nil"/>
                  </w:tcBorders>
                  <w:vAlign w:val="center"/>
                </w:tcPr>
                <w:p w14:paraId="3EABFD04">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外购原料</w:t>
                  </w:r>
                </w:p>
              </w:tc>
            </w:tr>
            <w:tr w14:paraId="49CE4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74" w:type="pct"/>
                  <w:tcBorders>
                    <w:tl2br w:val="nil"/>
                    <w:tr2bl w:val="nil"/>
                  </w:tcBorders>
                  <w:shd w:val="clear" w:color="auto" w:fill="auto"/>
                  <w:vAlign w:val="center"/>
                </w:tcPr>
                <w:p w14:paraId="1A512901">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1143" w:type="pct"/>
                  <w:tcBorders>
                    <w:tl2br w:val="nil"/>
                    <w:tr2bl w:val="nil"/>
                  </w:tcBorders>
                  <w:vAlign w:val="center"/>
                </w:tcPr>
                <w:p w14:paraId="54F02CD1">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cs="Times New Roman"/>
                      <w:color w:val="auto"/>
                    </w:rPr>
                    <w:t>生物质成型燃料</w:t>
                  </w:r>
                </w:p>
              </w:tc>
              <w:tc>
                <w:tcPr>
                  <w:tcW w:w="1373" w:type="pct"/>
                  <w:tcBorders>
                    <w:tl2br w:val="nil"/>
                    <w:tr2bl w:val="nil"/>
                  </w:tcBorders>
                  <w:shd w:val="clear" w:color="auto" w:fill="auto"/>
                  <w:vAlign w:val="center"/>
                </w:tcPr>
                <w:p w14:paraId="7F86FB74">
                  <w:pPr>
                    <w:pStyle w:val="11"/>
                    <w:widowControl w:val="0"/>
                    <w:tabs>
                      <w:tab w:val="left" w:pos="1260"/>
                    </w:tabs>
                    <w:kinsoku/>
                    <w:topLinePunct/>
                    <w:autoSpaceDE/>
                    <w:autoSpaceDN/>
                    <w:spacing w:line="280" w:lineRule="exact"/>
                    <w:jc w:val="center"/>
                    <w:rPr>
                      <w:rFonts w:ascii="Times New Roman" w:hAnsi="Times New Roman" w:cs="Times New Roman"/>
                      <w:color w:val="auto"/>
                      <w:sz w:val="21"/>
                      <w:szCs w:val="21"/>
                      <w:lang w:val="en-US" w:bidi="ar-SA"/>
                    </w:rPr>
                  </w:pPr>
                  <w:r>
                    <w:rPr>
                      <w:rFonts w:hint="eastAsia" w:ascii="Times New Roman" w:hAnsi="Times New Roman" w:cs="Times New Roman"/>
                      <w:color w:val="auto"/>
                      <w:sz w:val="21"/>
                      <w:szCs w:val="21"/>
                      <w:lang w:val="en-US" w:bidi="ar-SA"/>
                    </w:rPr>
                    <w:t>600</w:t>
                  </w:r>
                </w:p>
              </w:tc>
              <w:tc>
                <w:tcPr>
                  <w:tcW w:w="954" w:type="pct"/>
                  <w:tcBorders>
                    <w:tl2br w:val="nil"/>
                    <w:tr2bl w:val="nil"/>
                  </w:tcBorders>
                  <w:vAlign w:val="center"/>
                </w:tcPr>
                <w:p w14:paraId="5926E2A2">
                  <w:pPr>
                    <w:pStyle w:val="11"/>
                    <w:widowControl w:val="0"/>
                    <w:tabs>
                      <w:tab w:val="left" w:pos="1260"/>
                    </w:tabs>
                    <w:kinsoku/>
                    <w:topLinePunct/>
                    <w:autoSpaceDE/>
                    <w:autoSpaceDN/>
                    <w:spacing w:line="280" w:lineRule="exact"/>
                    <w:jc w:val="center"/>
                    <w:rPr>
                      <w:rFonts w:ascii="Times New Roman" w:hAnsi="Times New Roman" w:cs="Times New Roman"/>
                      <w:color w:val="auto"/>
                      <w:sz w:val="21"/>
                      <w:szCs w:val="21"/>
                      <w:lang w:val="en-US" w:bidi="ar-SA"/>
                    </w:rPr>
                  </w:pPr>
                  <w:r>
                    <w:rPr>
                      <w:rFonts w:ascii="Times New Roman" w:hAnsi="Times New Roman" w:cs="Times New Roman"/>
                      <w:color w:val="auto"/>
                      <w:sz w:val="21"/>
                      <w:szCs w:val="21"/>
                      <w:lang w:val="en-US" w:bidi="ar-SA"/>
                    </w:rPr>
                    <w:t>25kg/袋</w:t>
                  </w:r>
                </w:p>
              </w:tc>
              <w:tc>
                <w:tcPr>
                  <w:tcW w:w="954" w:type="pct"/>
                  <w:tcBorders>
                    <w:tl2br w:val="nil"/>
                    <w:tr2bl w:val="nil"/>
                  </w:tcBorders>
                  <w:vAlign w:val="center"/>
                </w:tcPr>
                <w:p w14:paraId="7898C107">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cs="Times New Roman"/>
                      <w:color w:val="auto"/>
                    </w:rPr>
                    <w:t>外购</w:t>
                  </w:r>
                  <w:r>
                    <w:rPr>
                      <w:rFonts w:ascii="Times New Roman" w:hAnsi="Times New Roman" w:eastAsia="宋体" w:cs="Times New Roman"/>
                      <w:color w:val="auto"/>
                    </w:rPr>
                    <w:t>原料</w:t>
                  </w:r>
                </w:p>
              </w:tc>
            </w:tr>
            <w:tr w14:paraId="20CAE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4" w:type="pct"/>
                  <w:tcBorders>
                    <w:tl2br w:val="nil"/>
                    <w:tr2bl w:val="nil"/>
                  </w:tcBorders>
                  <w:shd w:val="clear" w:color="auto" w:fill="auto"/>
                  <w:vAlign w:val="center"/>
                </w:tcPr>
                <w:p w14:paraId="54A3B768">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4</w:t>
                  </w:r>
                </w:p>
              </w:tc>
              <w:tc>
                <w:tcPr>
                  <w:tcW w:w="1143" w:type="pct"/>
                  <w:tcBorders>
                    <w:tl2br w:val="nil"/>
                    <w:tr2bl w:val="nil"/>
                  </w:tcBorders>
                  <w:vAlign w:val="center"/>
                </w:tcPr>
                <w:p w14:paraId="29FB39CD">
                  <w:pPr>
                    <w:widowControl w:val="0"/>
                    <w:kinsoku/>
                    <w:topLinePunct/>
                    <w:autoSpaceDE/>
                    <w:autoSpaceDN/>
                    <w:spacing w:line="280" w:lineRule="exact"/>
                    <w:jc w:val="center"/>
                    <w:rPr>
                      <w:rFonts w:ascii="Times New Roman" w:hAnsi="Times New Roman" w:cs="Times New Roman"/>
                      <w:color w:val="auto"/>
                    </w:rPr>
                  </w:pPr>
                  <w:r>
                    <w:rPr>
                      <w:rFonts w:ascii="Times New Roman" w:hAnsi="Times New Roman" w:cs="Times New Roman"/>
                      <w:color w:val="auto"/>
                    </w:rPr>
                    <w:t>食用油</w:t>
                  </w:r>
                </w:p>
              </w:tc>
              <w:tc>
                <w:tcPr>
                  <w:tcW w:w="1373" w:type="pct"/>
                  <w:tcBorders>
                    <w:tl2br w:val="nil"/>
                    <w:tr2bl w:val="nil"/>
                  </w:tcBorders>
                  <w:shd w:val="clear" w:color="auto" w:fill="auto"/>
                  <w:vAlign w:val="center"/>
                </w:tcPr>
                <w:p w14:paraId="59B65235">
                  <w:pPr>
                    <w:pStyle w:val="11"/>
                    <w:widowControl w:val="0"/>
                    <w:tabs>
                      <w:tab w:val="left" w:pos="1260"/>
                    </w:tabs>
                    <w:kinsoku/>
                    <w:topLinePunct/>
                    <w:autoSpaceDE/>
                    <w:autoSpaceDN/>
                    <w:spacing w:line="280" w:lineRule="exact"/>
                    <w:jc w:val="center"/>
                    <w:rPr>
                      <w:rFonts w:hint="eastAsia" w:ascii="Times New Roman" w:hAnsi="Times New Roman" w:eastAsia="宋体" w:cs="Times New Roman"/>
                      <w:color w:val="auto"/>
                      <w:sz w:val="21"/>
                      <w:szCs w:val="21"/>
                      <w:lang w:val="en-US" w:eastAsia="zh-CN" w:bidi="ar-SA"/>
                    </w:rPr>
                  </w:pPr>
                  <w:r>
                    <w:rPr>
                      <w:rFonts w:ascii="Times New Roman" w:hAnsi="Times New Roman" w:cs="Times New Roman"/>
                      <w:color w:val="auto"/>
                      <w:sz w:val="21"/>
                      <w:szCs w:val="21"/>
                      <w:lang w:val="en-US" w:bidi="ar-SA"/>
                    </w:rPr>
                    <w:t>0.</w:t>
                  </w:r>
                  <w:r>
                    <w:rPr>
                      <w:rFonts w:hint="eastAsia" w:ascii="Times New Roman" w:hAnsi="Times New Roman" w:cs="Times New Roman"/>
                      <w:color w:val="auto"/>
                      <w:sz w:val="21"/>
                      <w:szCs w:val="21"/>
                      <w:lang w:val="en-US" w:eastAsia="zh-CN" w:bidi="ar-SA"/>
                    </w:rPr>
                    <w:t>2</w:t>
                  </w:r>
                </w:p>
              </w:tc>
              <w:tc>
                <w:tcPr>
                  <w:tcW w:w="954" w:type="pct"/>
                  <w:tcBorders>
                    <w:tl2br w:val="nil"/>
                    <w:tr2bl w:val="nil"/>
                  </w:tcBorders>
                  <w:vAlign w:val="center"/>
                </w:tcPr>
                <w:p w14:paraId="5F98A83B">
                  <w:pPr>
                    <w:pStyle w:val="11"/>
                    <w:widowControl w:val="0"/>
                    <w:tabs>
                      <w:tab w:val="left" w:pos="1260"/>
                    </w:tabs>
                    <w:kinsoku/>
                    <w:topLinePunct/>
                    <w:autoSpaceDE/>
                    <w:autoSpaceDN/>
                    <w:spacing w:line="280" w:lineRule="exact"/>
                    <w:jc w:val="center"/>
                    <w:rPr>
                      <w:rFonts w:ascii="Times New Roman" w:hAnsi="Times New Roman" w:cs="Times New Roman"/>
                      <w:color w:val="auto"/>
                      <w:sz w:val="21"/>
                      <w:szCs w:val="21"/>
                      <w:lang w:val="en-US" w:bidi="ar-SA"/>
                    </w:rPr>
                  </w:pPr>
                  <w:r>
                    <w:rPr>
                      <w:rFonts w:ascii="Times New Roman" w:hAnsi="Times New Roman" w:cs="Times New Roman"/>
                      <w:color w:val="auto"/>
                      <w:sz w:val="21"/>
                      <w:szCs w:val="21"/>
                      <w:lang w:val="en-US" w:bidi="ar-SA"/>
                    </w:rPr>
                    <w:t>5kg/桶</w:t>
                  </w:r>
                </w:p>
              </w:tc>
              <w:tc>
                <w:tcPr>
                  <w:tcW w:w="954" w:type="pct"/>
                  <w:tcBorders>
                    <w:tl2br w:val="nil"/>
                    <w:tr2bl w:val="nil"/>
                  </w:tcBorders>
                  <w:vAlign w:val="center"/>
                </w:tcPr>
                <w:p w14:paraId="5F0ED0F7">
                  <w:pPr>
                    <w:widowControl w:val="0"/>
                    <w:kinsoku/>
                    <w:topLinePunct/>
                    <w:autoSpaceDE/>
                    <w:autoSpaceDN/>
                    <w:spacing w:line="280" w:lineRule="exact"/>
                    <w:jc w:val="center"/>
                    <w:rPr>
                      <w:rFonts w:ascii="Times New Roman" w:hAnsi="Times New Roman" w:cs="Times New Roman"/>
                      <w:color w:val="auto"/>
                    </w:rPr>
                  </w:pPr>
                  <w:r>
                    <w:rPr>
                      <w:rFonts w:ascii="Times New Roman" w:hAnsi="Times New Roman" w:eastAsia="宋体" w:cs="Times New Roman"/>
                      <w:color w:val="auto"/>
                    </w:rPr>
                    <w:t>外购原料</w:t>
                  </w:r>
                </w:p>
              </w:tc>
            </w:tr>
            <w:tr w14:paraId="28A19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4" w:type="pct"/>
                  <w:tcBorders>
                    <w:tl2br w:val="nil"/>
                    <w:tr2bl w:val="nil"/>
                  </w:tcBorders>
                  <w:shd w:val="clear" w:color="auto" w:fill="auto"/>
                  <w:vAlign w:val="center"/>
                </w:tcPr>
                <w:p w14:paraId="3639C7DC">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5</w:t>
                  </w:r>
                </w:p>
              </w:tc>
              <w:tc>
                <w:tcPr>
                  <w:tcW w:w="1143" w:type="pct"/>
                  <w:tcBorders>
                    <w:tl2br w:val="nil"/>
                    <w:tr2bl w:val="nil"/>
                  </w:tcBorders>
                  <w:vAlign w:val="center"/>
                </w:tcPr>
                <w:p w14:paraId="08982258">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水</w:t>
                  </w:r>
                </w:p>
              </w:tc>
              <w:tc>
                <w:tcPr>
                  <w:tcW w:w="1373" w:type="pct"/>
                  <w:tcBorders>
                    <w:tl2br w:val="nil"/>
                    <w:tr2bl w:val="nil"/>
                  </w:tcBorders>
                  <w:shd w:val="clear" w:color="auto" w:fill="auto"/>
                  <w:vAlign w:val="center"/>
                </w:tcPr>
                <w:p w14:paraId="26BA61D3">
                  <w:pPr>
                    <w:widowControl w:val="0"/>
                    <w:kinsoku/>
                    <w:topLinePunct/>
                    <w:autoSpaceDE/>
                    <w:autoSpaceDN/>
                    <w:spacing w:line="280" w:lineRule="exact"/>
                    <w:jc w:val="center"/>
                    <w:rPr>
                      <w:rFonts w:ascii="Times New Roman" w:hAnsi="Times New Roman" w:eastAsia="宋体" w:cs="Times New Roman"/>
                      <w:color w:val="auto"/>
                      <w:highlight w:val="yellow"/>
                    </w:rPr>
                  </w:pPr>
                  <w:r>
                    <w:rPr>
                      <w:rFonts w:hint="eastAsia" w:ascii="Times New Roman" w:hAnsi="Times New Roman" w:eastAsia="宋体" w:cs="Times New Roman"/>
                      <w:color w:val="auto"/>
                    </w:rPr>
                    <w:t>20788.65</w:t>
                  </w:r>
                </w:p>
              </w:tc>
              <w:tc>
                <w:tcPr>
                  <w:tcW w:w="954" w:type="pct"/>
                  <w:tcBorders>
                    <w:tl2br w:val="nil"/>
                    <w:tr2bl w:val="nil"/>
                  </w:tcBorders>
                  <w:vAlign w:val="center"/>
                </w:tcPr>
                <w:p w14:paraId="74DD4D68">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w:t>
                  </w:r>
                </w:p>
              </w:tc>
              <w:tc>
                <w:tcPr>
                  <w:tcW w:w="954" w:type="pct"/>
                  <w:tcBorders>
                    <w:tl2br w:val="nil"/>
                    <w:tr2bl w:val="nil"/>
                  </w:tcBorders>
                  <w:vAlign w:val="center"/>
                </w:tcPr>
                <w:p w14:paraId="54A04915">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市政供水</w:t>
                  </w:r>
                </w:p>
              </w:tc>
            </w:tr>
            <w:tr w14:paraId="34EFA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4" w:type="pct"/>
                  <w:tcBorders>
                    <w:tl2br w:val="nil"/>
                    <w:tr2bl w:val="nil"/>
                  </w:tcBorders>
                  <w:vAlign w:val="center"/>
                </w:tcPr>
                <w:p w14:paraId="47D5ABEC">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6</w:t>
                  </w:r>
                </w:p>
              </w:tc>
              <w:tc>
                <w:tcPr>
                  <w:tcW w:w="1143" w:type="pct"/>
                  <w:tcBorders>
                    <w:tl2br w:val="nil"/>
                    <w:tr2bl w:val="nil"/>
                  </w:tcBorders>
                  <w:vAlign w:val="center"/>
                </w:tcPr>
                <w:p w14:paraId="0D5B02A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电</w:t>
                  </w:r>
                </w:p>
              </w:tc>
              <w:tc>
                <w:tcPr>
                  <w:tcW w:w="1373" w:type="pct"/>
                  <w:tcBorders>
                    <w:tl2br w:val="nil"/>
                    <w:tr2bl w:val="nil"/>
                  </w:tcBorders>
                  <w:vAlign w:val="center"/>
                </w:tcPr>
                <w:p w14:paraId="67FC707B">
                  <w:pPr>
                    <w:widowControl w:val="0"/>
                    <w:kinsoku/>
                    <w:topLinePunct/>
                    <w:autoSpaceDE/>
                    <w:autoSpaceDN/>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150万</w:t>
                  </w:r>
                  <w:r>
                    <w:rPr>
                      <w:rFonts w:ascii="Times New Roman" w:hAnsi="Times New Roman" w:eastAsia="宋体" w:cs="Times New Roman"/>
                      <w:color w:val="auto"/>
                    </w:rPr>
                    <w:t>kW·h</w:t>
                  </w:r>
                </w:p>
              </w:tc>
              <w:tc>
                <w:tcPr>
                  <w:tcW w:w="954" w:type="pct"/>
                  <w:tcBorders>
                    <w:tl2br w:val="nil"/>
                    <w:tr2bl w:val="nil"/>
                  </w:tcBorders>
                  <w:vAlign w:val="center"/>
                </w:tcPr>
                <w:p w14:paraId="53727E5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w:t>
                  </w:r>
                </w:p>
              </w:tc>
              <w:tc>
                <w:tcPr>
                  <w:tcW w:w="954" w:type="pct"/>
                  <w:tcBorders>
                    <w:tl2br w:val="nil"/>
                    <w:tr2bl w:val="nil"/>
                  </w:tcBorders>
                  <w:vAlign w:val="center"/>
                </w:tcPr>
                <w:p w14:paraId="1D2F9940">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市政供电</w:t>
                  </w:r>
                </w:p>
              </w:tc>
            </w:tr>
          </w:tbl>
          <w:p w14:paraId="089834F6">
            <w:pPr>
              <w:widowControl w:val="0"/>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b/>
                <w:bCs/>
                <w:color w:val="auto"/>
                <w:sz w:val="24"/>
              </w:rPr>
              <w:t>生物质成型燃料：</w:t>
            </w:r>
            <w:r>
              <w:rPr>
                <w:rFonts w:ascii="Times New Roman" w:hAnsi="Times New Roman" w:cs="Times New Roman"/>
                <w:color w:val="auto"/>
                <w:sz w:val="24"/>
              </w:rPr>
              <w:t>由秸秆、稻草、稻壳、花生壳、玉米芯、油茶壳、棉籽壳等经过加工产生的块状环保新能源。生物质成型燃料的直径一般为6~10毫米。成型燃料清洁卫生，投料方便，颗粒燃料硫磷低，对大气环境相对友好。</w:t>
            </w:r>
          </w:p>
          <w:p w14:paraId="5B5D1B52">
            <w:pPr>
              <w:widowControl w:val="0"/>
              <w:numPr>
                <w:ilvl w:val="0"/>
                <w:numId w:val="0"/>
              </w:numPr>
              <w:tabs>
                <w:tab w:val="left" w:pos="0"/>
              </w:tabs>
              <w:kinsoku/>
              <w:topLinePunct/>
              <w:autoSpaceDE/>
              <w:autoSpaceDN/>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10、</w:t>
            </w:r>
            <w:r>
              <w:rPr>
                <w:rFonts w:ascii="Times New Roman" w:hAnsi="Times New Roman" w:eastAsia="宋体" w:cs="Times New Roman"/>
                <w:color w:val="auto"/>
                <w:sz w:val="24"/>
                <w:szCs w:val="24"/>
              </w:rPr>
              <w:t>项目生产设备</w:t>
            </w:r>
          </w:p>
          <w:p w14:paraId="1B2E53E0">
            <w:pPr>
              <w:pStyle w:val="42"/>
              <w:topLinePunct/>
              <w:autoSpaceDE/>
              <w:autoSpaceDN/>
              <w:ind w:firstLine="480"/>
              <w:rPr>
                <w:rFonts w:hAnsi="Times New Roman" w:cs="Times New Roman"/>
                <w:color w:val="auto"/>
              </w:rPr>
            </w:pPr>
            <w:r>
              <w:rPr>
                <w:rFonts w:hAnsi="Times New Roman" w:cs="Times New Roman"/>
                <w:color w:val="auto"/>
              </w:rPr>
              <w:t>项目生产设备见下表。</w:t>
            </w:r>
          </w:p>
          <w:p w14:paraId="798D5039">
            <w:pPr>
              <w:widowControl w:val="0"/>
              <w:numPr>
                <w:ilvl w:val="0"/>
                <w:numId w:val="2"/>
              </w:numPr>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 xml:space="preserve"> 项目生产设备一览表</w:t>
            </w:r>
          </w:p>
          <w:tbl>
            <w:tblPr>
              <w:tblStyle w:val="34"/>
              <w:tblW w:w="491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3065"/>
              <w:gridCol w:w="1568"/>
              <w:gridCol w:w="2667"/>
            </w:tblGrid>
            <w:tr w14:paraId="3D566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1" w:type="pct"/>
                  <w:tcBorders>
                    <w:tl2br w:val="nil"/>
                    <w:tr2bl w:val="nil"/>
                  </w:tcBorders>
                  <w:vAlign w:val="center"/>
                </w:tcPr>
                <w:p w14:paraId="72C85543">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序号</w:t>
                  </w:r>
                </w:p>
              </w:tc>
              <w:tc>
                <w:tcPr>
                  <w:tcW w:w="1796" w:type="pct"/>
                  <w:tcBorders>
                    <w:tl2br w:val="nil"/>
                    <w:tr2bl w:val="nil"/>
                  </w:tcBorders>
                  <w:vAlign w:val="center"/>
                </w:tcPr>
                <w:p w14:paraId="5A878893">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设备名称</w:t>
                  </w:r>
                </w:p>
              </w:tc>
              <w:tc>
                <w:tcPr>
                  <w:tcW w:w="919" w:type="pct"/>
                  <w:tcBorders>
                    <w:tl2br w:val="nil"/>
                    <w:tr2bl w:val="nil"/>
                  </w:tcBorders>
                  <w:vAlign w:val="center"/>
                </w:tcPr>
                <w:p w14:paraId="398B057C">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单位</w:t>
                  </w:r>
                </w:p>
              </w:tc>
              <w:tc>
                <w:tcPr>
                  <w:tcW w:w="1562" w:type="pct"/>
                  <w:tcBorders>
                    <w:tl2br w:val="nil"/>
                    <w:tr2bl w:val="nil"/>
                  </w:tcBorders>
                  <w:vAlign w:val="center"/>
                </w:tcPr>
                <w:p w14:paraId="4CCF43A3">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数量</w:t>
                  </w:r>
                </w:p>
              </w:tc>
            </w:tr>
            <w:tr w14:paraId="0BA11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1" w:type="pct"/>
                  <w:tcBorders>
                    <w:tl2br w:val="nil"/>
                    <w:tr2bl w:val="nil"/>
                  </w:tcBorders>
                  <w:vAlign w:val="center"/>
                </w:tcPr>
                <w:p w14:paraId="2D855BBB">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1</w:t>
                  </w:r>
                </w:p>
              </w:tc>
              <w:tc>
                <w:tcPr>
                  <w:tcW w:w="1796" w:type="pct"/>
                  <w:tcBorders>
                    <w:tl2br w:val="nil"/>
                    <w:tr2bl w:val="nil"/>
                  </w:tcBorders>
                  <w:shd w:val="clear" w:color="auto" w:fill="auto"/>
                  <w:vAlign w:val="center"/>
                </w:tcPr>
                <w:p w14:paraId="1993660F">
                  <w:pPr>
                    <w:widowControl w:val="0"/>
                    <w:kinsoku/>
                    <w:topLinePunct/>
                    <w:autoSpaceDE/>
                    <w:autoSpaceDN/>
                    <w:jc w:val="center"/>
                    <w:rPr>
                      <w:rFonts w:ascii="Times New Roman" w:hAnsi="Times New Roman" w:cs="Times New Roman"/>
                      <w:color w:val="auto"/>
                      <w:kern w:val="2"/>
                    </w:rPr>
                  </w:pPr>
                  <w:r>
                    <w:rPr>
                      <w:rFonts w:ascii="Times New Roman" w:hAnsi="Times New Roman" w:cs="Times New Roman"/>
                      <w:color w:val="auto"/>
                      <w:kern w:val="2"/>
                    </w:rPr>
                    <w:t>磨浆机</w:t>
                  </w:r>
                </w:p>
              </w:tc>
              <w:tc>
                <w:tcPr>
                  <w:tcW w:w="919" w:type="pct"/>
                  <w:tcBorders>
                    <w:tl2br w:val="nil"/>
                    <w:tr2bl w:val="nil"/>
                  </w:tcBorders>
                  <w:vAlign w:val="center"/>
                </w:tcPr>
                <w:p w14:paraId="603976A1">
                  <w:pPr>
                    <w:widowControl w:val="0"/>
                    <w:kinsoku/>
                    <w:topLinePunct/>
                    <w:autoSpaceDE/>
                    <w:autoSpaceDN/>
                    <w:jc w:val="center"/>
                    <w:rPr>
                      <w:rFonts w:ascii="Times New Roman" w:hAnsi="Times New Roman" w:cs="Times New Roman"/>
                      <w:color w:val="auto"/>
                      <w:kern w:val="2"/>
                    </w:rPr>
                  </w:pPr>
                  <w:r>
                    <w:rPr>
                      <w:rFonts w:ascii="Times New Roman" w:hAnsi="Times New Roman" w:cs="Times New Roman"/>
                      <w:color w:val="auto"/>
                    </w:rPr>
                    <w:t>台</w:t>
                  </w:r>
                </w:p>
              </w:tc>
              <w:tc>
                <w:tcPr>
                  <w:tcW w:w="1562" w:type="pct"/>
                  <w:tcBorders>
                    <w:tl2br w:val="nil"/>
                    <w:tr2bl w:val="nil"/>
                  </w:tcBorders>
                  <w:vAlign w:val="center"/>
                </w:tcPr>
                <w:p w14:paraId="4D732E26">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r>
            <w:tr w14:paraId="43B2A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1" w:type="pct"/>
                  <w:tcBorders>
                    <w:tl2br w:val="nil"/>
                    <w:tr2bl w:val="nil"/>
                  </w:tcBorders>
                  <w:vAlign w:val="center"/>
                </w:tcPr>
                <w:p w14:paraId="0EBC98D3">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2</w:t>
                  </w:r>
                </w:p>
              </w:tc>
              <w:tc>
                <w:tcPr>
                  <w:tcW w:w="1796" w:type="pct"/>
                  <w:tcBorders>
                    <w:tl2br w:val="nil"/>
                    <w:tr2bl w:val="nil"/>
                  </w:tcBorders>
                  <w:shd w:val="clear" w:color="auto" w:fill="auto"/>
                  <w:vAlign w:val="center"/>
                </w:tcPr>
                <w:p w14:paraId="495777D2">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kern w:val="2"/>
                    </w:rPr>
                    <w:t>压干机</w:t>
                  </w:r>
                </w:p>
              </w:tc>
              <w:tc>
                <w:tcPr>
                  <w:tcW w:w="919" w:type="pct"/>
                  <w:tcBorders>
                    <w:tl2br w:val="nil"/>
                    <w:tr2bl w:val="nil"/>
                  </w:tcBorders>
                  <w:vAlign w:val="center"/>
                </w:tcPr>
                <w:p w14:paraId="07306783">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rPr>
                    <w:t>台</w:t>
                  </w:r>
                </w:p>
              </w:tc>
              <w:tc>
                <w:tcPr>
                  <w:tcW w:w="1562" w:type="pct"/>
                  <w:tcBorders>
                    <w:tl2br w:val="nil"/>
                    <w:tr2bl w:val="nil"/>
                  </w:tcBorders>
                  <w:vAlign w:val="center"/>
                </w:tcPr>
                <w:p w14:paraId="2138F50F">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r>
            <w:tr w14:paraId="15190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1" w:type="pct"/>
                  <w:tcBorders>
                    <w:tl2br w:val="nil"/>
                    <w:tr2bl w:val="nil"/>
                  </w:tcBorders>
                  <w:vAlign w:val="center"/>
                </w:tcPr>
                <w:p w14:paraId="3DEC5080">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1796" w:type="pct"/>
                  <w:tcBorders>
                    <w:tl2br w:val="nil"/>
                    <w:tr2bl w:val="nil"/>
                  </w:tcBorders>
                  <w:shd w:val="clear" w:color="auto" w:fill="auto"/>
                  <w:vAlign w:val="center"/>
                </w:tcPr>
                <w:p w14:paraId="6C110B97">
                  <w:pPr>
                    <w:widowControl w:val="0"/>
                    <w:kinsoku/>
                    <w:topLinePunct/>
                    <w:autoSpaceDE/>
                    <w:autoSpaceDN/>
                    <w:jc w:val="center"/>
                    <w:rPr>
                      <w:rFonts w:ascii="Times New Roman" w:hAnsi="Times New Roman" w:cs="Times New Roman"/>
                      <w:color w:val="auto"/>
                      <w:kern w:val="2"/>
                    </w:rPr>
                  </w:pPr>
                  <w:r>
                    <w:rPr>
                      <w:rFonts w:ascii="Times New Roman" w:hAnsi="Times New Roman" w:cs="Times New Roman"/>
                      <w:color w:val="auto"/>
                    </w:rPr>
                    <w:t>榨粉机</w:t>
                  </w:r>
                </w:p>
              </w:tc>
              <w:tc>
                <w:tcPr>
                  <w:tcW w:w="919" w:type="pct"/>
                  <w:tcBorders>
                    <w:tl2br w:val="nil"/>
                    <w:tr2bl w:val="nil"/>
                  </w:tcBorders>
                  <w:vAlign w:val="center"/>
                </w:tcPr>
                <w:p w14:paraId="2F0691A1">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台</w:t>
                  </w:r>
                </w:p>
              </w:tc>
              <w:tc>
                <w:tcPr>
                  <w:tcW w:w="1562" w:type="pct"/>
                  <w:tcBorders>
                    <w:tl2br w:val="nil"/>
                    <w:tr2bl w:val="nil"/>
                  </w:tcBorders>
                  <w:vAlign w:val="center"/>
                </w:tcPr>
                <w:p w14:paraId="056551CB">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5</w:t>
                  </w:r>
                </w:p>
              </w:tc>
            </w:tr>
            <w:tr w14:paraId="01EA9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1" w:type="pct"/>
                  <w:tcBorders>
                    <w:tl2br w:val="nil"/>
                    <w:tr2bl w:val="nil"/>
                  </w:tcBorders>
                  <w:vAlign w:val="center"/>
                </w:tcPr>
                <w:p w14:paraId="0D32C34F">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4</w:t>
                  </w:r>
                </w:p>
              </w:tc>
              <w:tc>
                <w:tcPr>
                  <w:tcW w:w="1796" w:type="pct"/>
                  <w:tcBorders>
                    <w:tl2br w:val="nil"/>
                    <w:tr2bl w:val="nil"/>
                  </w:tcBorders>
                  <w:shd w:val="clear" w:color="auto" w:fill="auto"/>
                  <w:vAlign w:val="center"/>
                </w:tcPr>
                <w:p w14:paraId="28992D7E">
                  <w:pPr>
                    <w:widowControl w:val="0"/>
                    <w:kinsoku/>
                    <w:topLinePunct/>
                    <w:autoSpaceDE/>
                    <w:autoSpaceDN/>
                    <w:jc w:val="center"/>
                    <w:rPr>
                      <w:rFonts w:ascii="Times New Roman" w:hAnsi="Times New Roman" w:cs="Times New Roman"/>
                      <w:color w:val="auto"/>
                      <w:kern w:val="2"/>
                    </w:rPr>
                  </w:pPr>
                  <w:r>
                    <w:rPr>
                      <w:rFonts w:ascii="Times New Roman" w:hAnsi="Times New Roman" w:cs="Times New Roman"/>
                      <w:color w:val="auto"/>
                      <w:kern w:val="2"/>
                    </w:rPr>
                    <w:t>剪粉机</w:t>
                  </w:r>
                </w:p>
              </w:tc>
              <w:tc>
                <w:tcPr>
                  <w:tcW w:w="919" w:type="pct"/>
                  <w:tcBorders>
                    <w:tl2br w:val="nil"/>
                    <w:tr2bl w:val="nil"/>
                  </w:tcBorders>
                  <w:vAlign w:val="center"/>
                </w:tcPr>
                <w:p w14:paraId="4648452F">
                  <w:pPr>
                    <w:widowControl w:val="0"/>
                    <w:kinsoku/>
                    <w:topLinePunct/>
                    <w:autoSpaceDE/>
                    <w:autoSpaceDN/>
                    <w:jc w:val="center"/>
                    <w:rPr>
                      <w:rFonts w:ascii="Times New Roman" w:hAnsi="Times New Roman" w:cs="Times New Roman"/>
                      <w:color w:val="auto"/>
                      <w:kern w:val="2"/>
                    </w:rPr>
                  </w:pPr>
                  <w:r>
                    <w:rPr>
                      <w:rFonts w:ascii="Times New Roman" w:hAnsi="Times New Roman" w:cs="Times New Roman"/>
                      <w:color w:val="auto"/>
                    </w:rPr>
                    <w:t>台</w:t>
                  </w:r>
                </w:p>
              </w:tc>
              <w:tc>
                <w:tcPr>
                  <w:tcW w:w="1562" w:type="pct"/>
                  <w:tcBorders>
                    <w:tl2br w:val="nil"/>
                    <w:tr2bl w:val="nil"/>
                  </w:tcBorders>
                  <w:shd w:val="clear" w:color="auto" w:fill="auto"/>
                  <w:vAlign w:val="center"/>
                </w:tcPr>
                <w:p w14:paraId="08A79AA2">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6</w:t>
                  </w:r>
                </w:p>
              </w:tc>
            </w:tr>
            <w:tr w14:paraId="046F2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1" w:type="pct"/>
                  <w:tcBorders>
                    <w:tl2br w:val="nil"/>
                    <w:tr2bl w:val="nil"/>
                  </w:tcBorders>
                  <w:vAlign w:val="center"/>
                </w:tcPr>
                <w:p w14:paraId="27535DFE">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5</w:t>
                  </w:r>
                </w:p>
              </w:tc>
              <w:tc>
                <w:tcPr>
                  <w:tcW w:w="1796" w:type="pct"/>
                  <w:tcBorders>
                    <w:tl2br w:val="nil"/>
                    <w:tr2bl w:val="nil"/>
                  </w:tcBorders>
                  <w:shd w:val="clear" w:color="auto" w:fill="auto"/>
                  <w:vAlign w:val="center"/>
                </w:tcPr>
                <w:p w14:paraId="4AE243CC">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2.5t/h</w:t>
                  </w:r>
                  <w:r>
                    <w:rPr>
                      <w:rFonts w:ascii="Times New Roman" w:hAnsi="Times New Roman" w:eastAsia="宋体" w:cs="Times New Roman"/>
                      <w:color w:val="auto"/>
                    </w:rPr>
                    <w:t>生物质</w:t>
                  </w:r>
                  <w:r>
                    <w:rPr>
                      <w:rFonts w:ascii="Times New Roman" w:hAnsi="Times New Roman" w:cs="Times New Roman"/>
                      <w:color w:val="auto"/>
                    </w:rPr>
                    <w:t>热水锅炉</w:t>
                  </w:r>
                </w:p>
              </w:tc>
              <w:tc>
                <w:tcPr>
                  <w:tcW w:w="919" w:type="pct"/>
                  <w:tcBorders>
                    <w:tl2br w:val="nil"/>
                    <w:tr2bl w:val="nil"/>
                  </w:tcBorders>
                  <w:shd w:val="clear" w:color="auto" w:fill="auto"/>
                  <w:vAlign w:val="center"/>
                </w:tcPr>
                <w:p w14:paraId="44DED4BB">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台</w:t>
                  </w:r>
                </w:p>
              </w:tc>
              <w:tc>
                <w:tcPr>
                  <w:tcW w:w="1562" w:type="pct"/>
                  <w:tcBorders>
                    <w:tl2br w:val="nil"/>
                    <w:tr2bl w:val="nil"/>
                  </w:tcBorders>
                  <w:shd w:val="clear" w:color="auto" w:fill="auto"/>
                  <w:vAlign w:val="center"/>
                </w:tcPr>
                <w:p w14:paraId="5F968955">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1</w:t>
                  </w:r>
                </w:p>
              </w:tc>
            </w:tr>
            <w:tr w14:paraId="38B29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1" w:type="pct"/>
                  <w:tcBorders>
                    <w:tl2br w:val="nil"/>
                    <w:tr2bl w:val="nil"/>
                  </w:tcBorders>
                  <w:vAlign w:val="center"/>
                </w:tcPr>
                <w:p w14:paraId="2B4A938F">
                  <w:pPr>
                    <w:widowControl w:val="0"/>
                    <w:kinsoku/>
                    <w:topLinePunct/>
                    <w:autoSpaceDE/>
                    <w:autoSpaceDN/>
                    <w:jc w:val="center"/>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u w:val="single"/>
                    </w:rPr>
                    <w:t>6</w:t>
                  </w:r>
                </w:p>
              </w:tc>
              <w:tc>
                <w:tcPr>
                  <w:tcW w:w="1796" w:type="pct"/>
                  <w:tcBorders>
                    <w:tl2br w:val="nil"/>
                    <w:tr2bl w:val="nil"/>
                  </w:tcBorders>
                  <w:shd w:val="clear" w:color="auto" w:fill="auto"/>
                  <w:vAlign w:val="center"/>
                </w:tcPr>
                <w:p w14:paraId="38A3AB69">
                  <w:pPr>
                    <w:widowControl w:val="0"/>
                    <w:kinsoku/>
                    <w:topLinePunct/>
                    <w:autoSpaceDE/>
                    <w:autoSpaceDN/>
                    <w:jc w:val="center"/>
                    <w:rPr>
                      <w:rFonts w:hint="eastAsia" w:ascii="Times New Roman" w:hAnsi="Times New Roman" w:eastAsia="宋体" w:cs="Times New Roman"/>
                      <w:color w:val="auto"/>
                      <w:highlight w:val="none"/>
                      <w:u w:val="single"/>
                      <w:lang w:eastAsia="zh-CN"/>
                    </w:rPr>
                  </w:pPr>
                  <w:r>
                    <w:rPr>
                      <w:rFonts w:hint="eastAsia" w:ascii="Times New Roman" w:hAnsi="Times New Roman" w:eastAsia="宋体" w:cs="Times New Roman"/>
                      <w:color w:val="auto"/>
                      <w:u w:val="single"/>
                      <w:lang w:val="en-US" w:eastAsia="zh-CN"/>
                    </w:rPr>
                    <w:t>1</w:t>
                  </w:r>
                  <w:r>
                    <w:rPr>
                      <w:rFonts w:ascii="Times New Roman" w:hAnsi="Times New Roman" w:cs="Times New Roman"/>
                      <w:color w:val="auto"/>
                      <w:u w:val="single"/>
                    </w:rPr>
                    <w:t>t/h</w:t>
                  </w:r>
                  <w:r>
                    <w:rPr>
                      <w:rFonts w:hint="eastAsia" w:ascii="Times New Roman" w:hAnsi="Times New Roman" w:eastAsia="宋体" w:cs="Times New Roman"/>
                      <w:color w:val="auto"/>
                      <w:highlight w:val="none"/>
                      <w:u w:val="single"/>
                    </w:rPr>
                    <w:t>电热蒸汽发生器</w:t>
                  </w:r>
                  <w:r>
                    <w:rPr>
                      <w:rFonts w:hint="eastAsia" w:ascii="Times New Roman" w:hAnsi="Times New Roman" w:eastAsia="宋体" w:cs="Times New Roman"/>
                      <w:color w:val="auto"/>
                      <w:highlight w:val="none"/>
                      <w:u w:val="single"/>
                      <w:lang w:eastAsia="zh-CN"/>
                    </w:rPr>
                    <w:t>（</w:t>
                  </w:r>
                  <w:r>
                    <w:rPr>
                      <w:rFonts w:hint="eastAsia" w:ascii="Times New Roman" w:hAnsi="Times New Roman" w:eastAsia="宋体" w:cs="Times New Roman"/>
                      <w:color w:val="auto"/>
                      <w:highlight w:val="none"/>
                      <w:u w:val="single"/>
                      <w:lang w:val="en-US" w:eastAsia="zh-CN"/>
                    </w:rPr>
                    <w:t>备用</w:t>
                  </w:r>
                  <w:r>
                    <w:rPr>
                      <w:rFonts w:hint="eastAsia" w:ascii="Times New Roman" w:hAnsi="Times New Roman" w:eastAsia="宋体" w:cs="Times New Roman"/>
                      <w:color w:val="auto"/>
                      <w:highlight w:val="none"/>
                      <w:u w:val="single"/>
                      <w:lang w:eastAsia="zh-CN"/>
                    </w:rPr>
                    <w:t>）</w:t>
                  </w:r>
                </w:p>
              </w:tc>
              <w:tc>
                <w:tcPr>
                  <w:tcW w:w="919" w:type="pct"/>
                  <w:tcBorders>
                    <w:tl2br w:val="nil"/>
                    <w:tr2bl w:val="nil"/>
                  </w:tcBorders>
                  <w:shd w:val="clear" w:color="auto" w:fill="auto"/>
                  <w:vAlign w:val="center"/>
                </w:tcPr>
                <w:p w14:paraId="5455DDAA">
                  <w:pPr>
                    <w:widowControl w:val="0"/>
                    <w:kinsoku/>
                    <w:topLinePunct/>
                    <w:autoSpaceDE/>
                    <w:autoSpaceDN/>
                    <w:jc w:val="center"/>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u w:val="single"/>
                    </w:rPr>
                    <w:t>台</w:t>
                  </w:r>
                </w:p>
              </w:tc>
              <w:tc>
                <w:tcPr>
                  <w:tcW w:w="1562" w:type="pct"/>
                  <w:tcBorders>
                    <w:tl2br w:val="nil"/>
                    <w:tr2bl w:val="nil"/>
                  </w:tcBorders>
                  <w:shd w:val="clear" w:color="auto" w:fill="auto"/>
                  <w:vAlign w:val="center"/>
                </w:tcPr>
                <w:p w14:paraId="050DFB9E">
                  <w:pPr>
                    <w:widowControl w:val="0"/>
                    <w:kinsoku/>
                    <w:topLinePunct/>
                    <w:autoSpaceDE/>
                    <w:autoSpaceDN/>
                    <w:jc w:val="center"/>
                    <w:rPr>
                      <w:rFonts w:hint="eastAsia" w:ascii="Times New Roman" w:hAnsi="Times New Roman" w:eastAsia="宋体" w:cs="Times New Roman"/>
                      <w:color w:val="auto"/>
                      <w:highlight w:val="none"/>
                      <w:u w:val="single"/>
                      <w:lang w:eastAsia="zh-CN"/>
                    </w:rPr>
                  </w:pPr>
                  <w:r>
                    <w:rPr>
                      <w:rFonts w:hint="eastAsia" w:ascii="Times New Roman" w:hAnsi="Times New Roman" w:eastAsia="宋体" w:cs="Times New Roman"/>
                      <w:color w:val="auto"/>
                      <w:highlight w:val="none"/>
                      <w:u w:val="single"/>
                      <w:lang w:val="en-US" w:eastAsia="zh-CN"/>
                    </w:rPr>
                    <w:t>1</w:t>
                  </w:r>
                </w:p>
              </w:tc>
            </w:tr>
            <w:tr w14:paraId="6DDBD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1" w:type="pct"/>
                  <w:tcBorders>
                    <w:tl2br w:val="nil"/>
                    <w:tr2bl w:val="nil"/>
                  </w:tcBorders>
                  <w:vAlign w:val="center"/>
                </w:tcPr>
                <w:p w14:paraId="70E93089">
                  <w:pPr>
                    <w:widowControl w:val="0"/>
                    <w:kinsoku/>
                    <w:topLinePunct/>
                    <w:autoSpaceDE/>
                    <w:autoSpaceDN/>
                    <w:jc w:val="center"/>
                    <w:rPr>
                      <w:rFonts w:hint="eastAsia"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u w:val="single"/>
                      <w:lang w:val="en-US" w:eastAsia="zh-CN"/>
                    </w:rPr>
                    <w:t>7</w:t>
                  </w:r>
                </w:p>
              </w:tc>
              <w:tc>
                <w:tcPr>
                  <w:tcW w:w="1796" w:type="pct"/>
                  <w:tcBorders>
                    <w:tl2br w:val="nil"/>
                    <w:tr2bl w:val="nil"/>
                  </w:tcBorders>
                  <w:shd w:val="clear" w:color="auto" w:fill="auto"/>
                  <w:vAlign w:val="center"/>
                </w:tcPr>
                <w:p w14:paraId="1993C529">
                  <w:pPr>
                    <w:widowControl w:val="0"/>
                    <w:kinsoku/>
                    <w:topLinePunct/>
                    <w:autoSpaceDE/>
                    <w:autoSpaceDN/>
                    <w:jc w:val="center"/>
                    <w:rPr>
                      <w:rFonts w:hint="eastAsia" w:ascii="Times New Roman" w:hAnsi="Times New Roman" w:eastAsia="宋体" w:cs="Times New Roman"/>
                      <w:color w:val="auto"/>
                      <w:highlight w:val="none"/>
                      <w:u w:val="single"/>
                      <w:lang w:eastAsia="zh-CN"/>
                    </w:rPr>
                  </w:pPr>
                  <w:r>
                    <w:rPr>
                      <w:rFonts w:hint="eastAsia" w:ascii="Times New Roman" w:hAnsi="Times New Roman" w:eastAsia="宋体" w:cs="Times New Roman"/>
                      <w:color w:val="auto"/>
                      <w:u w:val="single"/>
                      <w:lang w:val="en-US" w:eastAsia="zh-CN"/>
                    </w:rPr>
                    <w:t>1.5</w:t>
                  </w:r>
                  <w:r>
                    <w:rPr>
                      <w:rFonts w:ascii="Times New Roman" w:hAnsi="Times New Roman" w:cs="Times New Roman"/>
                      <w:color w:val="auto"/>
                      <w:u w:val="single"/>
                    </w:rPr>
                    <w:t>t/h</w:t>
                  </w:r>
                  <w:r>
                    <w:rPr>
                      <w:rFonts w:hint="eastAsia" w:ascii="Times New Roman" w:hAnsi="Times New Roman" w:eastAsia="宋体" w:cs="Times New Roman"/>
                      <w:color w:val="auto"/>
                      <w:highlight w:val="none"/>
                      <w:u w:val="single"/>
                    </w:rPr>
                    <w:t>电热蒸汽发生器</w:t>
                  </w:r>
                  <w:r>
                    <w:rPr>
                      <w:rFonts w:hint="eastAsia" w:ascii="Times New Roman" w:hAnsi="Times New Roman" w:eastAsia="宋体" w:cs="Times New Roman"/>
                      <w:color w:val="auto"/>
                      <w:highlight w:val="none"/>
                      <w:u w:val="single"/>
                      <w:lang w:eastAsia="zh-CN"/>
                    </w:rPr>
                    <w:t>（</w:t>
                  </w:r>
                  <w:r>
                    <w:rPr>
                      <w:rFonts w:hint="eastAsia" w:ascii="Times New Roman" w:hAnsi="Times New Roman" w:eastAsia="宋体" w:cs="Times New Roman"/>
                      <w:color w:val="auto"/>
                      <w:highlight w:val="none"/>
                      <w:u w:val="single"/>
                      <w:lang w:val="en-US" w:eastAsia="zh-CN"/>
                    </w:rPr>
                    <w:t>备用</w:t>
                  </w:r>
                  <w:r>
                    <w:rPr>
                      <w:rFonts w:hint="eastAsia" w:ascii="Times New Roman" w:hAnsi="Times New Roman" w:eastAsia="宋体" w:cs="Times New Roman"/>
                      <w:color w:val="auto"/>
                      <w:highlight w:val="none"/>
                      <w:u w:val="single"/>
                      <w:lang w:eastAsia="zh-CN"/>
                    </w:rPr>
                    <w:t>）</w:t>
                  </w:r>
                </w:p>
              </w:tc>
              <w:tc>
                <w:tcPr>
                  <w:tcW w:w="919" w:type="pct"/>
                  <w:tcBorders>
                    <w:tl2br w:val="nil"/>
                    <w:tr2bl w:val="nil"/>
                  </w:tcBorders>
                  <w:shd w:val="clear" w:color="auto" w:fill="auto"/>
                  <w:vAlign w:val="center"/>
                </w:tcPr>
                <w:p w14:paraId="22A71D78">
                  <w:pPr>
                    <w:widowControl w:val="0"/>
                    <w:kinsoku/>
                    <w:topLinePunct/>
                    <w:autoSpaceDE/>
                    <w:autoSpaceDN/>
                    <w:jc w:val="center"/>
                    <w:rPr>
                      <w:rFonts w:hint="eastAsia"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u w:val="single"/>
                    </w:rPr>
                    <w:t>台</w:t>
                  </w:r>
                </w:p>
              </w:tc>
              <w:tc>
                <w:tcPr>
                  <w:tcW w:w="1562" w:type="pct"/>
                  <w:tcBorders>
                    <w:tl2br w:val="nil"/>
                    <w:tr2bl w:val="nil"/>
                  </w:tcBorders>
                  <w:shd w:val="clear" w:color="auto" w:fill="auto"/>
                  <w:vAlign w:val="center"/>
                </w:tcPr>
                <w:p w14:paraId="0E8BC936">
                  <w:pPr>
                    <w:widowControl w:val="0"/>
                    <w:kinsoku/>
                    <w:topLinePunct/>
                    <w:autoSpaceDE/>
                    <w:autoSpaceDN/>
                    <w:jc w:val="center"/>
                    <w:rPr>
                      <w:rFonts w:hint="eastAsia"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u w:val="single"/>
                      <w:lang w:val="en-US" w:eastAsia="zh-CN"/>
                    </w:rPr>
                    <w:t>1</w:t>
                  </w:r>
                </w:p>
              </w:tc>
            </w:tr>
            <w:tr w14:paraId="07864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0" w:type="dxa"/>
                  <w:tcBorders>
                    <w:tl2br w:val="nil"/>
                    <w:tr2bl w:val="nil"/>
                  </w:tcBorders>
                  <w:shd w:val="clear" w:color="auto" w:fill="auto"/>
                  <w:vAlign w:val="center"/>
                </w:tcPr>
                <w:p w14:paraId="6ADFCC2A">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8</w:t>
                  </w:r>
                </w:p>
              </w:tc>
              <w:tc>
                <w:tcPr>
                  <w:tcW w:w="1796" w:type="pct"/>
                  <w:tcBorders>
                    <w:tl2br w:val="nil"/>
                    <w:tr2bl w:val="nil"/>
                  </w:tcBorders>
                  <w:shd w:val="clear" w:color="auto" w:fill="auto"/>
                  <w:vAlign w:val="center"/>
                </w:tcPr>
                <w:p w14:paraId="5504D1B7">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kern w:val="2"/>
                    </w:rPr>
                    <w:t>洗粉机</w:t>
                  </w:r>
                </w:p>
              </w:tc>
              <w:tc>
                <w:tcPr>
                  <w:tcW w:w="919" w:type="pct"/>
                  <w:tcBorders>
                    <w:tl2br w:val="nil"/>
                    <w:tr2bl w:val="nil"/>
                  </w:tcBorders>
                  <w:vAlign w:val="center"/>
                </w:tcPr>
                <w:p w14:paraId="06ED1515">
                  <w:pPr>
                    <w:widowControl w:val="0"/>
                    <w:kinsoku/>
                    <w:topLinePunct/>
                    <w:autoSpaceDE/>
                    <w:autoSpaceDN/>
                    <w:jc w:val="center"/>
                    <w:rPr>
                      <w:rFonts w:ascii="Times New Roman" w:hAnsi="Times New Roman" w:cs="Times New Roman"/>
                      <w:color w:val="auto"/>
                      <w:kern w:val="2"/>
                    </w:rPr>
                  </w:pPr>
                  <w:r>
                    <w:rPr>
                      <w:rFonts w:ascii="Times New Roman" w:hAnsi="Times New Roman" w:cs="Times New Roman"/>
                      <w:color w:val="auto"/>
                    </w:rPr>
                    <w:t>台</w:t>
                  </w:r>
                </w:p>
              </w:tc>
              <w:tc>
                <w:tcPr>
                  <w:tcW w:w="1562" w:type="pct"/>
                  <w:tcBorders>
                    <w:tl2br w:val="nil"/>
                    <w:tr2bl w:val="nil"/>
                  </w:tcBorders>
                  <w:shd w:val="clear" w:color="auto" w:fill="auto"/>
                  <w:vAlign w:val="center"/>
                </w:tcPr>
                <w:p w14:paraId="501805DA">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r>
            <w:tr w14:paraId="53CC6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0" w:type="dxa"/>
                  <w:tcBorders>
                    <w:tl2br w:val="nil"/>
                    <w:tr2bl w:val="nil"/>
                  </w:tcBorders>
                  <w:shd w:val="clear" w:color="auto" w:fill="auto"/>
                  <w:vAlign w:val="center"/>
                </w:tcPr>
                <w:p w14:paraId="72E19F81">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9</w:t>
                  </w:r>
                </w:p>
              </w:tc>
              <w:tc>
                <w:tcPr>
                  <w:tcW w:w="1796" w:type="pct"/>
                  <w:tcBorders>
                    <w:tl2br w:val="nil"/>
                    <w:tr2bl w:val="nil"/>
                  </w:tcBorders>
                  <w:shd w:val="clear" w:color="auto" w:fill="auto"/>
                  <w:vAlign w:val="center"/>
                </w:tcPr>
                <w:p w14:paraId="52CA160F">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rPr>
                    <w:t>烤房</w:t>
                  </w:r>
                </w:p>
              </w:tc>
              <w:tc>
                <w:tcPr>
                  <w:tcW w:w="919" w:type="pct"/>
                  <w:tcBorders>
                    <w:tl2br w:val="nil"/>
                    <w:tr2bl w:val="nil"/>
                  </w:tcBorders>
                  <w:vAlign w:val="center"/>
                </w:tcPr>
                <w:p w14:paraId="7596FF5C">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rPr>
                    <w:t>间</w:t>
                  </w:r>
                </w:p>
              </w:tc>
              <w:tc>
                <w:tcPr>
                  <w:tcW w:w="1562" w:type="pct"/>
                  <w:tcBorders>
                    <w:tl2br w:val="nil"/>
                    <w:tr2bl w:val="nil"/>
                  </w:tcBorders>
                  <w:shd w:val="clear" w:color="auto" w:fill="auto"/>
                  <w:vAlign w:val="center"/>
                </w:tcPr>
                <w:p w14:paraId="26D7A013">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r>
            <w:tr w14:paraId="16B74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0" w:type="dxa"/>
                  <w:tcBorders>
                    <w:tl2br w:val="nil"/>
                    <w:tr2bl w:val="nil"/>
                  </w:tcBorders>
                  <w:shd w:val="clear" w:color="auto" w:fill="auto"/>
                  <w:vAlign w:val="center"/>
                </w:tcPr>
                <w:p w14:paraId="60A0E604">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1796" w:type="pct"/>
                  <w:tcBorders>
                    <w:tl2br w:val="nil"/>
                    <w:tr2bl w:val="nil"/>
                  </w:tcBorders>
                  <w:shd w:val="clear" w:color="auto" w:fill="auto"/>
                  <w:vAlign w:val="center"/>
                </w:tcPr>
                <w:p w14:paraId="3C87F395">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rPr>
                    <w:t>粉碎机</w:t>
                  </w:r>
                </w:p>
              </w:tc>
              <w:tc>
                <w:tcPr>
                  <w:tcW w:w="919" w:type="pct"/>
                  <w:tcBorders>
                    <w:tl2br w:val="nil"/>
                    <w:tr2bl w:val="nil"/>
                  </w:tcBorders>
                  <w:vAlign w:val="center"/>
                </w:tcPr>
                <w:p w14:paraId="485C5E7D">
                  <w:pPr>
                    <w:widowControl w:val="0"/>
                    <w:kinsoku/>
                    <w:topLinePunct/>
                    <w:autoSpaceDE/>
                    <w:autoSpaceDN/>
                    <w:jc w:val="center"/>
                    <w:rPr>
                      <w:rFonts w:ascii="Times New Roman" w:hAnsi="Times New Roman" w:cs="Times New Roman"/>
                      <w:color w:val="auto"/>
                      <w:kern w:val="2"/>
                    </w:rPr>
                  </w:pPr>
                  <w:r>
                    <w:rPr>
                      <w:rFonts w:ascii="Times New Roman" w:hAnsi="Times New Roman" w:cs="Times New Roman"/>
                      <w:color w:val="auto"/>
                    </w:rPr>
                    <w:t>台</w:t>
                  </w:r>
                </w:p>
              </w:tc>
              <w:tc>
                <w:tcPr>
                  <w:tcW w:w="1562" w:type="pct"/>
                  <w:tcBorders>
                    <w:tl2br w:val="nil"/>
                    <w:tr2bl w:val="nil"/>
                  </w:tcBorders>
                  <w:shd w:val="clear" w:color="auto" w:fill="auto"/>
                  <w:vAlign w:val="center"/>
                </w:tcPr>
                <w:p w14:paraId="5DD66886">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r>
            <w:tr w14:paraId="0A003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30" w:type="dxa"/>
                  <w:shd w:val="clear" w:color="auto" w:fill="auto"/>
                  <w:vAlign w:val="center"/>
                </w:tcPr>
                <w:p w14:paraId="2292ECAA">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11</w:t>
                  </w:r>
                </w:p>
              </w:tc>
              <w:tc>
                <w:tcPr>
                  <w:tcW w:w="1796" w:type="pct"/>
                  <w:shd w:val="clear" w:color="auto" w:fill="auto"/>
                  <w:vAlign w:val="center"/>
                </w:tcPr>
                <w:p w14:paraId="4DF9279D">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kern w:val="2"/>
                    </w:rPr>
                    <w:t>扎粉机</w:t>
                  </w:r>
                </w:p>
              </w:tc>
              <w:tc>
                <w:tcPr>
                  <w:tcW w:w="919" w:type="pct"/>
                  <w:vAlign w:val="center"/>
                </w:tcPr>
                <w:p w14:paraId="7F830092">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kern w:val="2"/>
                    </w:rPr>
                    <w:t>台</w:t>
                  </w:r>
                </w:p>
              </w:tc>
              <w:tc>
                <w:tcPr>
                  <w:tcW w:w="1562" w:type="pct"/>
                  <w:vAlign w:val="center"/>
                </w:tcPr>
                <w:p w14:paraId="75F881B5">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r>
            <w:tr w14:paraId="28BF1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1" w:type="pct"/>
                  <w:shd w:val="clear" w:color="auto" w:fill="auto"/>
                  <w:vAlign w:val="center"/>
                </w:tcPr>
                <w:p w14:paraId="6EBE5DF9">
                  <w:pPr>
                    <w:widowControl w:val="0"/>
                    <w:kinsoku/>
                    <w:topLinePunct/>
                    <w:autoSpaceDE/>
                    <w:autoSpaceDN/>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w:t>
                  </w:r>
                </w:p>
              </w:tc>
              <w:tc>
                <w:tcPr>
                  <w:tcW w:w="1796" w:type="pct"/>
                  <w:shd w:val="clear" w:color="auto" w:fill="auto"/>
                  <w:vAlign w:val="center"/>
                </w:tcPr>
                <w:p w14:paraId="4F0A96DB">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kern w:val="2"/>
                    </w:rPr>
                    <w:t>大米仓</w:t>
                  </w:r>
                </w:p>
              </w:tc>
              <w:tc>
                <w:tcPr>
                  <w:tcW w:w="919" w:type="pct"/>
                  <w:vAlign w:val="center"/>
                </w:tcPr>
                <w:p w14:paraId="28AC6662">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eastAsia="宋体" w:cs="Times New Roman"/>
                      <w:color w:val="auto"/>
                      <w:kern w:val="2"/>
                    </w:rPr>
                    <w:t>间</w:t>
                  </w:r>
                </w:p>
              </w:tc>
              <w:tc>
                <w:tcPr>
                  <w:tcW w:w="1562" w:type="pct"/>
                  <w:vAlign w:val="center"/>
                </w:tcPr>
                <w:p w14:paraId="6D75BB60">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4</w:t>
                  </w:r>
                </w:p>
              </w:tc>
            </w:tr>
          </w:tbl>
          <w:p w14:paraId="53BDFE2F">
            <w:pPr>
              <w:widowControl w:val="0"/>
              <w:kinsoku/>
              <w:topLinePunct/>
              <w:autoSpaceDE/>
              <w:autoSpaceDN/>
              <w:adjustRightInd/>
              <w:snapToGrid/>
              <w:spacing w:before="120" w:beforeLines="50"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11、项目产品方案</w:t>
            </w:r>
          </w:p>
          <w:p w14:paraId="705AE3DD">
            <w:pPr>
              <w:widowControl w:val="0"/>
              <w:kinsoku/>
              <w:topLinePunct/>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项目产品方案见下表。</w:t>
            </w:r>
          </w:p>
          <w:p w14:paraId="37F38F71">
            <w:pPr>
              <w:widowControl w:val="0"/>
              <w:numPr>
                <w:ilvl w:val="0"/>
                <w:numId w:val="2"/>
              </w:numPr>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项目产品方案一览表</w:t>
            </w:r>
          </w:p>
          <w:tbl>
            <w:tblPr>
              <w:tblStyle w:val="34"/>
              <w:tblW w:w="48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195"/>
              <w:gridCol w:w="2403"/>
              <w:gridCol w:w="3075"/>
            </w:tblGrid>
            <w:tr w14:paraId="643FA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67" w:type="pct"/>
                  <w:tcBorders>
                    <w:tl2br w:val="nil"/>
                    <w:tr2bl w:val="nil"/>
                  </w:tcBorders>
                  <w:vAlign w:val="center"/>
                </w:tcPr>
                <w:p w14:paraId="5562C64C">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序号</w:t>
                  </w:r>
                </w:p>
              </w:tc>
              <w:tc>
                <w:tcPr>
                  <w:tcW w:w="1296" w:type="pct"/>
                  <w:tcBorders>
                    <w:tl2br w:val="nil"/>
                    <w:tr2bl w:val="nil"/>
                  </w:tcBorders>
                  <w:vAlign w:val="center"/>
                </w:tcPr>
                <w:p w14:paraId="34D94601">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产品名</w:t>
                  </w:r>
                </w:p>
              </w:tc>
              <w:tc>
                <w:tcPr>
                  <w:tcW w:w="1419" w:type="pct"/>
                  <w:tcBorders>
                    <w:tl2br w:val="nil"/>
                    <w:tr2bl w:val="nil"/>
                  </w:tcBorders>
                  <w:vAlign w:val="center"/>
                </w:tcPr>
                <w:p w14:paraId="0C3219AA">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年产量</w:t>
                  </w:r>
                </w:p>
              </w:tc>
              <w:tc>
                <w:tcPr>
                  <w:tcW w:w="1816" w:type="pct"/>
                  <w:tcBorders>
                    <w:tl2br w:val="nil"/>
                    <w:tr2bl w:val="nil"/>
                  </w:tcBorders>
                  <w:vAlign w:val="center"/>
                </w:tcPr>
                <w:p w14:paraId="00A8E73F">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备注</w:t>
                  </w:r>
                </w:p>
              </w:tc>
            </w:tr>
            <w:tr w14:paraId="738AB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467" w:type="pct"/>
                  <w:tcBorders>
                    <w:tl2br w:val="nil"/>
                    <w:tr2bl w:val="nil"/>
                  </w:tcBorders>
                  <w:vAlign w:val="center"/>
                </w:tcPr>
                <w:p w14:paraId="5F5224B7">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1</w:t>
                  </w:r>
                </w:p>
              </w:tc>
              <w:tc>
                <w:tcPr>
                  <w:tcW w:w="1296" w:type="pct"/>
                  <w:tcBorders>
                    <w:tl2br w:val="nil"/>
                    <w:tr2bl w:val="nil"/>
                  </w:tcBorders>
                  <w:vAlign w:val="center"/>
                </w:tcPr>
                <w:p w14:paraId="5916EB95">
                  <w:pPr>
                    <w:pStyle w:val="96"/>
                    <w:widowControl w:val="0"/>
                    <w:kinsoku/>
                    <w:topLinePunct/>
                    <w:autoSpaceDE/>
                    <w:autoSpaceDN/>
                    <w:spacing w:line="240" w:lineRule="auto"/>
                    <w:rPr>
                      <w:rFonts w:ascii="Times New Roman" w:hAnsi="Times New Roman" w:eastAsia="宋体" w:cs="Times New Roman"/>
                      <w:color w:val="auto"/>
                      <w:szCs w:val="21"/>
                    </w:rPr>
                  </w:pPr>
                  <w:r>
                    <w:rPr>
                      <w:rFonts w:ascii="Times New Roman" w:hAnsi="Times New Roman" w:eastAsia="宋体" w:cs="Times New Roman"/>
                      <w:color w:val="auto"/>
                      <w:szCs w:val="21"/>
                    </w:rPr>
                    <w:t>米粉</w:t>
                  </w:r>
                </w:p>
              </w:tc>
              <w:tc>
                <w:tcPr>
                  <w:tcW w:w="1419" w:type="pct"/>
                  <w:tcBorders>
                    <w:tl2br w:val="nil"/>
                    <w:tr2bl w:val="nil"/>
                  </w:tcBorders>
                  <w:vAlign w:val="center"/>
                </w:tcPr>
                <w:p w14:paraId="08D2E71E">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3500t/a</w:t>
                  </w:r>
                </w:p>
              </w:tc>
              <w:tc>
                <w:tcPr>
                  <w:tcW w:w="1816" w:type="pct"/>
                  <w:tcBorders>
                    <w:tl2br w:val="nil"/>
                    <w:tr2bl w:val="nil"/>
                  </w:tcBorders>
                  <w:vAlign w:val="center"/>
                </w:tcPr>
                <w:p w14:paraId="49CD9906">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w:t>
                  </w:r>
                </w:p>
              </w:tc>
            </w:tr>
          </w:tbl>
          <w:p w14:paraId="7B5F1B49">
            <w:pPr>
              <w:widowControl w:val="0"/>
              <w:kinsoku/>
              <w:topLinePunct/>
              <w:autoSpaceDE/>
              <w:autoSpaceDN/>
              <w:spacing w:before="120" w:beforeLines="50"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12、项目公用工程</w:t>
            </w:r>
          </w:p>
          <w:p w14:paraId="6DCD204C">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（1）给排水：</w:t>
            </w:r>
          </w:p>
          <w:p w14:paraId="4C5E2D41">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1）给水</w:t>
            </w:r>
          </w:p>
          <w:p w14:paraId="7B760CB8">
            <w:pPr>
              <w:widowControl w:val="0"/>
              <w:kinsoku/>
              <w:topLinePunct/>
              <w:autoSpaceDE/>
              <w:autoSpaceDN/>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①生活用水</w:t>
            </w:r>
          </w:p>
          <w:p w14:paraId="2BBD7FE5">
            <w:pPr>
              <w:topLinePunct/>
              <w:spacing w:line="360" w:lineRule="auto"/>
              <w:ind w:firstLine="480" w:firstLineChars="200"/>
              <w:jc w:val="both"/>
              <w:rPr>
                <w:rFonts w:ascii="Times New Roman" w:hAnsi="Times New Roman" w:cs="Times New Roman"/>
                <w:color w:val="auto"/>
                <w:sz w:val="24"/>
                <w:highlight w:val="yellow"/>
              </w:rPr>
            </w:pPr>
            <w:r>
              <w:rPr>
                <w:rFonts w:ascii="Times New Roman" w:hAnsi="Times New Roman" w:cs="Times New Roman"/>
                <w:bCs/>
                <w:color w:val="auto"/>
                <w:sz w:val="24"/>
              </w:rPr>
              <w:t>劳动定员</w:t>
            </w:r>
            <w:r>
              <w:rPr>
                <w:rFonts w:hint="eastAsia" w:ascii="Times New Roman" w:hAnsi="Times New Roman" w:eastAsia="宋体" w:cs="Times New Roman"/>
                <w:bCs/>
                <w:color w:val="auto"/>
                <w:sz w:val="24"/>
              </w:rPr>
              <w:t>23</w:t>
            </w:r>
            <w:r>
              <w:rPr>
                <w:rFonts w:ascii="Times New Roman" w:hAnsi="Times New Roman" w:cs="Times New Roman"/>
                <w:bCs/>
                <w:color w:val="auto"/>
                <w:sz w:val="24"/>
              </w:rPr>
              <w:t>人，部分为附近居民，</w:t>
            </w:r>
            <w:r>
              <w:rPr>
                <w:rFonts w:hint="eastAsia" w:ascii="Times New Roman" w:hAnsi="Times New Roman" w:eastAsia="宋体" w:cs="Times New Roman"/>
                <w:color w:val="auto"/>
                <w:sz w:val="24"/>
              </w:rPr>
              <w:t>11</w:t>
            </w:r>
            <w:r>
              <w:rPr>
                <w:rFonts w:ascii="Times New Roman" w:hAnsi="Times New Roman" w:cs="Times New Roman"/>
                <w:color w:val="auto"/>
                <w:sz w:val="24"/>
              </w:rPr>
              <w:t>人在厂内住宿，</w:t>
            </w:r>
            <w:r>
              <w:rPr>
                <w:rFonts w:ascii="Times New Roman" w:hAnsi="Times New Roman" w:cs="Times New Roman"/>
                <w:bCs/>
                <w:color w:val="auto"/>
                <w:sz w:val="24"/>
              </w:rPr>
              <w:t>每年工作天数为350天</w:t>
            </w:r>
            <w:r>
              <w:rPr>
                <w:rFonts w:ascii="Times New Roman" w:hAnsi="Times New Roman" w:cs="Times New Roman"/>
                <w:color w:val="auto"/>
                <w:sz w:val="24"/>
              </w:rPr>
              <w:t>，</w:t>
            </w:r>
            <w:r>
              <w:rPr>
                <w:rFonts w:ascii="Times New Roman" w:hAnsi="Times New Roman" w:cs="Times New Roman"/>
                <w:bCs/>
                <w:color w:val="auto"/>
                <w:sz w:val="24"/>
              </w:rPr>
              <w:t>非住宿员工用水</w:t>
            </w:r>
            <w:r>
              <w:rPr>
                <w:rFonts w:ascii="Times New Roman" w:hAnsi="Times New Roman" w:cs="Times New Roman"/>
                <w:color w:val="auto"/>
                <w:sz w:val="24"/>
              </w:rPr>
              <w:t>生活用水量参考《城镇生活用水定额》（DB45/T 679-2023）中“表4服务业用水定额-国家行政机构（922）-机关事业单位-无食堂”，</w:t>
            </w:r>
            <w:r>
              <w:rPr>
                <w:rFonts w:hint="eastAsia" w:ascii="Times New Roman" w:hAnsi="Times New Roman" w:cs="Times New Roman"/>
                <w:color w:val="auto"/>
                <w:sz w:val="24"/>
                <w:u w:val="single"/>
              </w:rPr>
              <w:t>机关事业单位用水主要包括办公楼、食堂、空调和绿化等与机关服务相关的用水量，不包括对外服务的政务大厅等用水量</w:t>
            </w:r>
            <w:r>
              <w:rPr>
                <w:rFonts w:hint="eastAsia" w:ascii="Times New Roman" w:hAnsi="Times New Roman" w:eastAsia="宋体" w:cs="Times New Roman"/>
                <w:color w:val="auto"/>
                <w:sz w:val="24"/>
                <w:u w:val="single"/>
                <w:lang w:eastAsia="zh-CN"/>
              </w:rPr>
              <w:t>，</w:t>
            </w:r>
            <w:r>
              <w:rPr>
                <w:rFonts w:hint="eastAsia" w:ascii="Times New Roman" w:hAnsi="Times New Roman" w:eastAsia="宋体" w:cs="Times New Roman"/>
                <w:color w:val="auto"/>
                <w:sz w:val="24"/>
                <w:szCs w:val="24"/>
                <w:u w:val="single"/>
              </w:rPr>
              <w:t>“</w:t>
            </w:r>
            <w:r>
              <w:rPr>
                <w:rFonts w:ascii="Times New Roman" w:hAnsi="Times New Roman" w:eastAsia="宋体" w:cs="Times New Roman"/>
                <w:color w:val="auto"/>
                <w:sz w:val="24"/>
                <w:szCs w:val="24"/>
                <w:u w:val="single"/>
              </w:rPr>
              <w:t>机关事业单位-无食堂</w:t>
            </w:r>
            <w:r>
              <w:rPr>
                <w:rFonts w:hint="eastAsia" w:ascii="Times New Roman" w:hAnsi="Times New Roman" w:eastAsia="宋体" w:cs="Times New Roman"/>
                <w:color w:val="auto"/>
                <w:sz w:val="24"/>
                <w:szCs w:val="24"/>
                <w:u w:val="single"/>
              </w:rPr>
              <w:t>”用水情景与</w:t>
            </w:r>
            <w:r>
              <w:rPr>
                <w:rFonts w:ascii="Times New Roman" w:hAnsi="Times New Roman" w:eastAsia="宋体" w:cs="Times New Roman"/>
                <w:color w:val="auto"/>
                <w:sz w:val="24"/>
                <w:szCs w:val="24"/>
                <w:u w:val="single"/>
              </w:rPr>
              <w:t>厂内非食宿员工</w:t>
            </w:r>
            <w:r>
              <w:rPr>
                <w:rFonts w:hint="eastAsia" w:ascii="Times New Roman" w:hAnsi="Times New Roman" w:eastAsia="宋体" w:cs="Times New Roman"/>
                <w:color w:val="auto"/>
                <w:sz w:val="24"/>
                <w:szCs w:val="24"/>
                <w:u w:val="single"/>
              </w:rPr>
              <w:t>情景类似，</w:t>
            </w:r>
            <w:r>
              <w:rPr>
                <w:rFonts w:hint="eastAsia" w:ascii="Times New Roman" w:hAnsi="Times New Roman" w:eastAsia="宋体" w:cs="Times New Roman"/>
                <w:color w:val="auto"/>
                <w:sz w:val="24"/>
                <w:u w:val="single"/>
                <w:lang w:val="en-US" w:eastAsia="zh-CN"/>
              </w:rPr>
              <w:t>非住宿人员参照“</w:t>
            </w:r>
            <w:r>
              <w:rPr>
                <w:rFonts w:ascii="Times New Roman" w:hAnsi="Times New Roman" w:cs="Times New Roman"/>
                <w:color w:val="auto"/>
                <w:sz w:val="24"/>
                <w:u w:val="single"/>
              </w:rPr>
              <w:t>机关事业单位-无食堂</w:t>
            </w:r>
            <w:r>
              <w:rPr>
                <w:rFonts w:hint="eastAsia" w:ascii="Times New Roman" w:hAnsi="Times New Roman" w:eastAsia="宋体" w:cs="Times New Roman"/>
                <w:color w:val="auto"/>
                <w:sz w:val="24"/>
                <w:u w:val="single"/>
                <w:lang w:val="en-US" w:eastAsia="zh-CN"/>
              </w:rPr>
              <w:t>”用水量</w:t>
            </w:r>
            <w:r>
              <w:rPr>
                <w:rFonts w:hint="eastAsia" w:ascii="Times New Roman" w:hAnsi="Times New Roman" w:eastAsia="宋体" w:cs="Times New Roman"/>
                <w:color w:val="auto"/>
                <w:sz w:val="24"/>
                <w:szCs w:val="24"/>
                <w:u w:val="single"/>
              </w:rPr>
              <w:t>具备可参考性。</w:t>
            </w:r>
            <w:r>
              <w:rPr>
                <w:rFonts w:ascii="Times New Roman" w:hAnsi="Times New Roman" w:cs="Times New Roman"/>
                <w:color w:val="auto"/>
                <w:sz w:val="24"/>
              </w:rPr>
              <w:t>则</w:t>
            </w:r>
            <w:r>
              <w:rPr>
                <w:rFonts w:ascii="Times New Roman" w:hAnsi="Times New Roman" w:cs="Times New Roman"/>
                <w:bCs/>
                <w:color w:val="auto"/>
                <w:sz w:val="24"/>
              </w:rPr>
              <w:t>非住宿</w:t>
            </w:r>
            <w:r>
              <w:rPr>
                <w:rFonts w:hint="eastAsia" w:ascii="Times New Roman" w:hAnsi="Times New Roman" w:eastAsia="宋体" w:cs="Times New Roman"/>
                <w:bCs/>
                <w:color w:val="auto"/>
                <w:sz w:val="24"/>
              </w:rPr>
              <w:t>12</w:t>
            </w:r>
            <w:r>
              <w:rPr>
                <w:rFonts w:ascii="Times New Roman" w:hAnsi="Times New Roman" w:cs="Times New Roman"/>
                <w:bCs/>
                <w:color w:val="auto"/>
                <w:sz w:val="24"/>
              </w:rPr>
              <w:t>位员工</w:t>
            </w:r>
            <w:r>
              <w:rPr>
                <w:rFonts w:hint="eastAsia" w:ascii="Times New Roman" w:hAnsi="Times New Roman" w:eastAsia="宋体" w:cs="Times New Roman"/>
                <w:bCs/>
                <w:color w:val="auto"/>
                <w:sz w:val="24"/>
                <w:lang w:eastAsia="zh-CN"/>
              </w:rPr>
              <w:t>用水</w:t>
            </w:r>
            <w:r>
              <w:rPr>
                <w:rFonts w:ascii="Times New Roman" w:hAnsi="Times New Roman" w:cs="Times New Roman"/>
                <w:color w:val="auto"/>
                <w:sz w:val="24"/>
              </w:rPr>
              <w:t>量按11m</w:t>
            </w:r>
            <w:r>
              <w:rPr>
                <w:rFonts w:ascii="Times New Roman" w:hAnsi="Times New Roman" w:cs="Times New Roman"/>
                <w:color w:val="auto"/>
                <w:sz w:val="24"/>
                <w:vertAlign w:val="superscript"/>
              </w:rPr>
              <w:t>3</w:t>
            </w:r>
            <w:r>
              <w:rPr>
                <w:rFonts w:ascii="Times New Roman" w:hAnsi="Times New Roman" w:cs="Times New Roman"/>
                <w:color w:val="auto"/>
                <w:sz w:val="24"/>
              </w:rPr>
              <w:t>/人.a计，用水量为</w:t>
            </w:r>
            <w:r>
              <w:rPr>
                <w:rFonts w:hint="eastAsia" w:ascii="Times New Roman" w:hAnsi="Times New Roman" w:eastAsia="宋体" w:cs="Times New Roman"/>
                <w:color w:val="auto"/>
                <w:sz w:val="24"/>
              </w:rPr>
              <w:t>132</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/a；住宿</w:t>
            </w:r>
            <w:r>
              <w:rPr>
                <w:rFonts w:hint="eastAsia" w:ascii="Times New Roman" w:hAnsi="Times New Roman" w:eastAsia="宋体" w:cs="Times New Roman"/>
                <w:color w:val="auto"/>
                <w:sz w:val="24"/>
              </w:rPr>
              <w:t>11</w:t>
            </w:r>
            <w:r>
              <w:rPr>
                <w:rFonts w:ascii="Times New Roman" w:hAnsi="Times New Roman" w:cs="Times New Roman"/>
                <w:color w:val="auto"/>
                <w:sz w:val="24"/>
              </w:rPr>
              <w:t>名员工生活用水量参考《城镇生活用水定额》（DB45/T679-2023）中“表1城镇居民生活用水定额（按住宅类型分类）-A住宅类型”，则住宿员工用水量按150L/人.d计，用水量为</w:t>
            </w:r>
            <w:r>
              <w:rPr>
                <w:rFonts w:hint="eastAsia" w:ascii="Times New Roman" w:hAnsi="Times New Roman" w:eastAsia="宋体" w:cs="Times New Roman"/>
                <w:color w:val="auto"/>
                <w:sz w:val="24"/>
              </w:rPr>
              <w:t>577.5</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/a，则项目员工生活办公日常用年用水量为</w:t>
            </w:r>
            <w:r>
              <w:rPr>
                <w:rFonts w:hint="eastAsia" w:ascii="Times New Roman" w:hAnsi="Times New Roman" w:eastAsia="宋体" w:cs="Times New Roman"/>
                <w:color w:val="auto"/>
                <w:sz w:val="24"/>
              </w:rPr>
              <w:t>709 .5</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/a（</w:t>
            </w:r>
            <w:r>
              <w:rPr>
                <w:rFonts w:hint="eastAsia" w:ascii="Times New Roman" w:hAnsi="Times New Roman" w:eastAsia="宋体" w:cs="Times New Roman"/>
                <w:color w:val="auto"/>
                <w:sz w:val="24"/>
              </w:rPr>
              <w:t>2.03</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/d）。</w:t>
            </w:r>
          </w:p>
          <w:p w14:paraId="0C3DD7B5">
            <w:pPr>
              <w:widowControl w:val="0"/>
              <w:kinsoku/>
              <w:topLinePunct/>
              <w:autoSpaceDE/>
              <w:autoSpaceDN/>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②米粉加工生产用水 </w:t>
            </w:r>
          </w:p>
          <w:p w14:paraId="731FE25E">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cs="Times New Roman"/>
                <w:bCs/>
                <w:color w:val="auto"/>
                <w:sz w:val="24"/>
              </w:rPr>
              <w:t>根据《排放源统计调查产排污核算方法和系数手册》（生态环境部公告2021年第24号）1439其他方便食品行业系数手册，米粉加工含</w:t>
            </w:r>
            <w:r>
              <w:rPr>
                <w:rFonts w:ascii="Times New Roman" w:hAnsi="Times New Roman" w:eastAsia="宋体" w:cs="Times New Roman"/>
                <w:bCs/>
                <w:color w:val="auto"/>
                <w:sz w:val="24"/>
              </w:rPr>
              <w:t>“</w:t>
            </w:r>
            <w:r>
              <w:rPr>
                <w:rFonts w:ascii="Times New Roman" w:hAnsi="Times New Roman" w:cs="Times New Roman"/>
                <w:bCs/>
                <w:color w:val="auto"/>
                <w:sz w:val="24"/>
              </w:rPr>
              <w:t>前处理+打粉+挤出成型+老化+包装</w:t>
            </w:r>
            <w:r>
              <w:rPr>
                <w:rFonts w:ascii="Times New Roman" w:hAnsi="Times New Roman" w:eastAsia="宋体" w:cs="Times New Roman"/>
                <w:bCs/>
                <w:color w:val="auto"/>
                <w:sz w:val="24"/>
              </w:rPr>
              <w:t>”</w:t>
            </w:r>
            <w:r>
              <w:rPr>
                <w:rFonts w:ascii="Times New Roman" w:hAnsi="Times New Roman" w:cs="Times New Roman"/>
                <w:bCs/>
                <w:color w:val="auto"/>
                <w:sz w:val="24"/>
              </w:rPr>
              <w:t>等工艺，所有规模工业废水产污系数为4.25吨/吨</w:t>
            </w:r>
            <w:r>
              <w:rPr>
                <w:rFonts w:ascii="Times New Roman" w:hAnsi="Times New Roman" w:eastAsia="宋体" w:cs="Times New Roman"/>
                <w:bCs/>
                <w:color w:val="auto"/>
                <w:sz w:val="24"/>
              </w:rPr>
              <w:t>·</w:t>
            </w:r>
            <w:r>
              <w:rPr>
                <w:rFonts w:ascii="Times New Roman" w:hAnsi="Times New Roman" w:cs="Times New Roman"/>
                <w:bCs/>
                <w:color w:val="auto"/>
                <w:sz w:val="24"/>
              </w:rPr>
              <w:t>产品，项目年加工</w:t>
            </w:r>
            <w:r>
              <w:rPr>
                <w:rFonts w:hint="eastAsia" w:ascii="Times New Roman" w:hAnsi="Times New Roman" w:eastAsia="宋体" w:cs="Times New Roman"/>
                <w:bCs/>
                <w:color w:val="auto"/>
                <w:sz w:val="24"/>
              </w:rPr>
              <w:t>3500吨</w:t>
            </w:r>
            <w:r>
              <w:rPr>
                <w:rFonts w:ascii="Times New Roman" w:hAnsi="Times New Roman" w:cs="Times New Roman"/>
                <w:bCs/>
                <w:color w:val="auto"/>
                <w:sz w:val="24"/>
              </w:rPr>
              <w:t>米粉，</w:t>
            </w:r>
            <w:r>
              <w:rPr>
                <w:rFonts w:ascii="Times New Roman" w:hAnsi="Times New Roman" w:eastAsia="宋体" w:cs="Times New Roman"/>
                <w:color w:val="auto"/>
                <w:sz w:val="24"/>
                <w:szCs w:val="24"/>
              </w:rPr>
              <w:t>废水量为</w:t>
            </w:r>
            <w:r>
              <w:rPr>
                <w:rFonts w:hint="eastAsia" w:ascii="Times New Roman" w:hAnsi="Times New Roman" w:eastAsia="宋体" w:cs="Times New Roman"/>
                <w:color w:val="auto"/>
                <w:sz w:val="24"/>
                <w:szCs w:val="24"/>
              </w:rPr>
              <w:t>14875</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rPr>
              <w:t>42.5</w:t>
            </w:r>
            <w:r>
              <w:rPr>
                <w:rFonts w:ascii="Times New Roman" w:hAnsi="Times New Roman" w:cs="Times New Roman"/>
                <w:bCs/>
                <w:color w:val="auto"/>
                <w:sz w:val="24"/>
              </w:rPr>
              <w:t>m</w:t>
            </w:r>
            <w:r>
              <w:rPr>
                <w:rFonts w:ascii="Times New Roman" w:hAnsi="Times New Roman" w:cs="Times New Roman"/>
                <w:bCs/>
                <w:color w:val="auto"/>
                <w:sz w:val="24"/>
                <w:vertAlign w:val="superscript"/>
              </w:rPr>
              <w:t>3</w:t>
            </w:r>
            <w:r>
              <w:rPr>
                <w:rFonts w:ascii="Times New Roman" w:hAnsi="Times New Roman" w:cs="Times New Roman"/>
                <w:bCs/>
                <w:color w:val="auto"/>
                <w:sz w:val="24"/>
              </w:rPr>
              <w:t>/d</w:t>
            </w:r>
            <w:r>
              <w:rPr>
                <w:rFonts w:ascii="Times New Roman" w:hAnsi="Times New Roman" w:eastAsia="宋体" w:cs="Times New Roman"/>
                <w:color w:val="auto"/>
                <w:sz w:val="24"/>
                <w:szCs w:val="24"/>
              </w:rPr>
              <w:t>），</w:t>
            </w:r>
            <w:r>
              <w:rPr>
                <w:rFonts w:ascii="Times New Roman" w:hAnsi="Times New Roman" w:cs="Times New Roman"/>
                <w:bCs/>
                <w:color w:val="auto"/>
                <w:sz w:val="24"/>
              </w:rPr>
              <w:t>废水量一般为用水量80%</w:t>
            </w:r>
            <w:r>
              <w:rPr>
                <w:rFonts w:ascii="Times New Roman" w:hAnsi="Times New Roman" w:cs="Times New Roman"/>
                <w:color w:val="auto"/>
                <w:sz w:val="24"/>
              </w:rPr>
              <w:t>，则生产用水量为</w:t>
            </w:r>
            <w:r>
              <w:rPr>
                <w:rFonts w:hint="eastAsia" w:ascii="Times New Roman" w:hAnsi="Times New Roman" w:eastAsia="宋体" w:cs="Times New Roman"/>
                <w:color w:val="auto"/>
                <w:sz w:val="24"/>
              </w:rPr>
              <w:t>18593.75</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/a</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53.13</w:t>
            </w:r>
            <w:r>
              <w:rPr>
                <w:rFonts w:ascii="Times New Roman" w:hAnsi="Times New Roman" w:cs="Times New Roman"/>
                <w:bCs/>
                <w:color w:val="auto"/>
                <w:sz w:val="24"/>
              </w:rPr>
              <w:t>m</w:t>
            </w:r>
            <w:r>
              <w:rPr>
                <w:rFonts w:ascii="Times New Roman" w:hAnsi="Times New Roman" w:cs="Times New Roman"/>
                <w:bCs/>
                <w:color w:val="auto"/>
                <w:sz w:val="24"/>
                <w:vertAlign w:val="superscript"/>
              </w:rPr>
              <w:t>3</w:t>
            </w:r>
            <w:r>
              <w:rPr>
                <w:rFonts w:ascii="Times New Roman" w:hAnsi="Times New Roman" w:cs="Times New Roman"/>
                <w:bCs/>
                <w:color w:val="auto"/>
                <w:sz w:val="24"/>
              </w:rPr>
              <w:t>/d</w:t>
            </w:r>
            <w:r>
              <w:rPr>
                <w:rFonts w:ascii="Times New Roman" w:hAnsi="Times New Roman" w:eastAsia="宋体" w:cs="Times New Roman"/>
                <w:color w:val="auto"/>
                <w:sz w:val="24"/>
              </w:rPr>
              <w:t>）</w:t>
            </w:r>
            <w:r>
              <w:rPr>
                <w:rFonts w:ascii="Times New Roman" w:hAnsi="Times New Roman" w:cs="Times New Roman"/>
                <w:color w:val="auto"/>
                <w:sz w:val="24"/>
              </w:rPr>
              <w:t>。</w:t>
            </w:r>
          </w:p>
          <w:p w14:paraId="292C9784">
            <w:pPr>
              <w:widowControl w:val="0"/>
              <w:kinsoku/>
              <w:topLinePunct/>
              <w:autoSpaceDE/>
              <w:autoSpaceDN/>
              <w:spacing w:line="360" w:lineRule="auto"/>
              <w:ind w:firstLine="480" w:firstLineChars="200"/>
              <w:rPr>
                <w:rFonts w:ascii="Times New Roman" w:hAnsi="Times New Roman" w:cs="Times New Roman"/>
                <w:bCs/>
                <w:color w:val="auto"/>
                <w:spacing w:val="-10"/>
                <w:sz w:val="24"/>
              </w:rPr>
            </w:pPr>
            <w:r>
              <w:rPr>
                <w:rFonts w:ascii="Times New Roman" w:hAnsi="Times New Roman" w:eastAsia="宋体" w:cs="Times New Roman"/>
                <w:color w:val="auto"/>
                <w:sz w:val="24"/>
                <w:szCs w:val="24"/>
              </w:rPr>
              <w:t>③</w:t>
            </w:r>
            <w:r>
              <w:rPr>
                <w:rFonts w:ascii="Times New Roman" w:hAnsi="Times New Roman" w:cs="Times New Roman"/>
                <w:bCs/>
                <w:color w:val="auto"/>
                <w:spacing w:val="-10"/>
                <w:sz w:val="24"/>
              </w:rPr>
              <w:t>锅炉</w:t>
            </w:r>
            <w:r>
              <w:rPr>
                <w:rFonts w:ascii="Times New Roman" w:hAnsi="Times New Roman" w:eastAsia="宋体" w:cs="Times New Roman"/>
                <w:bCs/>
                <w:color w:val="auto"/>
                <w:spacing w:val="-10"/>
                <w:sz w:val="24"/>
              </w:rPr>
              <w:t>用水</w:t>
            </w:r>
          </w:p>
          <w:p w14:paraId="6CBEAC52">
            <w:pPr>
              <w:widowControl w:val="0"/>
              <w:tabs>
                <w:tab w:val="left" w:pos="5670"/>
              </w:tabs>
              <w:kinsoku/>
              <w:topLinePunct/>
              <w:autoSpaceDE/>
              <w:autoSpaceDN/>
              <w:spacing w:line="360" w:lineRule="auto"/>
              <w:ind w:firstLine="480" w:firstLineChars="200"/>
              <w:jc w:val="both"/>
              <w:rPr>
                <w:rFonts w:ascii="Times New Roman" w:hAnsi="Times New Roman" w:cs="Times New Roman"/>
                <w:bCs/>
                <w:color w:val="auto"/>
                <w:sz w:val="24"/>
              </w:rPr>
            </w:pPr>
            <w:r>
              <w:rPr>
                <w:rFonts w:ascii="Times New Roman" w:hAnsi="Times New Roman" w:cs="Times New Roman"/>
                <w:color w:val="auto"/>
                <w:sz w:val="24"/>
                <w:u w:val="single"/>
              </w:rPr>
              <w:t>项目使用</w:t>
            </w:r>
            <w:r>
              <w:rPr>
                <w:rFonts w:ascii="Times New Roman" w:hAnsi="Times New Roman" w:eastAsia="宋体" w:cs="Times New Roman"/>
                <w:color w:val="auto"/>
                <w:sz w:val="24"/>
                <w:u w:val="single"/>
              </w:rPr>
              <w:t>生物质</w:t>
            </w:r>
            <w:r>
              <w:rPr>
                <w:rFonts w:ascii="Times New Roman" w:hAnsi="Times New Roman" w:cs="Times New Roman"/>
                <w:color w:val="auto"/>
                <w:sz w:val="24"/>
                <w:u w:val="single"/>
              </w:rPr>
              <w:t>热水锅炉为干燥工序供热，</w:t>
            </w:r>
            <w:r>
              <w:rPr>
                <w:rFonts w:ascii="Times New Roman" w:hAnsi="Times New Roman" w:eastAsia="宋体" w:cs="Times New Roman"/>
                <w:color w:val="auto"/>
                <w:sz w:val="24"/>
                <w:u w:val="single"/>
              </w:rPr>
              <w:t>生物质</w:t>
            </w:r>
            <w:r>
              <w:rPr>
                <w:rFonts w:ascii="Times New Roman" w:hAnsi="Times New Roman" w:cs="Times New Roman"/>
                <w:color w:val="auto"/>
                <w:sz w:val="24"/>
                <w:u w:val="single"/>
              </w:rPr>
              <w:t>热水锅炉总装机容量为</w:t>
            </w:r>
            <w:r>
              <w:rPr>
                <w:rFonts w:ascii="Times New Roman" w:hAnsi="Times New Roman" w:eastAsia="宋体" w:cs="Times New Roman"/>
                <w:color w:val="auto"/>
                <w:sz w:val="24"/>
                <w:u w:val="single"/>
              </w:rPr>
              <w:t>2.5</w:t>
            </w:r>
            <w:r>
              <w:rPr>
                <w:rFonts w:ascii="Times New Roman" w:hAnsi="Times New Roman" w:cs="Times New Roman"/>
                <w:color w:val="auto"/>
                <w:sz w:val="24"/>
                <w:u w:val="single"/>
              </w:rPr>
              <w:t>t/h，每天使用时间是8h，</w:t>
            </w:r>
            <w:r>
              <w:rPr>
                <w:rFonts w:hint="eastAsia" w:ascii="Times New Roman" w:hAnsi="Times New Roman" w:eastAsia="宋体" w:cs="Times New Roman"/>
                <w:color w:val="auto"/>
                <w:sz w:val="24"/>
                <w:u w:val="single"/>
                <w:lang w:val="en-US" w:eastAsia="zh-CN"/>
              </w:rPr>
              <w:t>年工作350天，</w:t>
            </w:r>
            <w:r>
              <w:rPr>
                <w:rFonts w:ascii="Times New Roman" w:hAnsi="Times New Roman" w:eastAsia="宋体" w:cs="Times New Roman"/>
                <w:color w:val="auto"/>
                <w:sz w:val="24"/>
              </w:rPr>
              <w:t>为确保锅炉正常运行，锅炉水定期补充、定期更换。</w:t>
            </w:r>
            <w:r>
              <w:rPr>
                <w:rFonts w:ascii="Times New Roman" w:hAnsi="Times New Roman" w:cs="Times New Roman"/>
                <w:color w:val="auto"/>
                <w:sz w:val="24"/>
              </w:rPr>
              <w:t>根据《工业锅炉房设计手册》蒸汽发生器和热水炉损耗率一般为1%~2%，锅炉循环用水为全密闭循环管线，按1%计，则年补充水量为70m</w:t>
            </w:r>
            <w:r>
              <w:rPr>
                <w:rFonts w:ascii="Times New Roman" w:hAnsi="Times New Roman" w:cs="Times New Roman"/>
                <w:color w:val="auto"/>
                <w:sz w:val="24"/>
                <w:vertAlign w:val="superscript"/>
              </w:rPr>
              <w:t>3</w:t>
            </w:r>
            <w:r>
              <w:rPr>
                <w:rFonts w:ascii="Times New Roman" w:hAnsi="Times New Roman" w:cs="Times New Roman"/>
                <w:color w:val="auto"/>
                <w:sz w:val="24"/>
              </w:rPr>
              <w:t>/a，平均0.2m</w:t>
            </w:r>
            <w:r>
              <w:rPr>
                <w:rFonts w:ascii="Times New Roman" w:hAnsi="Times New Roman" w:cs="Times New Roman"/>
                <w:color w:val="auto"/>
                <w:sz w:val="24"/>
                <w:vertAlign w:val="superscript"/>
              </w:rPr>
              <w:t>3</w:t>
            </w:r>
            <w:r>
              <w:rPr>
                <w:rFonts w:ascii="Times New Roman" w:hAnsi="Times New Roman" w:cs="Times New Roman"/>
                <w:color w:val="auto"/>
                <w:sz w:val="24"/>
              </w:rPr>
              <w:t>/d</w:t>
            </w:r>
            <w:r>
              <w:rPr>
                <w:rFonts w:ascii="Times New Roman" w:hAnsi="Times New Roman" w:eastAsia="宋体" w:cs="Times New Roman"/>
                <w:color w:val="auto"/>
                <w:sz w:val="24"/>
              </w:rPr>
              <w:t>，</w:t>
            </w:r>
            <w:r>
              <w:rPr>
                <w:rFonts w:ascii="Times New Roman" w:hAnsi="Times New Roman" w:cs="Times New Roman"/>
                <w:color w:val="auto"/>
                <w:sz w:val="24"/>
              </w:rPr>
              <w:t>参考《排放源统计调查产排污核算方法和系数手册》（公告2021年 第24号）中“</w:t>
            </w:r>
            <w:r>
              <w:rPr>
                <w:rFonts w:ascii="Times New Roman" w:hAnsi="Times New Roman" w:cs="Times New Roman"/>
                <w:bCs/>
                <w:color w:val="auto"/>
                <w:sz w:val="24"/>
              </w:rPr>
              <w:t>4430工业锅炉（热力供应）行业系数手册</w:t>
            </w:r>
            <w:r>
              <w:rPr>
                <w:rFonts w:ascii="Times New Roman" w:hAnsi="Times New Roman" w:cs="Times New Roman"/>
                <w:color w:val="auto"/>
                <w:sz w:val="24"/>
              </w:rPr>
              <w:t>-4430 工业锅炉(热力生产和供应行业)产污系数表-工业废水量和化学需氧量”产污系数可知，原料为生物质燃料的锅炉，锅炉排污水工业废水量</w:t>
            </w:r>
            <w:r>
              <w:rPr>
                <w:rFonts w:ascii="Times New Roman" w:hAnsi="Times New Roman" w:cs="Times New Roman"/>
                <w:color w:val="auto"/>
                <w:sz w:val="24"/>
                <w:lang w:bidi="ar"/>
              </w:rPr>
              <w:t>产污系数为0.259t/</w:t>
            </w:r>
            <w:r>
              <w:rPr>
                <w:rFonts w:ascii="Times New Roman" w:hAnsi="Times New Roman" w:cs="Times New Roman"/>
                <w:color w:val="auto"/>
                <w:sz w:val="24"/>
              </w:rPr>
              <w:t>t原料</w:t>
            </w:r>
            <w:r>
              <w:rPr>
                <w:rFonts w:ascii="Times New Roman" w:hAnsi="Times New Roman" w:cs="Times New Roman"/>
                <w:color w:val="auto"/>
                <w:sz w:val="24"/>
                <w:lang w:bidi="ar"/>
              </w:rPr>
              <w:t>，项目生物质原料用量</w:t>
            </w:r>
            <w:r>
              <w:rPr>
                <w:rFonts w:hint="eastAsia" w:ascii="Times New Roman" w:hAnsi="Times New Roman" w:eastAsia="宋体" w:cs="Times New Roman"/>
                <w:color w:val="auto"/>
                <w:sz w:val="24"/>
                <w:lang w:bidi="ar"/>
              </w:rPr>
              <w:t>600</w:t>
            </w:r>
            <w:r>
              <w:rPr>
                <w:rFonts w:ascii="Times New Roman" w:hAnsi="Times New Roman" w:cs="Times New Roman"/>
                <w:color w:val="auto"/>
                <w:sz w:val="24"/>
                <w:lang w:bidi="ar"/>
              </w:rPr>
              <w:t>t</w:t>
            </w:r>
            <w:r>
              <w:rPr>
                <w:rFonts w:ascii="Times New Roman" w:hAnsi="Times New Roman" w:cs="Times New Roman"/>
                <w:color w:val="auto"/>
                <w:sz w:val="24"/>
              </w:rPr>
              <w:t>/a，锅炉排污水</w:t>
            </w:r>
            <w:r>
              <w:rPr>
                <w:rFonts w:ascii="Times New Roman" w:hAnsi="Times New Roman" w:cs="Times New Roman"/>
                <w:color w:val="auto"/>
                <w:sz w:val="24"/>
                <w:lang w:bidi="ar"/>
              </w:rPr>
              <w:t>产生量</w:t>
            </w:r>
            <w:r>
              <w:rPr>
                <w:rFonts w:hint="eastAsia" w:ascii="Times New Roman" w:hAnsi="Times New Roman" w:eastAsia="宋体" w:cs="Times New Roman"/>
                <w:color w:val="auto"/>
                <w:sz w:val="24"/>
                <w:lang w:bidi="ar"/>
              </w:rPr>
              <w:t>155.4</w:t>
            </w:r>
            <w:r>
              <w:rPr>
                <w:rFonts w:ascii="Times New Roman" w:hAnsi="Times New Roman" w:cs="Times New Roman"/>
                <w:color w:val="auto"/>
                <w:sz w:val="24"/>
                <w:lang w:bidi="ar"/>
              </w:rPr>
              <w:t>t/a（0.</w:t>
            </w:r>
            <w:r>
              <w:rPr>
                <w:rFonts w:hint="eastAsia" w:ascii="Times New Roman" w:hAnsi="Times New Roman" w:eastAsia="宋体" w:cs="Times New Roman"/>
                <w:color w:val="auto"/>
                <w:sz w:val="24"/>
                <w:lang w:bidi="ar"/>
              </w:rPr>
              <w:t>44</w:t>
            </w:r>
            <w:r>
              <w:rPr>
                <w:rFonts w:ascii="Times New Roman" w:hAnsi="Times New Roman" w:cs="Times New Roman"/>
                <w:color w:val="auto"/>
                <w:sz w:val="24"/>
                <w:lang w:bidi="ar"/>
              </w:rPr>
              <w:t>t/d），</w:t>
            </w:r>
            <w:r>
              <w:rPr>
                <w:rFonts w:ascii="Times New Roman" w:hAnsi="Times New Roman" w:cs="Times New Roman"/>
                <w:bCs/>
                <w:color w:val="auto"/>
                <w:sz w:val="24"/>
              </w:rPr>
              <w:t>即项目更换锅炉用水</w:t>
            </w:r>
            <w:r>
              <w:rPr>
                <w:rFonts w:ascii="Times New Roman" w:hAnsi="Times New Roman" w:cs="Times New Roman"/>
                <w:color w:val="auto"/>
                <w:sz w:val="24"/>
                <w:lang w:bidi="ar"/>
              </w:rPr>
              <w:t>量</w:t>
            </w:r>
            <w:r>
              <w:rPr>
                <w:rFonts w:hint="eastAsia" w:ascii="Times New Roman" w:hAnsi="Times New Roman" w:eastAsia="宋体" w:cs="Times New Roman"/>
                <w:color w:val="auto"/>
                <w:sz w:val="24"/>
                <w:lang w:bidi="ar"/>
              </w:rPr>
              <w:t>225.4</w:t>
            </w:r>
            <w:r>
              <w:rPr>
                <w:rFonts w:ascii="Times New Roman" w:hAnsi="Times New Roman" w:cs="Times New Roman"/>
                <w:color w:val="auto"/>
                <w:sz w:val="24"/>
                <w:lang w:bidi="ar"/>
              </w:rPr>
              <w:t>t/a（0.</w:t>
            </w:r>
            <w:r>
              <w:rPr>
                <w:rFonts w:hint="eastAsia" w:ascii="Times New Roman" w:hAnsi="Times New Roman" w:eastAsia="宋体" w:cs="Times New Roman"/>
                <w:color w:val="auto"/>
                <w:sz w:val="24"/>
                <w:lang w:bidi="ar"/>
              </w:rPr>
              <w:t>64</w:t>
            </w:r>
            <w:r>
              <w:rPr>
                <w:rFonts w:ascii="Times New Roman" w:hAnsi="Times New Roman" w:cs="Times New Roman"/>
                <w:color w:val="auto"/>
                <w:sz w:val="24"/>
                <w:lang w:bidi="ar"/>
              </w:rPr>
              <w:t>t/d）。</w:t>
            </w:r>
          </w:p>
          <w:p w14:paraId="51334DFE">
            <w:pPr>
              <w:widowControl w:val="0"/>
              <w:kinsoku/>
              <w:topLinePunct/>
              <w:autoSpaceDE/>
              <w:autoSpaceDN/>
              <w:spacing w:line="360" w:lineRule="auto"/>
              <w:ind w:firstLine="480" w:firstLineChars="200"/>
              <w:rPr>
                <w:rFonts w:ascii="Times New Roman" w:hAnsi="Times New Roman" w:cs="Times New Roman"/>
                <w:bCs/>
                <w:color w:val="auto"/>
                <w:spacing w:val="-10"/>
                <w:sz w:val="24"/>
              </w:rPr>
            </w:pPr>
            <w:r>
              <w:rPr>
                <w:rFonts w:ascii="Times New Roman" w:hAnsi="Times New Roman" w:eastAsia="宋体" w:cs="Times New Roman"/>
                <w:color w:val="auto"/>
                <w:sz w:val="24"/>
                <w:szCs w:val="24"/>
              </w:rPr>
              <w:t>④</w:t>
            </w:r>
            <w:r>
              <w:rPr>
                <w:rFonts w:ascii="Times New Roman" w:hAnsi="Times New Roman" w:eastAsia="宋体" w:cs="Times New Roman"/>
                <w:bCs/>
                <w:color w:val="auto"/>
                <w:spacing w:val="-10"/>
                <w:sz w:val="24"/>
              </w:rPr>
              <w:t>设备清洗用</w:t>
            </w:r>
            <w:r>
              <w:rPr>
                <w:rFonts w:ascii="Times New Roman" w:hAnsi="Times New Roman" w:cs="Times New Roman"/>
                <w:bCs/>
                <w:color w:val="auto"/>
                <w:spacing w:val="-10"/>
                <w:sz w:val="24"/>
              </w:rPr>
              <w:t>水</w:t>
            </w:r>
          </w:p>
          <w:p w14:paraId="22B55416">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rPr>
            </w:pPr>
            <w:r>
              <w:rPr>
                <w:rFonts w:ascii="Times New Roman" w:hAnsi="Times New Roman" w:eastAsia="宋体" w:cs="Times New Roman"/>
                <w:color w:val="auto"/>
                <w:sz w:val="24"/>
              </w:rPr>
              <w:t>根据业主提供资料，项目设备每日清洗用水量约为</w:t>
            </w:r>
            <w:r>
              <w:rPr>
                <w:rFonts w:hint="eastAsia" w:ascii="Times New Roman" w:hAnsi="Times New Roman" w:eastAsia="宋体" w:cs="Times New Roman"/>
                <w:color w:val="auto"/>
                <w:sz w:val="24"/>
              </w:rPr>
              <w:t>1</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w:t>
            </w:r>
            <w:r>
              <w:rPr>
                <w:rFonts w:hint="eastAsia" w:ascii="Times New Roman" w:hAnsi="Times New Roman" w:eastAsia="宋体" w:cs="Times New Roman"/>
                <w:color w:val="auto"/>
                <w:sz w:val="24"/>
              </w:rPr>
              <w:t>350</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p>
          <w:p w14:paraId="2942ABBE">
            <w:pPr>
              <w:widowControl w:val="0"/>
              <w:kinsoku/>
              <w:topLinePunct/>
              <w:autoSpaceDE/>
              <w:autoSpaceDN/>
              <w:spacing w:line="360" w:lineRule="auto"/>
              <w:ind w:firstLine="480" w:firstLineChars="200"/>
              <w:rPr>
                <w:rFonts w:ascii="Times New Roman" w:hAnsi="Times New Roman" w:cs="Times New Roman"/>
                <w:bCs/>
                <w:color w:val="auto"/>
                <w:spacing w:val="-10"/>
                <w:sz w:val="24"/>
              </w:rPr>
            </w:pPr>
            <w:r>
              <w:rPr>
                <w:rFonts w:ascii="Times New Roman" w:hAnsi="Times New Roman" w:eastAsia="宋体" w:cs="Times New Roman"/>
                <w:color w:val="auto"/>
                <w:sz w:val="24"/>
                <w:szCs w:val="24"/>
              </w:rPr>
              <w:t>⑤</w:t>
            </w:r>
            <w:r>
              <w:rPr>
                <w:rFonts w:ascii="Times New Roman" w:hAnsi="Times New Roman" w:cs="Times New Roman"/>
                <w:bCs/>
                <w:color w:val="auto"/>
                <w:spacing w:val="-10"/>
                <w:sz w:val="24"/>
              </w:rPr>
              <w:t>地面清洁用水</w:t>
            </w:r>
          </w:p>
          <w:p w14:paraId="044E742D">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cs="Times New Roman"/>
                <w:color w:val="auto"/>
                <w:sz w:val="24"/>
              </w:rPr>
              <w:t>项目</w:t>
            </w:r>
            <w:r>
              <w:rPr>
                <w:rFonts w:ascii="Times New Roman" w:hAnsi="Times New Roman" w:eastAsia="宋体" w:cs="Times New Roman"/>
                <w:color w:val="auto"/>
                <w:sz w:val="24"/>
              </w:rPr>
              <w:t>生产车间约</w:t>
            </w:r>
            <w:r>
              <w:rPr>
                <w:rFonts w:hint="eastAsia" w:ascii="Times New Roman" w:hAnsi="Times New Roman" w:eastAsia="宋体" w:cs="Times New Roman"/>
                <w:color w:val="auto"/>
                <w:sz w:val="24"/>
              </w:rPr>
              <w:t>2400</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2</w:t>
            </w:r>
            <w:r>
              <w:rPr>
                <w:rFonts w:ascii="Times New Roman" w:hAnsi="Times New Roman" w:eastAsia="宋体" w:cs="Times New Roman"/>
                <w:color w:val="auto"/>
                <w:sz w:val="24"/>
              </w:rPr>
              <w:t>，生产车间地面每日生产完后清洗，按1L/m</w:t>
            </w:r>
            <w:r>
              <w:rPr>
                <w:rFonts w:ascii="Times New Roman" w:hAnsi="Times New Roman" w:eastAsia="宋体" w:cs="Times New Roman"/>
                <w:color w:val="auto"/>
                <w:sz w:val="24"/>
                <w:vertAlign w:val="superscript"/>
              </w:rPr>
              <w:t>2</w:t>
            </w:r>
            <w:r>
              <w:rPr>
                <w:rFonts w:ascii="Times New Roman" w:hAnsi="Times New Roman" w:eastAsia="宋体" w:cs="Times New Roman"/>
                <w:color w:val="auto"/>
                <w:sz w:val="24"/>
              </w:rPr>
              <w:t>计，则每日地面冲洗用水约为</w:t>
            </w:r>
            <w:r>
              <w:rPr>
                <w:rFonts w:hint="eastAsia" w:ascii="Times New Roman" w:hAnsi="Times New Roman" w:eastAsia="宋体" w:cs="Times New Roman"/>
                <w:color w:val="auto"/>
                <w:sz w:val="24"/>
              </w:rPr>
              <w:t>2.4</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w:t>
            </w:r>
            <w:r>
              <w:rPr>
                <w:rFonts w:hint="eastAsia" w:ascii="Times New Roman" w:hAnsi="Times New Roman" w:eastAsia="宋体" w:cs="Times New Roman"/>
                <w:color w:val="auto"/>
                <w:sz w:val="24"/>
              </w:rPr>
              <w:t>840</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p>
          <w:p w14:paraId="5DD316BD">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rPr>
              <w:t>⑥除尘用水</w:t>
            </w:r>
          </w:p>
          <w:p w14:paraId="6BCC240E">
            <w:pPr>
              <w:widowControl w:val="0"/>
              <w:kinsoku/>
              <w:topLinePunct/>
              <w:autoSpaceDE/>
              <w:autoSpaceDN/>
              <w:spacing w:line="360" w:lineRule="auto"/>
              <w:ind w:firstLine="480" w:firstLineChars="200"/>
              <w:jc w:val="both"/>
              <w:rPr>
                <w:rFonts w:ascii="Times New Roman" w:hAnsi="Times New Roman" w:eastAsia="宋体" w:cs="Times New Roman"/>
                <w:color w:val="auto"/>
                <w:sz w:val="24"/>
                <w:u w:val="single"/>
              </w:rPr>
            </w:pPr>
            <w:r>
              <w:rPr>
                <w:rFonts w:ascii="Times New Roman" w:hAnsi="Times New Roman" w:eastAsia="宋体" w:cs="Times New Roman"/>
                <w:color w:val="auto"/>
                <w:sz w:val="24"/>
                <w:u w:val="single"/>
              </w:rPr>
              <w:t>根据业主提供资料，项目水幕除尘装备每日</w:t>
            </w:r>
            <w:r>
              <w:rPr>
                <w:rFonts w:hint="eastAsia" w:ascii="Times New Roman" w:hAnsi="Times New Roman" w:eastAsia="宋体" w:cs="Times New Roman"/>
                <w:color w:val="auto"/>
                <w:sz w:val="24"/>
                <w:u w:val="single"/>
                <w:lang w:val="en-US" w:eastAsia="zh-CN"/>
              </w:rPr>
              <w:t>新鲜</w:t>
            </w:r>
            <w:r>
              <w:rPr>
                <w:rFonts w:ascii="Times New Roman" w:hAnsi="Times New Roman" w:eastAsia="宋体" w:cs="Times New Roman"/>
                <w:color w:val="auto"/>
                <w:sz w:val="24"/>
                <w:u w:val="single"/>
              </w:rPr>
              <w:t>用水量约为0.</w:t>
            </w:r>
            <w:r>
              <w:rPr>
                <w:rFonts w:hint="eastAsia" w:ascii="Times New Roman" w:hAnsi="Times New Roman" w:eastAsia="宋体" w:cs="Times New Roman"/>
                <w:color w:val="auto"/>
                <w:sz w:val="24"/>
                <w:u w:val="single"/>
              </w:rPr>
              <w:t>2</w:t>
            </w:r>
            <w:r>
              <w:rPr>
                <w:rFonts w:ascii="Times New Roman" w:hAnsi="Times New Roman" w:eastAsia="宋体" w:cs="Times New Roman"/>
                <w:color w:val="auto"/>
                <w:sz w:val="24"/>
                <w:u w:val="single"/>
              </w:rPr>
              <w:t>m</w:t>
            </w:r>
            <w:r>
              <w:rPr>
                <w:rFonts w:ascii="Times New Roman" w:hAnsi="Times New Roman" w:eastAsia="宋体" w:cs="Times New Roman"/>
                <w:color w:val="auto"/>
                <w:sz w:val="24"/>
                <w:u w:val="single"/>
                <w:vertAlign w:val="superscript"/>
              </w:rPr>
              <w:t>3</w:t>
            </w:r>
            <w:r>
              <w:rPr>
                <w:rFonts w:ascii="Times New Roman" w:hAnsi="Times New Roman" w:eastAsia="宋体" w:cs="Times New Roman"/>
                <w:color w:val="auto"/>
                <w:sz w:val="24"/>
                <w:u w:val="single"/>
              </w:rPr>
              <w:t>/d，</w:t>
            </w:r>
            <w:r>
              <w:rPr>
                <w:rFonts w:hint="eastAsia" w:ascii="Times New Roman" w:hAnsi="Times New Roman" w:eastAsia="宋体" w:cs="Times New Roman"/>
                <w:color w:val="auto"/>
                <w:sz w:val="24"/>
                <w:u w:val="single"/>
              </w:rPr>
              <w:t>70</w:t>
            </w:r>
            <w:r>
              <w:rPr>
                <w:rFonts w:ascii="Times New Roman" w:hAnsi="Times New Roman" w:eastAsia="宋体" w:cs="Times New Roman"/>
                <w:color w:val="auto"/>
                <w:sz w:val="24"/>
                <w:u w:val="single"/>
              </w:rPr>
              <w:t>m</w:t>
            </w:r>
            <w:r>
              <w:rPr>
                <w:rFonts w:ascii="Times New Roman" w:hAnsi="Times New Roman" w:eastAsia="宋体" w:cs="Times New Roman"/>
                <w:color w:val="auto"/>
                <w:sz w:val="24"/>
                <w:u w:val="single"/>
                <w:vertAlign w:val="superscript"/>
              </w:rPr>
              <w:t>3</w:t>
            </w:r>
            <w:r>
              <w:rPr>
                <w:rFonts w:ascii="Times New Roman" w:hAnsi="Times New Roman" w:eastAsia="宋体" w:cs="Times New Roman"/>
                <w:color w:val="auto"/>
                <w:sz w:val="24"/>
                <w:u w:val="single"/>
              </w:rPr>
              <w:t>/a。水幕除尘用水循环使用，定期补充，不外排。</w:t>
            </w:r>
          </w:p>
          <w:p w14:paraId="57C3E459">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2）排水</w:t>
            </w:r>
          </w:p>
          <w:p w14:paraId="777AF8D4">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①生活污水</w:t>
            </w:r>
          </w:p>
          <w:p w14:paraId="072238AF">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生活污水排污系数取0.8，项目员工生活用水量为</w:t>
            </w:r>
            <w:r>
              <w:rPr>
                <w:rFonts w:hint="eastAsia" w:ascii="Times New Roman" w:hAnsi="Times New Roman" w:eastAsia="宋体" w:cs="Times New Roman"/>
                <w:color w:val="auto"/>
                <w:sz w:val="24"/>
              </w:rPr>
              <w:t>709.5</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/a（</w:t>
            </w:r>
            <w:r>
              <w:rPr>
                <w:rFonts w:hint="eastAsia" w:ascii="Times New Roman" w:hAnsi="Times New Roman" w:eastAsia="宋体" w:cs="Times New Roman"/>
                <w:color w:val="auto"/>
                <w:sz w:val="24"/>
              </w:rPr>
              <w:t>2.03</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/d）</w:t>
            </w:r>
            <w:r>
              <w:rPr>
                <w:rFonts w:ascii="Times New Roman" w:hAnsi="Times New Roman" w:eastAsia="宋体" w:cs="Times New Roman"/>
                <w:color w:val="auto"/>
                <w:sz w:val="24"/>
                <w:szCs w:val="24"/>
              </w:rPr>
              <w:t>，则生活污水产生量为</w:t>
            </w:r>
            <w:r>
              <w:rPr>
                <w:rFonts w:hint="eastAsia" w:ascii="Times New Roman" w:hAnsi="Times New Roman" w:eastAsia="宋体" w:cs="Times New Roman"/>
                <w:color w:val="auto"/>
                <w:sz w:val="24"/>
                <w:szCs w:val="24"/>
              </w:rPr>
              <w:t>567.6</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1.62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/d），生活污水经化粪池处理达标后排入绍水镇农产品加工扶贫产业园区生产污水集中处理站处理，污水站处理达到《城镇污水处理站污染物排放标准》（GB18918-2002）一级A标准后排入咸水河。</w:t>
            </w:r>
          </w:p>
          <w:p w14:paraId="5D9F9ED0">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②米粉加工生产废水</w:t>
            </w:r>
          </w:p>
          <w:p w14:paraId="205B0711">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根据上文计算结果可知，本项目米粉加工生产废水排放量为</w:t>
            </w:r>
            <w:r>
              <w:rPr>
                <w:rFonts w:hint="eastAsia" w:ascii="Times New Roman" w:hAnsi="Times New Roman" w:eastAsia="宋体" w:cs="Times New Roman"/>
                <w:color w:val="auto"/>
                <w:sz w:val="24"/>
                <w:szCs w:val="24"/>
              </w:rPr>
              <w:t>14875</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rPr>
              <w:t>42.5</w:t>
            </w:r>
            <w:r>
              <w:rPr>
                <w:rFonts w:ascii="Times New Roman" w:hAnsi="Times New Roman" w:cs="Times New Roman"/>
                <w:bCs/>
                <w:color w:val="auto"/>
                <w:sz w:val="24"/>
              </w:rPr>
              <w:t>m</w:t>
            </w:r>
            <w:r>
              <w:rPr>
                <w:rFonts w:ascii="Times New Roman" w:hAnsi="Times New Roman" w:cs="Times New Roman"/>
                <w:bCs/>
                <w:color w:val="auto"/>
                <w:sz w:val="24"/>
                <w:vertAlign w:val="superscript"/>
              </w:rPr>
              <w:t>3</w:t>
            </w:r>
            <w:r>
              <w:rPr>
                <w:rFonts w:ascii="Times New Roman" w:hAnsi="Times New Roman" w:cs="Times New Roman"/>
                <w:bCs/>
                <w:color w:val="auto"/>
                <w:sz w:val="24"/>
              </w:rPr>
              <w:t>/d</w:t>
            </w:r>
            <w:r>
              <w:rPr>
                <w:rFonts w:ascii="Times New Roman" w:hAnsi="Times New Roman" w:eastAsia="宋体" w:cs="Times New Roman"/>
                <w:color w:val="auto"/>
                <w:sz w:val="24"/>
                <w:szCs w:val="24"/>
              </w:rPr>
              <w:t>）。</w:t>
            </w:r>
          </w:p>
          <w:p w14:paraId="1C271BD0">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③锅炉废水</w:t>
            </w:r>
          </w:p>
          <w:p w14:paraId="5EA6C9B6">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rPr>
              <w:t>为确保锅炉正常运行，锅炉水定期补充、定期更换。</w:t>
            </w:r>
            <w:r>
              <w:rPr>
                <w:rFonts w:ascii="Times New Roman" w:hAnsi="Times New Roman" w:eastAsia="宋体" w:cs="Times New Roman"/>
                <w:color w:val="auto"/>
                <w:sz w:val="24"/>
                <w:szCs w:val="24"/>
              </w:rPr>
              <w:t>根据上文计算结果可知，本项目</w:t>
            </w:r>
            <w:r>
              <w:rPr>
                <w:rFonts w:ascii="Times New Roman" w:hAnsi="Times New Roman" w:cs="Times New Roman"/>
                <w:color w:val="auto"/>
                <w:sz w:val="24"/>
              </w:rPr>
              <w:t>锅炉排污水</w:t>
            </w:r>
            <w:r>
              <w:rPr>
                <w:rFonts w:ascii="Times New Roman" w:hAnsi="Times New Roman" w:cs="Times New Roman"/>
                <w:color w:val="auto"/>
                <w:sz w:val="24"/>
                <w:lang w:bidi="ar"/>
              </w:rPr>
              <w:t>量为</w:t>
            </w:r>
            <w:r>
              <w:rPr>
                <w:rFonts w:hint="eastAsia" w:ascii="Times New Roman" w:hAnsi="Times New Roman" w:eastAsia="宋体" w:cs="Times New Roman"/>
                <w:color w:val="auto"/>
                <w:sz w:val="24"/>
                <w:lang w:bidi="ar"/>
              </w:rPr>
              <w:t>155.4</w:t>
            </w:r>
            <w:r>
              <w:rPr>
                <w:rFonts w:ascii="Times New Roman" w:hAnsi="Times New Roman" w:cs="Times New Roman"/>
                <w:color w:val="auto"/>
                <w:sz w:val="24"/>
                <w:lang w:bidi="ar"/>
              </w:rPr>
              <w:t>t/a（0.</w:t>
            </w:r>
            <w:r>
              <w:rPr>
                <w:rFonts w:hint="eastAsia" w:ascii="Times New Roman" w:hAnsi="Times New Roman" w:eastAsia="宋体" w:cs="Times New Roman"/>
                <w:color w:val="auto"/>
                <w:sz w:val="24"/>
                <w:lang w:bidi="ar"/>
              </w:rPr>
              <w:t>44</w:t>
            </w:r>
            <w:r>
              <w:rPr>
                <w:rFonts w:ascii="Times New Roman" w:hAnsi="Times New Roman" w:cs="Times New Roman"/>
                <w:color w:val="auto"/>
                <w:sz w:val="24"/>
                <w:lang w:bidi="ar"/>
              </w:rPr>
              <w:t>t/d）</w:t>
            </w:r>
            <w:r>
              <w:rPr>
                <w:rFonts w:ascii="Times New Roman" w:hAnsi="Times New Roman" w:eastAsia="宋体" w:cs="Times New Roman"/>
                <w:color w:val="auto"/>
                <w:sz w:val="24"/>
                <w:szCs w:val="24"/>
              </w:rPr>
              <w:t>。</w:t>
            </w:r>
          </w:p>
          <w:p w14:paraId="6844A4EB">
            <w:pPr>
              <w:widowControl w:val="0"/>
              <w:kinsoku/>
              <w:topLinePunct/>
              <w:autoSpaceDE/>
              <w:autoSpaceDN/>
              <w:spacing w:line="360" w:lineRule="auto"/>
              <w:ind w:firstLine="480" w:firstLineChars="200"/>
              <w:rPr>
                <w:rFonts w:ascii="Times New Roman" w:hAnsi="Times New Roman" w:cs="Times New Roman"/>
                <w:bCs/>
                <w:color w:val="auto"/>
                <w:spacing w:val="-10"/>
                <w:sz w:val="24"/>
              </w:rPr>
            </w:pPr>
            <w:r>
              <w:rPr>
                <w:rFonts w:ascii="Times New Roman" w:hAnsi="Times New Roman" w:eastAsia="宋体" w:cs="Times New Roman"/>
                <w:color w:val="auto"/>
                <w:sz w:val="24"/>
                <w:szCs w:val="24"/>
              </w:rPr>
              <w:t>④</w:t>
            </w:r>
            <w:r>
              <w:rPr>
                <w:rFonts w:ascii="Times New Roman" w:hAnsi="Times New Roman" w:eastAsia="宋体" w:cs="Times New Roman"/>
                <w:bCs/>
                <w:color w:val="auto"/>
                <w:spacing w:val="-10"/>
                <w:sz w:val="24"/>
              </w:rPr>
              <w:t>设备清洗废</w:t>
            </w:r>
            <w:r>
              <w:rPr>
                <w:rFonts w:ascii="Times New Roman" w:hAnsi="Times New Roman" w:cs="Times New Roman"/>
                <w:bCs/>
                <w:color w:val="auto"/>
                <w:spacing w:val="-10"/>
                <w:sz w:val="24"/>
              </w:rPr>
              <w:t>水</w:t>
            </w:r>
          </w:p>
          <w:p w14:paraId="4D954F0C">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rPr>
            </w:pPr>
            <w:r>
              <w:rPr>
                <w:rFonts w:ascii="Times New Roman" w:hAnsi="Times New Roman" w:eastAsia="宋体" w:cs="Times New Roman"/>
                <w:color w:val="auto"/>
                <w:sz w:val="24"/>
              </w:rPr>
              <w:t>项目设备每日清洗用水量约为</w:t>
            </w:r>
            <w:r>
              <w:rPr>
                <w:rFonts w:hint="eastAsia" w:ascii="Times New Roman" w:hAnsi="Times New Roman" w:eastAsia="宋体" w:cs="Times New Roman"/>
                <w:color w:val="auto"/>
                <w:sz w:val="24"/>
              </w:rPr>
              <w:t>1</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w:t>
            </w:r>
            <w:r>
              <w:rPr>
                <w:rFonts w:hint="eastAsia" w:ascii="Times New Roman" w:hAnsi="Times New Roman" w:eastAsia="宋体" w:cs="Times New Roman"/>
                <w:color w:val="auto"/>
                <w:sz w:val="24"/>
              </w:rPr>
              <w:t>350</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r>
              <w:rPr>
                <w:rFonts w:ascii="Times New Roman" w:hAnsi="Times New Roman" w:eastAsia="宋体" w:cs="Times New Roman"/>
                <w:color w:val="auto"/>
                <w:sz w:val="24"/>
                <w:szCs w:val="24"/>
              </w:rPr>
              <w:t>排污系数取0.8，</w:t>
            </w:r>
            <w:r>
              <w:rPr>
                <w:rFonts w:ascii="Times New Roman" w:hAnsi="Times New Roman" w:eastAsia="宋体" w:cs="Times New Roman"/>
                <w:color w:val="auto"/>
                <w:sz w:val="24"/>
              </w:rPr>
              <w:t>设备清洗废水水量约为</w:t>
            </w:r>
            <w:r>
              <w:rPr>
                <w:rFonts w:hint="eastAsia" w:ascii="Times New Roman" w:hAnsi="Times New Roman" w:eastAsia="宋体" w:cs="Times New Roman"/>
                <w:color w:val="auto"/>
                <w:sz w:val="24"/>
              </w:rPr>
              <w:t>0.8</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w:t>
            </w:r>
            <w:r>
              <w:rPr>
                <w:rFonts w:hint="eastAsia" w:ascii="Times New Roman" w:hAnsi="Times New Roman" w:eastAsia="宋体" w:cs="Times New Roman"/>
                <w:color w:val="auto"/>
                <w:sz w:val="24"/>
              </w:rPr>
              <w:t>280</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p>
          <w:p w14:paraId="78EFCD43">
            <w:pPr>
              <w:widowControl w:val="0"/>
              <w:kinsoku/>
              <w:topLinePunct/>
              <w:autoSpaceDE/>
              <w:autoSpaceDN/>
              <w:spacing w:line="360" w:lineRule="auto"/>
              <w:ind w:firstLine="480" w:firstLineChars="200"/>
              <w:rPr>
                <w:rFonts w:ascii="Times New Roman" w:hAnsi="Times New Roman" w:cs="Times New Roman"/>
                <w:bCs/>
                <w:color w:val="auto"/>
                <w:spacing w:val="-10"/>
                <w:sz w:val="24"/>
              </w:rPr>
            </w:pPr>
            <w:r>
              <w:rPr>
                <w:rFonts w:ascii="Times New Roman" w:hAnsi="Times New Roman" w:eastAsia="宋体" w:cs="Times New Roman"/>
                <w:color w:val="auto"/>
                <w:sz w:val="24"/>
                <w:szCs w:val="24"/>
              </w:rPr>
              <w:t>⑤</w:t>
            </w:r>
            <w:r>
              <w:rPr>
                <w:rFonts w:ascii="Times New Roman" w:hAnsi="Times New Roman" w:cs="Times New Roman"/>
                <w:bCs/>
                <w:color w:val="auto"/>
                <w:spacing w:val="-10"/>
                <w:sz w:val="24"/>
              </w:rPr>
              <w:t>地面清洁</w:t>
            </w:r>
            <w:r>
              <w:rPr>
                <w:rFonts w:ascii="Times New Roman" w:hAnsi="Times New Roman" w:eastAsia="宋体" w:cs="Times New Roman"/>
                <w:bCs/>
                <w:color w:val="auto"/>
                <w:spacing w:val="-10"/>
                <w:sz w:val="24"/>
              </w:rPr>
              <w:t>废</w:t>
            </w:r>
            <w:r>
              <w:rPr>
                <w:rFonts w:ascii="Times New Roman" w:hAnsi="Times New Roman" w:cs="Times New Roman"/>
                <w:bCs/>
                <w:color w:val="auto"/>
                <w:spacing w:val="-10"/>
                <w:sz w:val="24"/>
              </w:rPr>
              <w:t>水</w:t>
            </w:r>
          </w:p>
          <w:p w14:paraId="2C2872FB">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rPr>
              <w:t>生产车间地面冲洗用水约为</w:t>
            </w:r>
            <w:r>
              <w:rPr>
                <w:rFonts w:hint="eastAsia" w:ascii="Times New Roman" w:hAnsi="Times New Roman" w:eastAsia="宋体" w:cs="Times New Roman"/>
                <w:color w:val="auto"/>
                <w:sz w:val="24"/>
              </w:rPr>
              <w:t>2.4</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w:t>
            </w:r>
            <w:r>
              <w:rPr>
                <w:rFonts w:hint="eastAsia" w:ascii="Times New Roman" w:hAnsi="Times New Roman" w:eastAsia="宋体" w:cs="Times New Roman"/>
                <w:color w:val="auto"/>
                <w:sz w:val="24"/>
              </w:rPr>
              <w:t>840</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r>
              <w:rPr>
                <w:rFonts w:ascii="Times New Roman" w:hAnsi="Times New Roman" w:eastAsia="宋体" w:cs="Times New Roman"/>
                <w:color w:val="auto"/>
                <w:sz w:val="24"/>
                <w:szCs w:val="24"/>
              </w:rPr>
              <w:t>排污系数取0.8，</w:t>
            </w:r>
            <w:r>
              <w:rPr>
                <w:rFonts w:ascii="Times New Roman" w:hAnsi="Times New Roman" w:eastAsia="宋体" w:cs="Times New Roman"/>
                <w:color w:val="auto"/>
                <w:sz w:val="24"/>
              </w:rPr>
              <w:t>设备清洗废水水量约为</w:t>
            </w:r>
            <w:r>
              <w:rPr>
                <w:rFonts w:hint="eastAsia" w:ascii="Times New Roman" w:hAnsi="Times New Roman" w:eastAsia="宋体" w:cs="Times New Roman"/>
                <w:color w:val="auto"/>
                <w:sz w:val="24"/>
              </w:rPr>
              <w:t>1.92</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w:t>
            </w:r>
            <w:r>
              <w:rPr>
                <w:rFonts w:hint="eastAsia" w:ascii="Times New Roman" w:hAnsi="Times New Roman" w:eastAsia="宋体" w:cs="Times New Roman"/>
                <w:color w:val="auto"/>
                <w:sz w:val="24"/>
              </w:rPr>
              <w:t>672</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p>
          <w:p w14:paraId="459789B6">
            <w:pPr>
              <w:widowControl w:val="0"/>
              <w:numPr>
                <w:ilvl w:val="0"/>
                <w:numId w:val="3"/>
              </w:numPr>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给排水平衡</w:t>
            </w:r>
          </w:p>
          <w:p w14:paraId="74ED0B0E">
            <w:pPr>
              <w:widowControl w:val="0"/>
              <w:kinsoku/>
              <w:topLinePunct/>
              <w:autoSpaceDE/>
              <w:autoSpaceDN/>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sz w:val="24"/>
                <w:szCs w:val="24"/>
              </w:rPr>
              <w:t>项目给排水平衡图如下。</w:t>
            </w:r>
          </w:p>
          <w:p w14:paraId="43178F03">
            <w:pPr>
              <w:widowControl w:val="0"/>
              <w:kinsoku/>
              <w:topLinePunct/>
              <w:autoSpaceDE/>
              <w:autoSpaceDN/>
              <w:spacing w:line="360" w:lineRule="auto"/>
              <w:jc w:val="center"/>
              <w:rPr>
                <w:rFonts w:ascii="Times New Roman" w:hAnsi="Times New Roman" w:eastAsia="宋体" w:cs="Times New Roman"/>
                <w:b/>
                <w:bCs/>
                <w:color w:val="auto"/>
              </w:rPr>
            </w:pPr>
            <w:r>
              <w:rPr>
                <w:sz w:val="24"/>
              </w:rPr>
              <mc:AlternateContent>
                <mc:Choice Requires="wps">
                  <w:drawing>
                    <wp:anchor distT="0" distB="0" distL="114300" distR="114300" simplePos="0" relativeHeight="251664384" behindDoc="0" locked="0" layoutInCell="1" allowOverlap="1">
                      <wp:simplePos x="0" y="0"/>
                      <wp:positionH relativeFrom="column">
                        <wp:posOffset>1878965</wp:posOffset>
                      </wp:positionH>
                      <wp:positionV relativeFrom="paragraph">
                        <wp:posOffset>3413760</wp:posOffset>
                      </wp:positionV>
                      <wp:extent cx="589280" cy="250825"/>
                      <wp:effectExtent l="48895" t="4445" r="9525" b="11430"/>
                      <wp:wrapNone/>
                      <wp:docPr id="19" name="任意多边形 19"/>
                      <wp:cNvGraphicFramePr/>
                      <a:graphic xmlns:a="http://schemas.openxmlformats.org/drawingml/2006/main">
                        <a:graphicData uri="http://schemas.microsoft.com/office/word/2010/wordprocessingShape">
                          <wps:wsp>
                            <wps:cNvSpPr/>
                            <wps:spPr>
                              <a:xfrm>
                                <a:off x="0" y="0"/>
                                <a:ext cx="589280" cy="250825"/>
                              </a:xfrm>
                              <a:custGeom>
                                <a:avLst/>
                                <a:gdLst>
                                  <a:gd name="connisteX0" fmla="*/ 415925 w 589280"/>
                                  <a:gd name="connsiteY0" fmla="*/ 0 h 216535"/>
                                  <a:gd name="connisteX1" fmla="*/ 589280 w 589280"/>
                                  <a:gd name="connsiteY1" fmla="*/ 0 h 216535"/>
                                  <a:gd name="connisteX2" fmla="*/ 589280 w 589280"/>
                                  <a:gd name="connsiteY2" fmla="*/ 216535 h 216535"/>
                                  <a:gd name="connisteX3" fmla="*/ 0 w 589280"/>
                                  <a:gd name="connsiteY3" fmla="*/ 216535 h 216535"/>
                                  <a:gd name="connisteX4" fmla="*/ 0 w 589280"/>
                                  <a:gd name="connsiteY4" fmla="*/ 113030 h 216535"/>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589280" h="216535">
                                    <a:moveTo>
                                      <a:pt x="415925" y="0"/>
                                    </a:moveTo>
                                    <a:lnTo>
                                      <a:pt x="589280" y="0"/>
                                    </a:lnTo>
                                    <a:lnTo>
                                      <a:pt x="589280" y="216535"/>
                                    </a:lnTo>
                                    <a:lnTo>
                                      <a:pt x="0" y="216535"/>
                                    </a:lnTo>
                                    <a:lnTo>
                                      <a:pt x="0" y="113030"/>
                                    </a:lnTo>
                                  </a:path>
                                </a:pathLst>
                              </a:custGeom>
                              <a:noFill/>
                              <a:ln w="6350">
                                <a:solidFill>
                                  <a:schemeClr val="tx1"/>
                                </a:solidFill>
                                <a:headEnd type="none"/>
                                <a:tailEnd type="arrow" w="med" len="med"/>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147.95pt;margin-top:268.8pt;height:19.75pt;width:46.4pt;z-index:251664384;mso-width-relative:page;mso-height-relative:page;" filled="f" stroked="t" coordsize="589280,216535" o:gfxdata="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CAXBjNwAAAALAQAADwAAAAAAAAABACAAAAAiAAAAZHJzL2Rvd25yZXYu&#10;eG1sUEsBAhQAFAAAAAgAh07iQI+zd4oUAwAAWQgAAA4AAAAAAAAAAQAgAAAAKwEAAGRycy9lMm9E&#10;b2MueG1sUEsFBgAAAAAGAAYAWQEAALEGAAAAAA==&#10;" path="m415925,0l589280,0,589280,216535,0,216535,0,113030e">
                      <v:path o:connectlocs="415925,0;589280,0;589280,250825;0,250825;0,130929" o:connectangles="0,0,0,0,0"/>
                      <v:fill on="f" focussize="0,0"/>
                      <v:stroke weight="0.5pt" color="#000000 [3213]" joinstyle="round" endarrow="open"/>
                      <v:imagedata o:title=""/>
                      <o:lock v:ext="edit" aspectratio="f"/>
                    </v:shape>
                  </w:pict>
                </mc:Fallback>
              </mc:AlternateContent>
            </w:r>
            <w:r>
              <w:rPr>
                <w:rFonts w:ascii="Times New Roman" w:hAnsi="Times New Roman" w:cs="Times New Roman"/>
                <w:color w:val="auto"/>
                <w:sz w:val="24"/>
              </w:rPr>
              <mc:AlternateContent>
                <mc:Choice Requires="wpc">
                  <w:drawing>
                    <wp:inline distT="0" distB="0" distL="114300" distR="114300">
                      <wp:extent cx="5186045" cy="3582670"/>
                      <wp:effectExtent l="0" t="0" r="0" b="0"/>
                      <wp:docPr id="6" name="画布 987"/>
                      <wp:cNvGraphicFramePr/>
                      <a:graphic xmlns:a="http://schemas.openxmlformats.org/drawingml/2006/main">
                        <a:graphicData uri="http://schemas.microsoft.com/office/word/2010/wordprocessingCanvas">
                          <wpc:wpc>
                            <wpc:bg>
                              <a:noFill/>
                            </wpc:bg>
                            <wpc:whole>
                              <a:ln>
                                <a:noFill/>
                              </a:ln>
                            </wpc:whole>
                            <wps:wsp>
                              <wps:cNvPr id="34" name="文本框 989"/>
                              <wps:cNvSpPr txBox="1"/>
                              <wps:spPr>
                                <a:xfrm>
                                  <a:off x="23495" y="1086174"/>
                                  <a:ext cx="421640" cy="151175"/>
                                </a:xfrm>
                                <a:prstGeom prst="rect">
                                  <a:avLst/>
                                </a:prstGeom>
                                <a:noFill/>
                                <a:ln>
                                  <a:noFill/>
                                </a:ln>
                              </wps:spPr>
                              <wps:txbx>
                                <w:txbxContent>
                                  <w:p w14:paraId="180F71EB">
                                    <w:r>
                                      <w:rPr>
                                        <w:rFonts w:hint="eastAsia"/>
                                      </w:rPr>
                                      <w:t>新鲜水</w:t>
                                    </w:r>
                                  </w:p>
                                </w:txbxContent>
                              </wps:txbx>
                              <wps:bodyPr vert="horz" wrap="square" lIns="0" tIns="0" rIns="0" bIns="0" anchor="t" anchorCtr="0" upright="1"/>
                            </wps:wsp>
                            <wps:wsp>
                              <wps:cNvPr id="105" name="文本框 990"/>
                              <wps:cNvSpPr txBox="1"/>
                              <wps:spPr>
                                <a:xfrm>
                                  <a:off x="801370" y="290830"/>
                                  <a:ext cx="367030" cy="123825"/>
                                </a:xfrm>
                                <a:prstGeom prst="rect">
                                  <a:avLst/>
                                </a:prstGeom>
                                <a:noFill/>
                                <a:ln>
                                  <a:noFill/>
                                </a:ln>
                              </wps:spPr>
                              <wps:txbx>
                                <w:txbxContent>
                                  <w:p w14:paraId="41638585">
                                    <w:pPr>
                                      <w:rPr>
                                        <w:rFonts w:eastAsia="宋体"/>
                                      </w:rPr>
                                    </w:pPr>
                                    <w:r>
                                      <w:rPr>
                                        <w:rFonts w:hint="eastAsia" w:eastAsia="宋体"/>
                                      </w:rPr>
                                      <w:t>709.5</w:t>
                                    </w:r>
                                  </w:p>
                                </w:txbxContent>
                              </wps:txbx>
                              <wps:bodyPr vert="horz" wrap="square" lIns="0" tIns="0" rIns="0" bIns="0" anchor="t" anchorCtr="0" upright="1"/>
                            </wps:wsp>
                            <wps:wsp>
                              <wps:cNvPr id="106" name="直线 991"/>
                              <wps:cNvCnPr/>
                              <wps:spPr>
                                <a:xfrm>
                                  <a:off x="739775" y="445268"/>
                                  <a:ext cx="3175" cy="2995295"/>
                                </a:xfrm>
                                <a:prstGeom prst="line">
                                  <a:avLst/>
                                </a:prstGeom>
                                <a:ln w="9525" cap="flat" cmpd="sng">
                                  <a:solidFill>
                                    <a:srgbClr val="000000"/>
                                  </a:solidFill>
                                  <a:prstDash val="solid"/>
                                  <a:headEnd type="none" w="med" len="med"/>
                                  <a:tailEnd type="none" w="med" len="med"/>
                                </a:ln>
                              </wps:spPr>
                              <wps:bodyPr/>
                            </wps:wsp>
                            <wps:wsp>
                              <wps:cNvPr id="107" name="直线 992"/>
                              <wps:cNvCnPr/>
                              <wps:spPr>
                                <a:xfrm>
                                  <a:off x="746760" y="453525"/>
                                  <a:ext cx="435610" cy="635"/>
                                </a:xfrm>
                                <a:prstGeom prst="line">
                                  <a:avLst/>
                                </a:prstGeom>
                                <a:ln w="9525" cap="flat" cmpd="sng">
                                  <a:solidFill>
                                    <a:srgbClr val="000000"/>
                                  </a:solidFill>
                                  <a:prstDash val="solid"/>
                                  <a:headEnd type="none" w="med" len="med"/>
                                  <a:tailEnd type="triangle" w="med" len="med"/>
                                </a:ln>
                              </wps:spPr>
                              <wps:bodyPr/>
                            </wps:wsp>
                            <wps:wsp>
                              <wps:cNvPr id="108" name="文本框 993"/>
                              <wps:cNvSpPr txBox="1"/>
                              <wps:spPr>
                                <a:xfrm>
                                  <a:off x="1178560" y="359517"/>
                                  <a:ext cx="617855" cy="165149"/>
                                </a:xfrm>
                                <a:prstGeom prst="rect">
                                  <a:avLst/>
                                </a:prstGeom>
                                <a:noFill/>
                                <a:ln w="9525" cap="flat" cmpd="sng">
                                  <a:solidFill>
                                    <a:srgbClr val="000000"/>
                                  </a:solidFill>
                                  <a:prstDash val="solid"/>
                                  <a:miter/>
                                  <a:headEnd type="none" w="med" len="med"/>
                                  <a:tailEnd type="none" w="med" len="med"/>
                                </a:ln>
                              </wps:spPr>
                              <wps:txbx>
                                <w:txbxContent>
                                  <w:p w14:paraId="386AF685">
                                    <w:r>
                                      <w:rPr>
                                        <w:rFonts w:hint="eastAsia"/>
                                      </w:rPr>
                                      <w:t>生活用水</w:t>
                                    </w:r>
                                  </w:p>
                                </w:txbxContent>
                              </wps:txbx>
                              <wps:bodyPr vert="horz" wrap="square" lIns="36000" tIns="0" rIns="36000" bIns="0" anchor="t" anchorCtr="0" upright="1"/>
                            </wps:wsp>
                            <wps:wsp>
                              <wps:cNvPr id="109" name="直线 994"/>
                              <wps:cNvCnPr/>
                              <wps:spPr>
                                <a:xfrm>
                                  <a:off x="1807210" y="449714"/>
                                  <a:ext cx="431800" cy="0"/>
                                </a:xfrm>
                                <a:prstGeom prst="line">
                                  <a:avLst/>
                                </a:prstGeom>
                                <a:ln w="9525" cap="flat" cmpd="sng">
                                  <a:solidFill>
                                    <a:srgbClr val="000000"/>
                                  </a:solidFill>
                                  <a:prstDash val="solid"/>
                                  <a:headEnd type="none" w="med" len="med"/>
                                  <a:tailEnd type="triangle" w="med" len="med"/>
                                </a:ln>
                              </wps:spPr>
                              <wps:bodyPr/>
                            </wps:wsp>
                            <wps:wsp>
                              <wps:cNvPr id="110" name="文本框 995"/>
                              <wps:cNvSpPr txBox="1"/>
                              <wps:spPr>
                                <a:xfrm>
                                  <a:off x="1823085" y="283930"/>
                                  <a:ext cx="352425" cy="153716"/>
                                </a:xfrm>
                                <a:prstGeom prst="rect">
                                  <a:avLst/>
                                </a:prstGeom>
                                <a:noFill/>
                                <a:ln>
                                  <a:noFill/>
                                </a:ln>
                              </wps:spPr>
                              <wps:txbx>
                                <w:txbxContent>
                                  <w:p w14:paraId="46A9AE9D">
                                    <w:pPr>
                                      <w:rPr>
                                        <w:rFonts w:eastAsia="宋体"/>
                                      </w:rPr>
                                    </w:pPr>
                                    <w:r>
                                      <w:rPr>
                                        <w:rFonts w:hint="eastAsia" w:eastAsia="宋体"/>
                                      </w:rPr>
                                      <w:t>567.6</w:t>
                                    </w:r>
                                  </w:p>
                                </w:txbxContent>
                              </wps:txbx>
                              <wps:bodyPr vert="horz" wrap="square" lIns="0" tIns="0" rIns="0" bIns="0" anchor="t" anchorCtr="0" upright="1"/>
                            </wps:wsp>
                            <wps:wsp>
                              <wps:cNvPr id="111" name="文本框 996"/>
                              <wps:cNvSpPr txBox="1"/>
                              <wps:spPr>
                                <a:xfrm>
                                  <a:off x="2235835" y="370315"/>
                                  <a:ext cx="601345" cy="165784"/>
                                </a:xfrm>
                                <a:prstGeom prst="rect">
                                  <a:avLst/>
                                </a:prstGeom>
                                <a:noFill/>
                                <a:ln w="9525" cap="flat" cmpd="sng">
                                  <a:solidFill>
                                    <a:srgbClr val="000000"/>
                                  </a:solidFill>
                                  <a:prstDash val="solid"/>
                                  <a:miter/>
                                  <a:headEnd type="none" w="med" len="med"/>
                                  <a:tailEnd type="none" w="med" len="med"/>
                                </a:ln>
                              </wps:spPr>
                              <wps:txbx>
                                <w:txbxContent>
                                  <w:p w14:paraId="16B53C27">
                                    <w:r>
                                      <w:rPr>
                                        <w:rFonts w:hint="eastAsia"/>
                                      </w:rPr>
                                      <w:t>化粪池</w:t>
                                    </w:r>
                                  </w:p>
                                </w:txbxContent>
                              </wps:txbx>
                              <wps:bodyPr vert="horz" wrap="square" lIns="36000" tIns="0" rIns="36000" bIns="0" anchor="t" anchorCtr="0" upright="1"/>
                            </wps:wsp>
                            <wps:wsp>
                              <wps:cNvPr id="112" name="直线 997"/>
                              <wps:cNvCnPr/>
                              <wps:spPr>
                                <a:xfrm>
                                  <a:off x="751205" y="1164302"/>
                                  <a:ext cx="431800" cy="0"/>
                                </a:xfrm>
                                <a:prstGeom prst="line">
                                  <a:avLst/>
                                </a:prstGeom>
                                <a:ln w="9525" cap="flat" cmpd="sng">
                                  <a:solidFill>
                                    <a:srgbClr val="000000"/>
                                  </a:solidFill>
                                  <a:prstDash val="solid"/>
                                  <a:headEnd type="none" w="med" len="med"/>
                                  <a:tailEnd type="triangle" w="med" len="med"/>
                                </a:ln>
                              </wps:spPr>
                              <wps:bodyPr/>
                            </wps:wsp>
                            <wps:wsp>
                              <wps:cNvPr id="140" name="自选图形 998"/>
                              <wps:cNvCnPr/>
                              <wps:spPr>
                                <a:xfrm rot="-5400000">
                                  <a:off x="1549400" y="177218"/>
                                  <a:ext cx="215900" cy="156892"/>
                                </a:xfrm>
                                <a:prstGeom prst="curvedConnector3">
                                  <a:avLst>
                                    <a:gd name="adj1" fmla="val 49852"/>
                                  </a:avLst>
                                </a:prstGeom>
                                <a:ln w="9525" cap="flat" cmpd="sng">
                                  <a:solidFill>
                                    <a:srgbClr val="000000"/>
                                  </a:solidFill>
                                  <a:prstDash val="solid"/>
                                  <a:headEnd type="none" w="med" len="med"/>
                                  <a:tailEnd type="triangle" w="med" len="med"/>
                                </a:ln>
                              </wps:spPr>
                              <wps:bodyPr/>
                            </wps:wsp>
                            <wps:wsp>
                              <wps:cNvPr id="141" name="文本框 999"/>
                              <wps:cNvSpPr txBox="1"/>
                              <wps:spPr>
                                <a:xfrm>
                                  <a:off x="1711960" y="21590"/>
                                  <a:ext cx="828040" cy="167005"/>
                                </a:xfrm>
                                <a:prstGeom prst="rect">
                                  <a:avLst/>
                                </a:prstGeom>
                                <a:noFill/>
                                <a:ln>
                                  <a:noFill/>
                                </a:ln>
                              </wps:spPr>
                              <wps:txbx>
                                <w:txbxContent>
                                  <w:p w14:paraId="18D27F8C">
                                    <w:pPr>
                                      <w:rPr>
                                        <w:rFonts w:eastAsia="宋体"/>
                                      </w:rPr>
                                    </w:pPr>
                                    <w:r>
                                      <w:rPr>
                                        <w:rFonts w:hint="eastAsia"/>
                                      </w:rPr>
                                      <w:t>损耗</w:t>
                                    </w:r>
                                    <w:r>
                                      <w:rPr>
                                        <w:rFonts w:hint="eastAsia" w:eastAsia="宋体"/>
                                      </w:rPr>
                                      <w:t>141.9</w:t>
                                    </w:r>
                                  </w:p>
                                </w:txbxContent>
                              </wps:txbx>
                              <wps:bodyPr vert="horz" wrap="square" lIns="0" tIns="0" rIns="0" bIns="0" anchor="t" anchorCtr="0" upright="1"/>
                            </wps:wsp>
                            <wps:wsp>
                              <wps:cNvPr id="142" name="直线 1000"/>
                              <wps:cNvCnPr/>
                              <wps:spPr>
                                <a:xfrm flipV="1">
                                  <a:off x="2835275" y="447173"/>
                                  <a:ext cx="1276985" cy="6987"/>
                                </a:xfrm>
                                <a:prstGeom prst="line">
                                  <a:avLst/>
                                </a:prstGeom>
                                <a:ln w="9525" cap="flat" cmpd="sng">
                                  <a:solidFill>
                                    <a:srgbClr val="000000"/>
                                  </a:solidFill>
                                  <a:prstDash val="solid"/>
                                  <a:headEnd type="none" w="med" len="med"/>
                                  <a:tailEnd type="none" w="med" len="med"/>
                                </a:ln>
                              </wps:spPr>
                              <wps:bodyPr/>
                            </wps:wsp>
                            <wps:wsp>
                              <wps:cNvPr id="143" name="直线 1001"/>
                              <wps:cNvCnPr/>
                              <wps:spPr>
                                <a:xfrm>
                                  <a:off x="4121150" y="454796"/>
                                  <a:ext cx="635" cy="461147"/>
                                </a:xfrm>
                                <a:prstGeom prst="line">
                                  <a:avLst/>
                                </a:prstGeom>
                                <a:ln w="9525" cap="flat" cmpd="sng">
                                  <a:solidFill>
                                    <a:srgbClr val="000000"/>
                                  </a:solidFill>
                                  <a:prstDash val="solid"/>
                                  <a:headEnd type="none" w="med" len="med"/>
                                  <a:tailEnd type="triangle" w="med" len="med"/>
                                </a:ln>
                              </wps:spPr>
                              <wps:bodyPr/>
                            </wps:wsp>
                            <wps:wsp>
                              <wps:cNvPr id="144" name="文本框 1002"/>
                              <wps:cNvSpPr txBox="1"/>
                              <wps:spPr>
                                <a:xfrm>
                                  <a:off x="1187450" y="1075376"/>
                                  <a:ext cx="949325" cy="180394"/>
                                </a:xfrm>
                                <a:prstGeom prst="rect">
                                  <a:avLst/>
                                </a:prstGeom>
                                <a:noFill/>
                                <a:ln w="9525" cap="flat" cmpd="sng">
                                  <a:solidFill>
                                    <a:srgbClr val="000000"/>
                                  </a:solidFill>
                                  <a:prstDash val="solid"/>
                                  <a:miter/>
                                  <a:headEnd type="none" w="med" len="med"/>
                                  <a:tailEnd type="none" w="med" len="med"/>
                                </a:ln>
                              </wps:spPr>
                              <wps:txbx>
                                <w:txbxContent>
                                  <w:p w14:paraId="1B795E46">
                                    <w:r>
                                      <w:rPr>
                                        <w:rFonts w:hint="eastAsia"/>
                                      </w:rPr>
                                      <w:t>米粉加工用水</w:t>
                                    </w:r>
                                  </w:p>
                                </w:txbxContent>
                              </wps:txbx>
                              <wps:bodyPr vert="horz" wrap="square" lIns="36000" tIns="0" rIns="36000" bIns="0" anchor="t" anchorCtr="0" upright="1"/>
                            </wps:wsp>
                            <wps:wsp>
                              <wps:cNvPr id="145" name="文本框 1003"/>
                              <wps:cNvSpPr txBox="1"/>
                              <wps:spPr>
                                <a:xfrm>
                                  <a:off x="798830" y="930910"/>
                                  <a:ext cx="615950" cy="154305"/>
                                </a:xfrm>
                                <a:prstGeom prst="rect">
                                  <a:avLst/>
                                </a:prstGeom>
                                <a:noFill/>
                                <a:ln>
                                  <a:noFill/>
                                </a:ln>
                              </wps:spPr>
                              <wps:txbx>
                                <w:txbxContent>
                                  <w:p w14:paraId="703676FA">
                                    <w:pPr>
                                      <w:rPr>
                                        <w:rFonts w:eastAsia="宋体"/>
                                      </w:rPr>
                                    </w:pPr>
                                    <w:r>
                                      <w:rPr>
                                        <w:rFonts w:hint="eastAsia" w:eastAsia="宋体"/>
                                      </w:rPr>
                                      <w:t>18593.75</w:t>
                                    </w:r>
                                  </w:p>
                                </w:txbxContent>
                              </wps:txbx>
                              <wps:bodyPr vert="horz" wrap="square" lIns="0" tIns="0" rIns="0" bIns="0" anchor="t" anchorCtr="0" upright="1"/>
                            </wps:wsp>
                            <wps:wsp>
                              <wps:cNvPr id="146" name="直线 1004"/>
                              <wps:cNvCnPr/>
                              <wps:spPr>
                                <a:xfrm>
                                  <a:off x="2148205" y="1164302"/>
                                  <a:ext cx="431800" cy="0"/>
                                </a:xfrm>
                                <a:prstGeom prst="line">
                                  <a:avLst/>
                                </a:prstGeom>
                                <a:ln w="9525" cap="flat" cmpd="sng">
                                  <a:solidFill>
                                    <a:srgbClr val="000000"/>
                                  </a:solidFill>
                                  <a:prstDash val="solid"/>
                                  <a:headEnd type="none" w="med" len="med"/>
                                  <a:tailEnd type="triangle" w="med" len="med"/>
                                </a:ln>
                              </wps:spPr>
                              <wps:bodyPr/>
                            </wps:wsp>
                            <wps:wsp>
                              <wps:cNvPr id="147" name="文本框 1005"/>
                              <wps:cNvSpPr txBox="1"/>
                              <wps:spPr>
                                <a:xfrm>
                                  <a:off x="2164080" y="929005"/>
                                  <a:ext cx="614680" cy="212725"/>
                                </a:xfrm>
                                <a:prstGeom prst="rect">
                                  <a:avLst/>
                                </a:prstGeom>
                                <a:noFill/>
                                <a:ln>
                                  <a:noFill/>
                                </a:ln>
                              </wps:spPr>
                              <wps:txbx>
                                <w:txbxContent>
                                  <w:p w14:paraId="7B042478">
                                    <w:pPr>
                                      <w:rPr>
                                        <w:rFonts w:eastAsia="宋体"/>
                                      </w:rPr>
                                    </w:pPr>
                                    <w:r>
                                      <w:rPr>
                                        <w:rFonts w:hint="eastAsia" w:eastAsia="宋体"/>
                                      </w:rPr>
                                      <w:t>14875</w:t>
                                    </w:r>
                                  </w:p>
                                </w:txbxContent>
                              </wps:txbx>
                              <wps:bodyPr vert="horz" wrap="square" lIns="0" tIns="0" rIns="0" bIns="0" anchor="t" anchorCtr="0" upright="1"/>
                            </wps:wsp>
                            <wps:wsp>
                              <wps:cNvPr id="148" name="自选图形 1006"/>
                              <wps:cNvCnPr/>
                              <wps:spPr>
                                <a:xfrm rot="-5400000">
                                  <a:off x="1553210" y="893711"/>
                                  <a:ext cx="215900" cy="152445"/>
                                </a:xfrm>
                                <a:prstGeom prst="curvedConnector3">
                                  <a:avLst>
                                    <a:gd name="adj1" fmla="val 49852"/>
                                  </a:avLst>
                                </a:prstGeom>
                                <a:ln w="9525" cap="flat" cmpd="sng">
                                  <a:solidFill>
                                    <a:srgbClr val="000000"/>
                                  </a:solidFill>
                                  <a:prstDash val="solid"/>
                                  <a:headEnd type="none" w="med" len="med"/>
                                  <a:tailEnd type="triangle" w="med" len="med"/>
                                </a:ln>
                              </wps:spPr>
                              <wps:bodyPr/>
                            </wps:wsp>
                            <wps:wsp>
                              <wps:cNvPr id="149" name="文本框 1007"/>
                              <wps:cNvSpPr txBox="1"/>
                              <wps:spPr>
                                <a:xfrm>
                                  <a:off x="1624330" y="679450"/>
                                  <a:ext cx="1083310" cy="234950"/>
                                </a:xfrm>
                                <a:prstGeom prst="rect">
                                  <a:avLst/>
                                </a:prstGeom>
                                <a:noFill/>
                                <a:ln>
                                  <a:noFill/>
                                </a:ln>
                              </wps:spPr>
                              <wps:txbx>
                                <w:txbxContent>
                                  <w:p w14:paraId="41418F74">
                                    <w:pPr>
                                      <w:rPr>
                                        <w:rFonts w:eastAsia="宋体"/>
                                      </w:rPr>
                                    </w:pPr>
                                    <w:r>
                                      <w:rPr>
                                        <w:rFonts w:hint="eastAsia"/>
                                      </w:rPr>
                                      <w:t>损耗</w:t>
                                    </w:r>
                                    <w:r>
                                      <w:rPr>
                                        <w:rFonts w:hint="eastAsia" w:eastAsia="宋体"/>
                                      </w:rPr>
                                      <w:t>3718.75</w:t>
                                    </w:r>
                                  </w:p>
                                </w:txbxContent>
                              </wps:txbx>
                              <wps:bodyPr vert="horz" wrap="square" lIns="0" tIns="0" rIns="0" bIns="0" anchor="t" anchorCtr="0" upright="1"/>
                            </wps:wsp>
                            <wps:wsp>
                              <wps:cNvPr id="150" name="文本框 1008"/>
                              <wps:cNvSpPr txBox="1"/>
                              <wps:spPr>
                                <a:xfrm>
                                  <a:off x="2500630" y="1060450"/>
                                  <a:ext cx="795655" cy="173355"/>
                                </a:xfrm>
                                <a:prstGeom prst="rect">
                                  <a:avLst/>
                                </a:prstGeom>
                                <a:noFill/>
                                <a:ln w="9525" cap="flat" cmpd="sng">
                                  <a:solidFill>
                                    <a:srgbClr val="000000"/>
                                  </a:solidFill>
                                  <a:prstDash val="solid"/>
                                  <a:miter/>
                                  <a:headEnd type="none" w="med" len="med"/>
                                  <a:tailEnd type="none" w="med" len="med"/>
                                </a:ln>
                              </wps:spPr>
                              <wps:txbx>
                                <w:txbxContent>
                                  <w:p w14:paraId="0821A24A">
                                    <w:r>
                                      <w:rPr>
                                        <w:rFonts w:hint="eastAsia"/>
                                      </w:rPr>
                                      <w:t>五级沉淀池</w:t>
                                    </w:r>
                                  </w:p>
                                </w:txbxContent>
                              </wps:txbx>
                              <wps:bodyPr vert="horz" wrap="square" lIns="36000" tIns="0" rIns="36000" bIns="0" anchor="t" anchorCtr="0" upright="1"/>
                            </wps:wsp>
                            <wps:wsp>
                              <wps:cNvPr id="151" name="直线 1009"/>
                              <wps:cNvCnPr/>
                              <wps:spPr>
                                <a:xfrm>
                                  <a:off x="3370580" y="1156680"/>
                                  <a:ext cx="431800" cy="0"/>
                                </a:xfrm>
                                <a:prstGeom prst="line">
                                  <a:avLst/>
                                </a:prstGeom>
                                <a:ln w="9525" cap="flat" cmpd="sng">
                                  <a:solidFill>
                                    <a:srgbClr val="000000"/>
                                  </a:solidFill>
                                  <a:prstDash val="solid"/>
                                  <a:headEnd type="none" w="med" len="med"/>
                                  <a:tailEnd type="triangle" w="med" len="med"/>
                                </a:ln>
                              </wps:spPr>
                              <wps:bodyPr/>
                            </wps:wsp>
                            <wps:wsp>
                              <wps:cNvPr id="152" name="文本框 1010"/>
                              <wps:cNvSpPr txBox="1"/>
                              <wps:spPr>
                                <a:xfrm>
                                  <a:off x="3308350" y="939800"/>
                                  <a:ext cx="433705" cy="178435"/>
                                </a:xfrm>
                                <a:prstGeom prst="rect">
                                  <a:avLst/>
                                </a:prstGeom>
                                <a:noFill/>
                                <a:ln>
                                  <a:noFill/>
                                </a:ln>
                              </wps:spPr>
                              <wps:txbx>
                                <w:txbxContent>
                                  <w:p w14:paraId="5ABD4DB7">
                                    <w:pPr>
                                      <w:rPr>
                                        <w:rFonts w:eastAsia="宋体"/>
                                      </w:rPr>
                                    </w:pPr>
                                    <w:r>
                                      <w:rPr>
                                        <w:rFonts w:hint="eastAsia" w:eastAsia="宋体"/>
                                      </w:rPr>
                                      <w:t>14875</w:t>
                                    </w:r>
                                  </w:p>
                                </w:txbxContent>
                              </wps:txbx>
                              <wps:bodyPr vert="horz" wrap="square" lIns="0" tIns="0" rIns="0" bIns="0" anchor="t" anchorCtr="0" upright="1"/>
                            </wps:wsp>
                            <wps:wsp>
                              <wps:cNvPr id="153" name="文本框 1011"/>
                              <wps:cNvSpPr txBox="1"/>
                              <wps:spPr>
                                <a:xfrm>
                                  <a:off x="3792220" y="915943"/>
                                  <a:ext cx="636905" cy="498624"/>
                                </a:xfrm>
                                <a:prstGeom prst="rect">
                                  <a:avLst/>
                                </a:prstGeom>
                                <a:noFill/>
                                <a:ln w="9525" cap="flat" cmpd="sng">
                                  <a:solidFill>
                                    <a:srgbClr val="000000"/>
                                  </a:solidFill>
                                  <a:prstDash val="solid"/>
                                  <a:miter/>
                                  <a:headEnd type="none" w="med" len="med"/>
                                  <a:tailEnd type="none" w="med" len="med"/>
                                </a:ln>
                              </wps:spPr>
                              <wps:txbx>
                                <w:txbxContent>
                                  <w:p w14:paraId="1A4C12F2">
                                    <w:r>
                                      <w:rPr>
                                        <w:rFonts w:hint="eastAsia"/>
                                      </w:rPr>
                                      <w:t>排入园区污水集中处理站</w:t>
                                    </w:r>
                                  </w:p>
                                </w:txbxContent>
                              </wps:txbx>
                              <wps:bodyPr vert="horz" wrap="square" lIns="36000" tIns="0" rIns="36000" bIns="0" anchor="t" anchorCtr="0" upright="1"/>
                            </wps:wsp>
                            <wps:wsp>
                              <wps:cNvPr id="154" name="文本框 1012"/>
                              <wps:cNvSpPr txBox="1"/>
                              <wps:spPr>
                                <a:xfrm>
                                  <a:off x="3172460" y="243205"/>
                                  <a:ext cx="464185" cy="178435"/>
                                </a:xfrm>
                                <a:prstGeom prst="rect">
                                  <a:avLst/>
                                </a:prstGeom>
                                <a:noFill/>
                                <a:ln>
                                  <a:noFill/>
                                </a:ln>
                              </wps:spPr>
                              <wps:txbx>
                                <w:txbxContent>
                                  <w:p w14:paraId="66A9F339">
                                    <w:pPr>
                                      <w:rPr>
                                        <w:rFonts w:eastAsia="宋体"/>
                                      </w:rPr>
                                    </w:pPr>
                                    <w:r>
                                      <w:rPr>
                                        <w:rFonts w:hint="eastAsia" w:eastAsia="宋体"/>
                                      </w:rPr>
                                      <w:t>567.6</w:t>
                                    </w:r>
                                  </w:p>
                                </w:txbxContent>
                              </wps:txbx>
                              <wps:bodyPr vert="horz" wrap="square" lIns="0" tIns="0" rIns="0" bIns="0" anchor="t" anchorCtr="0" upright="1"/>
                            </wps:wsp>
                            <wps:wsp>
                              <wps:cNvPr id="155" name="文本框 1013"/>
                              <wps:cNvSpPr txBox="1"/>
                              <wps:spPr>
                                <a:xfrm>
                                  <a:off x="3759200" y="568494"/>
                                  <a:ext cx="342900" cy="152445"/>
                                </a:xfrm>
                                <a:prstGeom prst="rect">
                                  <a:avLst/>
                                </a:prstGeom>
                                <a:noFill/>
                                <a:ln>
                                  <a:noFill/>
                                </a:ln>
                              </wps:spPr>
                              <wps:txbx>
                                <w:txbxContent>
                                  <w:p w14:paraId="3DBEC401">
                                    <w:pPr>
                                      <w:rPr>
                                        <w:rFonts w:eastAsia="宋体"/>
                                      </w:rPr>
                                    </w:pPr>
                                    <w:r>
                                      <w:rPr>
                                        <w:rFonts w:hint="eastAsia" w:eastAsia="宋体"/>
                                      </w:rPr>
                                      <w:t>567.6</w:t>
                                    </w:r>
                                  </w:p>
                                </w:txbxContent>
                              </wps:txbx>
                              <wps:bodyPr vert="horz" wrap="square" lIns="0" tIns="0" rIns="0" bIns="0" anchor="t" anchorCtr="0" upright="1"/>
                            </wps:wsp>
                            <wps:wsp>
                              <wps:cNvPr id="156" name="直线 1014"/>
                              <wps:cNvCnPr/>
                              <wps:spPr>
                                <a:xfrm>
                                  <a:off x="743585" y="1696591"/>
                                  <a:ext cx="431800" cy="0"/>
                                </a:xfrm>
                                <a:prstGeom prst="line">
                                  <a:avLst/>
                                </a:prstGeom>
                                <a:ln w="9525" cap="flat" cmpd="sng">
                                  <a:solidFill>
                                    <a:srgbClr val="000000"/>
                                  </a:solidFill>
                                  <a:prstDash val="solid"/>
                                  <a:headEnd type="none" w="med" len="med"/>
                                  <a:tailEnd type="triangle" w="med" len="med"/>
                                </a:ln>
                              </wps:spPr>
                              <wps:bodyPr/>
                            </wps:wsp>
                            <wps:wsp>
                              <wps:cNvPr id="157" name="文本框 1015"/>
                              <wps:cNvSpPr txBox="1"/>
                              <wps:spPr>
                                <a:xfrm>
                                  <a:off x="1172845" y="1616557"/>
                                  <a:ext cx="939800" cy="177853"/>
                                </a:xfrm>
                                <a:prstGeom prst="rect">
                                  <a:avLst/>
                                </a:prstGeom>
                                <a:noFill/>
                                <a:ln w="9525" cap="flat" cmpd="sng">
                                  <a:solidFill>
                                    <a:srgbClr val="000000"/>
                                  </a:solidFill>
                                  <a:prstDash val="solid"/>
                                  <a:miter/>
                                  <a:headEnd type="none" w="med" len="med"/>
                                  <a:tailEnd type="none" w="med" len="med"/>
                                </a:ln>
                              </wps:spPr>
                              <wps:txbx>
                                <w:txbxContent>
                                  <w:p w14:paraId="6D7AD878">
                                    <w:r>
                                      <w:rPr>
                                        <w:rFonts w:hint="eastAsia"/>
                                      </w:rPr>
                                      <w:t>锅炉补充用水</w:t>
                                    </w:r>
                                  </w:p>
                                </w:txbxContent>
                              </wps:txbx>
                              <wps:bodyPr vert="horz" wrap="square" lIns="36000" tIns="0" rIns="36000" bIns="0" anchor="t" anchorCtr="0" upright="1"/>
                            </wps:wsp>
                            <wps:wsp>
                              <wps:cNvPr id="158" name="直线 1017"/>
                              <wps:cNvCnPr/>
                              <wps:spPr>
                                <a:xfrm>
                                  <a:off x="412750" y="1160491"/>
                                  <a:ext cx="340995" cy="635"/>
                                </a:xfrm>
                                <a:prstGeom prst="line">
                                  <a:avLst/>
                                </a:prstGeom>
                                <a:ln w="9525" cap="flat" cmpd="sng">
                                  <a:solidFill>
                                    <a:srgbClr val="000000"/>
                                  </a:solidFill>
                                  <a:prstDash val="solid"/>
                                  <a:headEnd type="none" w="med" len="med"/>
                                  <a:tailEnd type="none" w="med" len="med"/>
                                </a:ln>
                              </wps:spPr>
                              <wps:bodyPr/>
                            </wps:wsp>
                            <wps:wsp>
                              <wps:cNvPr id="159" name="自选图形 1018"/>
                              <wps:cNvCnPr/>
                              <wps:spPr>
                                <a:xfrm rot="-5400000">
                                  <a:off x="1544955" y="1426000"/>
                                  <a:ext cx="215900" cy="152445"/>
                                </a:xfrm>
                                <a:prstGeom prst="curvedConnector3">
                                  <a:avLst>
                                    <a:gd name="adj1" fmla="val 49852"/>
                                  </a:avLst>
                                </a:prstGeom>
                                <a:ln w="9525" cap="flat" cmpd="sng">
                                  <a:solidFill>
                                    <a:srgbClr val="000000"/>
                                  </a:solidFill>
                                  <a:prstDash val="solid"/>
                                  <a:headEnd type="none" w="med" len="med"/>
                                  <a:tailEnd type="triangle" w="med" len="med"/>
                                </a:ln>
                              </wps:spPr>
                              <wps:bodyPr/>
                            </wps:wsp>
                            <wps:wsp>
                              <wps:cNvPr id="160" name="文本框 1019"/>
                              <wps:cNvSpPr txBox="1"/>
                              <wps:spPr>
                                <a:xfrm>
                                  <a:off x="1592580" y="1258945"/>
                                  <a:ext cx="584200" cy="165149"/>
                                </a:xfrm>
                                <a:prstGeom prst="rect">
                                  <a:avLst/>
                                </a:prstGeom>
                                <a:noFill/>
                                <a:ln>
                                  <a:noFill/>
                                </a:ln>
                              </wps:spPr>
                              <wps:txbx>
                                <w:txbxContent>
                                  <w:p w14:paraId="3B068F0D">
                                    <w:pPr>
                                      <w:rPr>
                                        <w:rFonts w:eastAsia="宋体"/>
                                      </w:rPr>
                                    </w:pPr>
                                    <w:r>
                                      <w:rPr>
                                        <w:rFonts w:hint="eastAsia"/>
                                      </w:rPr>
                                      <w:t>损耗</w:t>
                                    </w:r>
                                    <w:r>
                                      <w:rPr>
                                        <w:rFonts w:hint="eastAsia" w:eastAsia="宋体"/>
                                      </w:rPr>
                                      <w:t>70</w:t>
                                    </w:r>
                                  </w:p>
                                </w:txbxContent>
                              </wps:txbx>
                              <wps:bodyPr vert="horz" wrap="square" lIns="0" tIns="0" rIns="0" bIns="0" anchor="t" anchorCtr="0" upright="1"/>
                            </wps:wsp>
                            <wps:wsp>
                              <wps:cNvPr id="161" name="直线 1020"/>
                              <wps:cNvCnPr/>
                              <wps:spPr>
                                <a:xfrm>
                                  <a:off x="2102485" y="1729740"/>
                                  <a:ext cx="285115" cy="635"/>
                                </a:xfrm>
                                <a:prstGeom prst="line">
                                  <a:avLst/>
                                </a:prstGeom>
                                <a:ln w="9525" cap="flat" cmpd="sng">
                                  <a:solidFill>
                                    <a:srgbClr val="000000"/>
                                  </a:solidFill>
                                  <a:prstDash val="solid"/>
                                  <a:headEnd type="none" w="med" len="med"/>
                                  <a:tailEnd type="none" w="med" len="med"/>
                                </a:ln>
                              </wps:spPr>
                              <wps:bodyPr/>
                            </wps:wsp>
                            <wps:wsp>
                              <wps:cNvPr id="162" name="直线 1021"/>
                              <wps:cNvCnPr/>
                              <wps:spPr>
                                <a:xfrm flipH="1">
                                  <a:off x="2381250" y="1730375"/>
                                  <a:ext cx="3175" cy="285115"/>
                                </a:xfrm>
                                <a:prstGeom prst="line">
                                  <a:avLst/>
                                </a:prstGeom>
                                <a:ln w="9525" cap="flat" cmpd="sng">
                                  <a:solidFill>
                                    <a:srgbClr val="000000"/>
                                  </a:solidFill>
                                  <a:prstDash val="solid"/>
                                  <a:headEnd type="none" w="med" len="med"/>
                                  <a:tailEnd type="none" w="med" len="med"/>
                                </a:ln>
                              </wps:spPr>
                              <wps:bodyPr/>
                            </wps:wsp>
                            <wps:wsp>
                              <wps:cNvPr id="163" name="直线 1022"/>
                              <wps:cNvCnPr/>
                              <wps:spPr>
                                <a:xfrm flipH="1" flipV="1">
                                  <a:off x="1571625" y="2010374"/>
                                  <a:ext cx="809625" cy="5080"/>
                                </a:xfrm>
                                <a:prstGeom prst="line">
                                  <a:avLst/>
                                </a:prstGeom>
                                <a:ln w="9525" cap="flat" cmpd="sng">
                                  <a:solidFill>
                                    <a:srgbClr val="000000"/>
                                  </a:solidFill>
                                  <a:prstDash val="solid"/>
                                  <a:headEnd type="none" w="med" len="med"/>
                                  <a:tailEnd type="none" w="med" len="med"/>
                                </a:ln>
                              </wps:spPr>
                              <wps:bodyPr/>
                            </wps:wsp>
                            <wps:wsp>
                              <wps:cNvPr id="164" name="直线 1023"/>
                              <wps:cNvCnPr/>
                              <wps:spPr>
                                <a:xfrm flipV="1">
                                  <a:off x="1570990" y="1803302"/>
                                  <a:ext cx="635" cy="214059"/>
                                </a:xfrm>
                                <a:prstGeom prst="line">
                                  <a:avLst/>
                                </a:prstGeom>
                                <a:ln w="9525" cap="flat" cmpd="sng">
                                  <a:solidFill>
                                    <a:srgbClr val="000000"/>
                                  </a:solidFill>
                                  <a:prstDash val="solid"/>
                                  <a:headEnd type="none" w="med" len="med"/>
                                  <a:tailEnd type="triangle" w="med" len="med"/>
                                </a:ln>
                              </wps:spPr>
                              <wps:bodyPr/>
                            </wps:wsp>
                            <wps:wsp>
                              <wps:cNvPr id="165" name="文本框 1024"/>
                              <wps:cNvSpPr txBox="1"/>
                              <wps:spPr>
                                <a:xfrm>
                                  <a:off x="1798955" y="1825625"/>
                                  <a:ext cx="779145" cy="314960"/>
                                </a:xfrm>
                                <a:prstGeom prst="rect">
                                  <a:avLst/>
                                </a:prstGeom>
                                <a:noFill/>
                                <a:ln>
                                  <a:noFill/>
                                </a:ln>
                              </wps:spPr>
                              <wps:txbx>
                                <w:txbxContent>
                                  <w:p w14:paraId="458E3CEF">
                                    <w:pPr>
                                      <w:rPr>
                                        <w:rFonts w:hint="default" w:eastAsia="宋体"/>
                                        <w:b w:val="0"/>
                                        <w:bCs w:val="0"/>
                                        <w:color w:val="auto"/>
                                        <w:lang w:val="en-US" w:eastAsia="zh-CN"/>
                                      </w:rPr>
                                    </w:pPr>
                                    <w:r>
                                      <w:rPr>
                                        <w:rFonts w:hint="eastAsia" w:eastAsia="宋体"/>
                                        <w:b w:val="0"/>
                                        <w:bCs w:val="0"/>
                                        <w:color w:val="auto"/>
                                        <w:lang w:val="en-US" w:eastAsia="zh-CN"/>
                                      </w:rPr>
                                      <w:t>6930</w:t>
                                    </w:r>
                                  </w:p>
                                </w:txbxContent>
                              </wps:txbx>
                              <wps:bodyPr vert="horz" wrap="square" lIns="0" tIns="0" rIns="0" bIns="0" anchor="t" anchorCtr="0" upright="1"/>
                            </wps:wsp>
                            <wps:wsp>
                              <wps:cNvPr id="166" name="文本框 1025"/>
                              <wps:cNvSpPr txBox="1"/>
                              <wps:spPr>
                                <a:xfrm>
                                  <a:off x="767080" y="1513840"/>
                                  <a:ext cx="459105" cy="144145"/>
                                </a:xfrm>
                                <a:prstGeom prst="rect">
                                  <a:avLst/>
                                </a:prstGeom>
                                <a:noFill/>
                                <a:ln>
                                  <a:noFill/>
                                </a:ln>
                              </wps:spPr>
                              <wps:txbx>
                                <w:txbxContent>
                                  <w:p w14:paraId="7546C863">
                                    <w:pPr>
                                      <w:rPr>
                                        <w:rFonts w:eastAsia="宋体"/>
                                      </w:rPr>
                                    </w:pPr>
                                    <w:r>
                                      <w:rPr>
                                        <w:rFonts w:hint="eastAsia" w:eastAsia="宋体"/>
                                      </w:rPr>
                                      <w:t>225.4</w:t>
                                    </w:r>
                                  </w:p>
                                </w:txbxContent>
                              </wps:txbx>
                              <wps:bodyPr vert="horz" wrap="square" lIns="0" tIns="0" rIns="0" bIns="0" anchor="t" anchorCtr="0" upright="1"/>
                            </wps:wsp>
                            <wps:wsp>
                              <wps:cNvPr id="167" name="文本框 1026"/>
                              <wps:cNvSpPr txBox="1"/>
                              <wps:spPr>
                                <a:xfrm>
                                  <a:off x="138430" y="922655"/>
                                  <a:ext cx="845820" cy="234315"/>
                                </a:xfrm>
                                <a:prstGeom prst="rect">
                                  <a:avLst/>
                                </a:prstGeom>
                                <a:noFill/>
                                <a:ln>
                                  <a:noFill/>
                                </a:ln>
                              </wps:spPr>
                              <wps:txbx>
                                <w:txbxContent>
                                  <w:p w14:paraId="4A2BC1D5">
                                    <w:pPr>
                                      <w:rPr>
                                        <w:rFonts w:eastAsia="宋体"/>
                                      </w:rPr>
                                    </w:pPr>
                                    <w:r>
                                      <w:rPr>
                                        <w:rFonts w:hint="eastAsia" w:eastAsia="宋体"/>
                                      </w:rPr>
                                      <w:t>20788.15</w:t>
                                    </w:r>
                                  </w:p>
                                </w:txbxContent>
                              </wps:txbx>
                              <wps:bodyPr vert="horz" wrap="square" lIns="0" tIns="0" rIns="0" bIns="0" anchor="t" anchorCtr="0" upright="1"/>
                            </wps:wsp>
                            <wps:wsp>
                              <wps:cNvPr id="168" name="文本框 1025"/>
                              <wps:cNvSpPr txBox="1"/>
                              <wps:spPr>
                                <a:xfrm>
                                  <a:off x="775335" y="2155825"/>
                                  <a:ext cx="355600" cy="152400"/>
                                </a:xfrm>
                                <a:prstGeom prst="rect">
                                  <a:avLst/>
                                </a:prstGeom>
                                <a:noFill/>
                                <a:ln>
                                  <a:noFill/>
                                </a:ln>
                              </wps:spPr>
                              <wps:txbx>
                                <w:txbxContent>
                                  <w:p w14:paraId="4EC83877">
                                    <w:pPr>
                                      <w:rPr>
                                        <w:rFonts w:eastAsia="宋体"/>
                                      </w:rPr>
                                    </w:pPr>
                                    <w:r>
                                      <w:rPr>
                                        <w:rFonts w:hint="eastAsia" w:eastAsia="宋体"/>
                                      </w:rPr>
                                      <w:t>350</w:t>
                                    </w:r>
                                  </w:p>
                                </w:txbxContent>
                              </wps:txbx>
                              <wps:bodyPr vert="horz" wrap="square" lIns="0" tIns="0" rIns="0" bIns="0" anchor="t" anchorCtr="0" upright="1"/>
                            </wps:wsp>
                            <wps:wsp>
                              <wps:cNvPr id="169" name="直线 1014"/>
                              <wps:cNvCnPr/>
                              <wps:spPr>
                                <a:xfrm>
                                  <a:off x="750570" y="2331085"/>
                                  <a:ext cx="431800" cy="0"/>
                                </a:xfrm>
                                <a:prstGeom prst="line">
                                  <a:avLst/>
                                </a:prstGeom>
                                <a:ln w="9525" cap="flat" cmpd="sng">
                                  <a:solidFill>
                                    <a:srgbClr val="000000"/>
                                  </a:solidFill>
                                  <a:prstDash val="solid"/>
                                  <a:headEnd type="none" w="med" len="med"/>
                                  <a:tailEnd type="triangle" w="med" len="med"/>
                                </a:ln>
                              </wps:spPr>
                              <wps:bodyPr/>
                            </wps:wsp>
                            <wps:wsp>
                              <wps:cNvPr id="170" name="文本框 1015"/>
                              <wps:cNvSpPr txBox="1"/>
                              <wps:spPr>
                                <a:xfrm>
                                  <a:off x="1186815" y="2251710"/>
                                  <a:ext cx="939800" cy="177800"/>
                                </a:xfrm>
                                <a:prstGeom prst="rect">
                                  <a:avLst/>
                                </a:prstGeom>
                                <a:noFill/>
                                <a:ln w="9525" cap="flat" cmpd="sng">
                                  <a:solidFill>
                                    <a:srgbClr val="000000"/>
                                  </a:solidFill>
                                  <a:prstDash val="solid"/>
                                  <a:miter/>
                                  <a:headEnd type="none" w="med" len="med"/>
                                  <a:tailEnd type="none" w="med" len="med"/>
                                </a:ln>
                              </wps:spPr>
                              <wps:txbx>
                                <w:txbxContent>
                                  <w:p w14:paraId="73788216">
                                    <w:r>
                                      <w:rPr>
                                        <w:rFonts w:hint="eastAsia"/>
                                      </w:rPr>
                                      <w:t>设备清洗用水</w:t>
                                    </w:r>
                                  </w:p>
                                </w:txbxContent>
                              </wps:txbx>
                              <wps:bodyPr vert="horz" wrap="square" lIns="36000" tIns="0" rIns="36000" bIns="0" anchor="t" anchorCtr="0" upright="1"/>
                            </wps:wsp>
                            <wps:wsp>
                              <wps:cNvPr id="171" name="自选图形 1018"/>
                              <wps:cNvCnPr/>
                              <wps:spPr>
                                <a:xfrm rot="-5400000">
                                  <a:off x="1235075" y="2068830"/>
                                  <a:ext cx="215900" cy="152400"/>
                                </a:xfrm>
                                <a:prstGeom prst="curvedConnector3">
                                  <a:avLst>
                                    <a:gd name="adj1" fmla="val 49852"/>
                                  </a:avLst>
                                </a:prstGeom>
                                <a:ln w="9525" cap="flat" cmpd="sng">
                                  <a:solidFill>
                                    <a:srgbClr val="000000"/>
                                  </a:solidFill>
                                  <a:prstDash val="solid"/>
                                  <a:headEnd type="none" w="med" len="med"/>
                                  <a:tailEnd type="triangle" w="med" len="med"/>
                                </a:ln>
                              </wps:spPr>
                              <wps:bodyPr/>
                            </wps:wsp>
                            <wps:wsp>
                              <wps:cNvPr id="172" name="文本框 1019"/>
                              <wps:cNvSpPr txBox="1"/>
                              <wps:spPr>
                                <a:xfrm>
                                  <a:off x="1457960" y="2013585"/>
                                  <a:ext cx="584200" cy="165100"/>
                                </a:xfrm>
                                <a:prstGeom prst="rect">
                                  <a:avLst/>
                                </a:prstGeom>
                                <a:noFill/>
                                <a:ln>
                                  <a:noFill/>
                                </a:ln>
                              </wps:spPr>
                              <wps:txbx>
                                <w:txbxContent>
                                  <w:p w14:paraId="0D847C02">
                                    <w:pPr>
                                      <w:rPr>
                                        <w:rFonts w:eastAsia="宋体"/>
                                      </w:rPr>
                                    </w:pPr>
                                    <w:r>
                                      <w:rPr>
                                        <w:rFonts w:hint="eastAsia"/>
                                      </w:rPr>
                                      <w:t>损耗</w:t>
                                    </w:r>
                                    <w:r>
                                      <w:rPr>
                                        <w:rFonts w:hint="eastAsia" w:eastAsia="宋体"/>
                                      </w:rPr>
                                      <w:t>70</w:t>
                                    </w:r>
                                  </w:p>
                                </w:txbxContent>
                              </wps:txbx>
                              <wps:bodyPr vert="horz" wrap="square" lIns="0" tIns="0" rIns="0" bIns="0" anchor="t" anchorCtr="0" upright="1"/>
                            </wps:wsp>
                            <wps:wsp>
                              <wps:cNvPr id="173" name="直线 1014"/>
                              <wps:cNvCnPr/>
                              <wps:spPr>
                                <a:xfrm>
                                  <a:off x="751205" y="2910840"/>
                                  <a:ext cx="431800" cy="0"/>
                                </a:xfrm>
                                <a:prstGeom prst="line">
                                  <a:avLst/>
                                </a:prstGeom>
                                <a:ln w="9525" cap="flat" cmpd="sng">
                                  <a:solidFill>
                                    <a:srgbClr val="000000"/>
                                  </a:solidFill>
                                  <a:prstDash val="solid"/>
                                  <a:headEnd type="none" w="med" len="med"/>
                                  <a:tailEnd type="triangle" w="med" len="med"/>
                                </a:ln>
                              </wps:spPr>
                              <wps:bodyPr/>
                            </wps:wsp>
                            <wps:wsp>
                              <wps:cNvPr id="174" name="文本框 1015"/>
                              <wps:cNvSpPr txBox="1"/>
                              <wps:spPr>
                                <a:xfrm>
                                  <a:off x="1188085" y="2800350"/>
                                  <a:ext cx="939800" cy="177800"/>
                                </a:xfrm>
                                <a:prstGeom prst="rect">
                                  <a:avLst/>
                                </a:prstGeom>
                                <a:noFill/>
                                <a:ln w="9525" cap="flat" cmpd="sng">
                                  <a:solidFill>
                                    <a:srgbClr val="000000"/>
                                  </a:solidFill>
                                  <a:prstDash val="solid"/>
                                  <a:miter/>
                                  <a:headEnd type="none" w="med" len="med"/>
                                  <a:tailEnd type="none" w="med" len="med"/>
                                </a:ln>
                              </wps:spPr>
                              <wps:txbx>
                                <w:txbxContent>
                                  <w:p w14:paraId="79712045">
                                    <w:r>
                                      <w:rPr>
                                        <w:rFonts w:hint="eastAsia"/>
                                      </w:rPr>
                                      <w:t>地面清洁用水</w:t>
                                    </w:r>
                                  </w:p>
                                </w:txbxContent>
                              </wps:txbx>
                              <wps:bodyPr vert="horz" wrap="square" lIns="36000" tIns="0" rIns="36000" bIns="0" anchor="t" anchorCtr="0" upright="1"/>
                            </wps:wsp>
                            <wps:wsp>
                              <wps:cNvPr id="175" name="自选图形 1018"/>
                              <wps:cNvCnPr/>
                              <wps:spPr>
                                <a:xfrm rot="-5400000">
                                  <a:off x="1537335" y="2624455"/>
                                  <a:ext cx="215900" cy="152400"/>
                                </a:xfrm>
                                <a:prstGeom prst="curvedConnector3">
                                  <a:avLst>
                                    <a:gd name="adj1" fmla="val 49852"/>
                                  </a:avLst>
                                </a:prstGeom>
                                <a:ln w="9525" cap="flat" cmpd="sng">
                                  <a:solidFill>
                                    <a:srgbClr val="000000"/>
                                  </a:solidFill>
                                  <a:prstDash val="solid"/>
                                  <a:headEnd type="none" w="med" len="med"/>
                                  <a:tailEnd type="triangle" w="med" len="med"/>
                                </a:ln>
                              </wps:spPr>
                              <wps:bodyPr/>
                            </wps:wsp>
                            <wps:wsp>
                              <wps:cNvPr id="176" name="文本框 1019"/>
                              <wps:cNvSpPr txBox="1"/>
                              <wps:spPr>
                                <a:xfrm>
                                  <a:off x="1743710" y="2520950"/>
                                  <a:ext cx="584200" cy="165100"/>
                                </a:xfrm>
                                <a:prstGeom prst="rect">
                                  <a:avLst/>
                                </a:prstGeom>
                                <a:noFill/>
                                <a:ln>
                                  <a:noFill/>
                                </a:ln>
                              </wps:spPr>
                              <wps:txbx>
                                <w:txbxContent>
                                  <w:p w14:paraId="07C805FB">
                                    <w:pPr>
                                      <w:rPr>
                                        <w:rFonts w:eastAsia="宋体"/>
                                      </w:rPr>
                                    </w:pPr>
                                    <w:r>
                                      <w:rPr>
                                        <w:rFonts w:hint="eastAsia"/>
                                      </w:rPr>
                                      <w:t>损耗</w:t>
                                    </w:r>
                                    <w:r>
                                      <w:rPr>
                                        <w:rFonts w:hint="eastAsia" w:eastAsia="宋体"/>
                                      </w:rPr>
                                      <w:t>168</w:t>
                                    </w:r>
                                  </w:p>
                                </w:txbxContent>
                              </wps:txbx>
                              <wps:bodyPr vert="horz" wrap="square" lIns="0" tIns="0" rIns="0" bIns="0" anchor="t" anchorCtr="0" upright="1"/>
                            </wps:wsp>
                            <wps:wsp>
                              <wps:cNvPr id="177" name="直线 1020"/>
                              <wps:cNvCnPr/>
                              <wps:spPr>
                                <a:xfrm flipV="1">
                                  <a:off x="2124710" y="2350135"/>
                                  <a:ext cx="1839595" cy="4445"/>
                                </a:xfrm>
                                <a:prstGeom prst="line">
                                  <a:avLst/>
                                </a:prstGeom>
                                <a:ln w="9525" cap="flat" cmpd="sng">
                                  <a:solidFill>
                                    <a:srgbClr val="000000"/>
                                  </a:solidFill>
                                  <a:prstDash val="solid"/>
                                  <a:headEnd type="none" w="med" len="med"/>
                                  <a:tailEnd type="none" w="med" len="med"/>
                                </a:ln>
                              </wps:spPr>
                              <wps:bodyPr/>
                            </wps:wsp>
                            <wps:wsp>
                              <wps:cNvPr id="178" name="直线 1020"/>
                              <wps:cNvCnPr/>
                              <wps:spPr>
                                <a:xfrm flipV="1">
                                  <a:off x="2140585" y="2886075"/>
                                  <a:ext cx="1839595" cy="4445"/>
                                </a:xfrm>
                                <a:prstGeom prst="line">
                                  <a:avLst/>
                                </a:prstGeom>
                                <a:ln w="9525" cap="flat" cmpd="sng">
                                  <a:solidFill>
                                    <a:srgbClr val="000000"/>
                                  </a:solidFill>
                                  <a:prstDash val="solid"/>
                                  <a:headEnd type="none" w="med" len="med"/>
                                  <a:tailEnd type="none" w="med" len="med"/>
                                </a:ln>
                              </wps:spPr>
                              <wps:bodyPr/>
                            </wps:wsp>
                            <wps:wsp>
                              <wps:cNvPr id="179" name="文本框 1025"/>
                              <wps:cNvSpPr txBox="1"/>
                              <wps:spPr>
                                <a:xfrm>
                                  <a:off x="2759075" y="2195830"/>
                                  <a:ext cx="355600" cy="128905"/>
                                </a:xfrm>
                                <a:prstGeom prst="rect">
                                  <a:avLst/>
                                </a:prstGeom>
                                <a:noFill/>
                                <a:ln>
                                  <a:noFill/>
                                </a:ln>
                              </wps:spPr>
                              <wps:txbx>
                                <w:txbxContent>
                                  <w:p w14:paraId="3F276021">
                                    <w:pPr>
                                      <w:rPr>
                                        <w:rFonts w:eastAsia="宋体"/>
                                      </w:rPr>
                                    </w:pPr>
                                    <w:r>
                                      <w:rPr>
                                        <w:rFonts w:hint="eastAsia" w:eastAsia="宋体"/>
                                      </w:rPr>
                                      <w:t>280</w:t>
                                    </w:r>
                                  </w:p>
                                </w:txbxContent>
                              </wps:txbx>
                              <wps:bodyPr vert="horz" wrap="square" lIns="0" tIns="0" rIns="0" bIns="0" anchor="t" anchorCtr="0" upright="1"/>
                            </wps:wsp>
                            <wps:wsp>
                              <wps:cNvPr id="180" name="文本框 1025"/>
                              <wps:cNvSpPr txBox="1"/>
                              <wps:spPr>
                                <a:xfrm>
                                  <a:off x="759460" y="2735580"/>
                                  <a:ext cx="355600" cy="128905"/>
                                </a:xfrm>
                                <a:prstGeom prst="rect">
                                  <a:avLst/>
                                </a:prstGeom>
                                <a:noFill/>
                                <a:ln>
                                  <a:noFill/>
                                </a:ln>
                              </wps:spPr>
                              <wps:txbx>
                                <w:txbxContent>
                                  <w:p w14:paraId="5EFCCEAB">
                                    <w:pPr>
                                      <w:rPr>
                                        <w:rFonts w:eastAsia="宋体"/>
                                      </w:rPr>
                                    </w:pPr>
                                    <w:r>
                                      <w:rPr>
                                        <w:rFonts w:hint="eastAsia" w:eastAsia="宋体"/>
                                      </w:rPr>
                                      <w:t>840</w:t>
                                    </w:r>
                                  </w:p>
                                </w:txbxContent>
                              </wps:txbx>
                              <wps:bodyPr vert="horz" wrap="square" lIns="0" tIns="0" rIns="0" bIns="0" anchor="t" anchorCtr="0" upright="1"/>
                            </wps:wsp>
                            <wps:wsp>
                              <wps:cNvPr id="181" name="文本框 1025"/>
                              <wps:cNvSpPr txBox="1"/>
                              <wps:spPr>
                                <a:xfrm>
                                  <a:off x="2663825" y="2719705"/>
                                  <a:ext cx="355600" cy="128905"/>
                                </a:xfrm>
                                <a:prstGeom prst="rect">
                                  <a:avLst/>
                                </a:prstGeom>
                                <a:noFill/>
                                <a:ln>
                                  <a:noFill/>
                                </a:ln>
                              </wps:spPr>
                              <wps:txbx>
                                <w:txbxContent>
                                  <w:p w14:paraId="38D88257">
                                    <w:pPr>
                                      <w:rPr>
                                        <w:rFonts w:eastAsia="宋体"/>
                                      </w:rPr>
                                    </w:pPr>
                                    <w:r>
                                      <w:rPr>
                                        <w:rFonts w:hint="eastAsia" w:eastAsia="宋体"/>
                                      </w:rPr>
                                      <w:t>672</w:t>
                                    </w:r>
                                  </w:p>
                                </w:txbxContent>
                              </wps:txbx>
                              <wps:bodyPr vert="horz" wrap="square" lIns="0" tIns="0" rIns="0" bIns="0" anchor="t" anchorCtr="0" upright="1"/>
                            </wps:wsp>
                            <wps:wsp>
                              <wps:cNvPr id="182" name="直线 1001"/>
                              <wps:cNvCnPr/>
                              <wps:spPr>
                                <a:xfrm flipV="1">
                                  <a:off x="3982720" y="1457325"/>
                                  <a:ext cx="5715" cy="1437640"/>
                                </a:xfrm>
                                <a:prstGeom prst="line">
                                  <a:avLst/>
                                </a:prstGeom>
                                <a:ln w="9525" cap="flat" cmpd="sng">
                                  <a:solidFill>
                                    <a:srgbClr val="000000"/>
                                  </a:solidFill>
                                  <a:prstDash val="solid"/>
                                  <a:headEnd type="none" w="med" len="med"/>
                                  <a:tailEnd type="triangle" w="med" len="med"/>
                                </a:ln>
                              </wps:spPr>
                              <wps:bodyPr/>
                            </wps:wsp>
                            <wps:wsp>
                              <wps:cNvPr id="183" name="文本框 1025"/>
                              <wps:cNvSpPr txBox="1"/>
                              <wps:spPr>
                                <a:xfrm>
                                  <a:off x="4053205" y="1513205"/>
                                  <a:ext cx="468630" cy="137160"/>
                                </a:xfrm>
                                <a:prstGeom prst="rect">
                                  <a:avLst/>
                                </a:prstGeom>
                                <a:noFill/>
                                <a:ln>
                                  <a:noFill/>
                                </a:ln>
                              </wps:spPr>
                              <wps:txbx>
                                <w:txbxContent>
                                  <w:p w14:paraId="7141A7EE">
                                    <w:pPr>
                                      <w:rPr>
                                        <w:rFonts w:eastAsia="宋体"/>
                                      </w:rPr>
                                    </w:pPr>
                                    <w:r>
                                      <w:rPr>
                                        <w:rFonts w:hint="eastAsia" w:eastAsia="宋体"/>
                                      </w:rPr>
                                      <w:t>1107.4</w:t>
                                    </w:r>
                                  </w:p>
                                </w:txbxContent>
                              </wps:txbx>
                              <wps:bodyPr vert="horz" wrap="square" lIns="0" tIns="0" rIns="0" bIns="0" anchor="t" anchorCtr="0" upright="1"/>
                            </wps:wsp>
                            <wps:wsp>
                              <wps:cNvPr id="184" name="文本框 1025"/>
                              <wps:cNvSpPr txBox="1"/>
                              <wps:spPr>
                                <a:xfrm>
                                  <a:off x="751840" y="3221990"/>
                                  <a:ext cx="282575" cy="159385"/>
                                </a:xfrm>
                                <a:prstGeom prst="rect">
                                  <a:avLst/>
                                </a:prstGeom>
                                <a:noFill/>
                                <a:ln>
                                  <a:noFill/>
                                </a:ln>
                              </wps:spPr>
                              <wps:txbx>
                                <w:txbxContent>
                                  <w:p w14:paraId="7F2B44BD">
                                    <w:pPr>
                                      <w:rPr>
                                        <w:rFonts w:eastAsia="宋体"/>
                                      </w:rPr>
                                    </w:pPr>
                                    <w:r>
                                      <w:rPr>
                                        <w:rFonts w:hint="eastAsia" w:eastAsia="宋体"/>
                                      </w:rPr>
                                      <w:t>70</w:t>
                                    </w:r>
                                  </w:p>
                                </w:txbxContent>
                              </wps:txbx>
                              <wps:bodyPr vert="horz" wrap="square" lIns="0" tIns="0" rIns="0" bIns="0" anchor="t" anchorCtr="0" upright="1"/>
                            </wps:wsp>
                            <wps:wsp>
                              <wps:cNvPr id="185" name="直线 1014"/>
                              <wps:cNvCnPr/>
                              <wps:spPr>
                                <a:xfrm>
                                  <a:off x="737235" y="3427095"/>
                                  <a:ext cx="468000" cy="0"/>
                                </a:xfrm>
                                <a:prstGeom prst="line">
                                  <a:avLst/>
                                </a:prstGeom>
                                <a:ln w="9525" cap="flat" cmpd="sng">
                                  <a:solidFill>
                                    <a:srgbClr val="000000"/>
                                  </a:solidFill>
                                  <a:prstDash val="solid"/>
                                  <a:headEnd type="none" w="med" len="med"/>
                                  <a:tailEnd type="triangle" w="med" len="med"/>
                                </a:ln>
                              </wps:spPr>
                              <wps:bodyPr/>
                            </wps:wsp>
                            <wps:wsp>
                              <wps:cNvPr id="186" name="直线 1020"/>
                              <wps:cNvCnPr/>
                              <wps:spPr>
                                <a:xfrm flipV="1">
                                  <a:off x="2116455" y="1678305"/>
                                  <a:ext cx="1872000" cy="4445"/>
                                </a:xfrm>
                                <a:prstGeom prst="line">
                                  <a:avLst/>
                                </a:prstGeom>
                                <a:ln w="9525" cap="flat" cmpd="sng">
                                  <a:solidFill>
                                    <a:srgbClr val="000000"/>
                                  </a:solidFill>
                                  <a:prstDash val="solid"/>
                                  <a:headEnd type="none" w="med" len="med"/>
                                  <a:tailEnd type="none" w="med" len="med"/>
                                </a:ln>
                              </wps:spPr>
                              <wps:bodyPr/>
                            </wps:wsp>
                            <wps:wsp>
                              <wps:cNvPr id="187" name="文本框 1005"/>
                              <wps:cNvSpPr txBox="1"/>
                              <wps:spPr>
                                <a:xfrm>
                                  <a:off x="2722245" y="1498600"/>
                                  <a:ext cx="434340" cy="153035"/>
                                </a:xfrm>
                                <a:prstGeom prst="rect">
                                  <a:avLst/>
                                </a:prstGeom>
                                <a:noFill/>
                                <a:ln>
                                  <a:noFill/>
                                </a:ln>
                              </wps:spPr>
                              <wps:txbx>
                                <w:txbxContent>
                                  <w:p w14:paraId="02D2D98A">
                                    <w:pPr>
                                      <w:rPr>
                                        <w:rFonts w:eastAsia="宋体"/>
                                      </w:rPr>
                                    </w:pPr>
                                    <w:r>
                                      <w:rPr>
                                        <w:rFonts w:hint="eastAsia" w:eastAsia="宋体"/>
                                      </w:rPr>
                                      <w:t>155.4</w:t>
                                    </w:r>
                                  </w:p>
                                </w:txbxContent>
                              </wps:txbx>
                              <wps:bodyPr vert="horz" wrap="square" lIns="0" tIns="0" rIns="0" bIns="0" anchor="t" anchorCtr="0" upright="1"/>
                            </wps:wsp>
                            <wps:wsp>
                              <wps:cNvPr id="188" name="文本框 1015"/>
                              <wps:cNvSpPr txBox="1"/>
                              <wps:spPr>
                                <a:xfrm>
                                  <a:off x="1179830" y="3327400"/>
                                  <a:ext cx="939800" cy="177800"/>
                                </a:xfrm>
                                <a:prstGeom prst="rect">
                                  <a:avLst/>
                                </a:prstGeom>
                                <a:noFill/>
                                <a:ln w="9525" cap="flat" cmpd="sng">
                                  <a:solidFill>
                                    <a:srgbClr val="000000"/>
                                  </a:solidFill>
                                  <a:prstDash val="solid"/>
                                  <a:miter/>
                                  <a:headEnd type="none" w="med" len="med"/>
                                  <a:tailEnd type="none" w="med" len="med"/>
                                </a:ln>
                              </wps:spPr>
                              <wps:txbx>
                                <w:txbxContent>
                                  <w:p w14:paraId="15FACEC9">
                                    <w:r>
                                      <w:rPr>
                                        <w:rFonts w:hint="eastAsia"/>
                                      </w:rPr>
                                      <w:t>水幕除尘用水</w:t>
                                    </w:r>
                                  </w:p>
                                </w:txbxContent>
                              </wps:txbx>
                              <wps:bodyPr vert="horz" wrap="square" lIns="36000" tIns="0" rIns="36000" bIns="0" anchor="t" anchorCtr="0" upright="1"/>
                            </wps:wsp>
                            <wps:wsp>
                              <wps:cNvPr id="189" name="自选图形 1018"/>
                              <wps:cNvCnPr/>
                              <wps:spPr>
                                <a:xfrm rot="-5400000">
                                  <a:off x="1537335" y="3160395"/>
                                  <a:ext cx="215900" cy="152400"/>
                                </a:xfrm>
                                <a:prstGeom prst="curvedConnector3">
                                  <a:avLst>
                                    <a:gd name="adj1" fmla="val 49852"/>
                                  </a:avLst>
                                </a:prstGeom>
                                <a:ln w="9525" cap="flat" cmpd="sng">
                                  <a:solidFill>
                                    <a:srgbClr val="000000"/>
                                  </a:solidFill>
                                  <a:prstDash val="solid"/>
                                  <a:headEnd type="none" w="med" len="med"/>
                                  <a:tailEnd type="triangle" w="med" len="med"/>
                                </a:ln>
                              </wps:spPr>
                              <wps:bodyPr/>
                            </wps:wsp>
                            <wps:wsp>
                              <wps:cNvPr id="190" name="文本框 1019"/>
                              <wps:cNvSpPr txBox="1"/>
                              <wps:spPr>
                                <a:xfrm>
                                  <a:off x="1759585" y="3060700"/>
                                  <a:ext cx="584200" cy="165100"/>
                                </a:xfrm>
                                <a:prstGeom prst="rect">
                                  <a:avLst/>
                                </a:prstGeom>
                                <a:noFill/>
                                <a:ln>
                                  <a:noFill/>
                                </a:ln>
                              </wps:spPr>
                              <wps:txbx>
                                <w:txbxContent>
                                  <w:p w14:paraId="44BA68CA">
                                    <w:pPr>
                                      <w:rPr>
                                        <w:rFonts w:eastAsia="宋体"/>
                                      </w:rPr>
                                    </w:pPr>
                                    <w:r>
                                      <w:rPr>
                                        <w:rFonts w:hint="eastAsia"/>
                                      </w:rPr>
                                      <w:t>损耗</w:t>
                                    </w:r>
                                    <w:r>
                                      <w:rPr>
                                        <w:rFonts w:hint="eastAsia" w:eastAsia="宋体"/>
                                      </w:rPr>
                                      <w:t>70</w:t>
                                    </w:r>
                                  </w:p>
                                </w:txbxContent>
                              </wps:txbx>
                              <wps:bodyPr vert="horz" wrap="square" lIns="0" tIns="0" rIns="0" bIns="0" anchor="t" anchorCtr="0" upright="1"/>
                            </wps:wsp>
                            <wps:wsp>
                              <wps:cNvPr id="15" name="文本框 1025"/>
                              <wps:cNvSpPr txBox="1"/>
                              <wps:spPr>
                                <a:xfrm>
                                  <a:off x="2300605" y="3401695"/>
                                  <a:ext cx="441960" cy="128270"/>
                                </a:xfrm>
                                <a:prstGeom prst="rect">
                                  <a:avLst/>
                                </a:prstGeom>
                                <a:noFill/>
                                <a:ln>
                                  <a:noFill/>
                                </a:ln>
                              </wps:spPr>
                              <wps:txbx>
                                <w:txbxContent>
                                  <w:p w14:paraId="19DBEA6B">
                                    <w:pPr>
                                      <w:rPr>
                                        <w:rFonts w:hint="default" w:eastAsia="宋体"/>
                                        <w:lang w:val="en-US" w:eastAsia="zh-CN"/>
                                      </w:rPr>
                                    </w:pPr>
                                    <w:r>
                                      <w:rPr>
                                        <w:rFonts w:hint="eastAsia" w:eastAsia="宋体"/>
                                        <w:lang w:val="en-US" w:eastAsia="zh-CN"/>
                                      </w:rPr>
                                      <w:t>5615.4</w:t>
                                    </w:r>
                                  </w:p>
                                </w:txbxContent>
                              </wps:txbx>
                              <wps:bodyPr vert="horz" wrap="square" lIns="0" tIns="0" rIns="0" bIns="0" anchor="t" anchorCtr="0" upright="1"/>
                            </wps:wsp>
                          </wpc:wpc>
                        </a:graphicData>
                      </a:graphic>
                    </wp:inline>
                  </w:drawing>
                </mc:Choice>
                <mc:Fallback>
                  <w:pict>
                    <v:group id="画布 987" o:spid="_x0000_s1026" o:spt="203" style="height:282.1pt;width:408.35pt;" coordsize="5186045,3582670" editas="canvas" o:gfxdata="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">
                      <o:lock v:ext="edit" aspectratio="f"/>
                      <v:shape id="画布 987" o:spid="_x0000_s1026" style="position:absolute;left:0;top:0;height:3582670;width:5186045;" filled="f" stroked="f" coordsize="21600,21600" o:gfxdata="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&#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B5QwlA1wAAAAUBAAAPAAAAAAAAAAEAIAAAACIAAABk&#10;cnMvZG93bnJldi54bWxQSwECFAAUAAAACACHTuJARiEcyAwMAAC+gAAADgAAAAAAAAABACAAAAAm&#10;AQAAZHJzL2Uyb0RvYy54bWxQSwUGAAAAAAYABgBZAQAApA8AAAAA&#10;">
                        <v:fill on="f" focussize="0,0"/>
                        <v:stroke on="f"/>
                        <v:imagedata o:title=""/>
                        <o:lock v:ext="edit" aspectratio="f"/>
                      </v:shape>
                      <v:shape id="文本框 989" o:spid="_x0000_s1026" o:spt="202" type="#_x0000_t202" style="position:absolute;left:23495;top:1086174;height:151175;width:42164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wBNUAAAAF&#10;AQAADwAAAAAAAAABACAAAAAiAAAAZHJzL2Rvd25yZXYueG1sUEsBAhQAFAAAAAgAh07iQEC4uPnm&#10;AQAAsQMAAA4AAAAAAAAAAQAgAAAAJAEAAGRycy9lMm9Eb2MueG1sUEsFBgAAAAAGAAYAWQEAAHwF&#10;AAAAAA==&#10;">
                        <v:fill on="f" focussize="0,0"/>
                        <v:stroke on="f"/>
                        <v:imagedata o:title=""/>
                        <o:lock v:ext="edit" aspectratio="f"/>
                        <v:textbox inset="0mm,0mm,0mm,0mm">
                          <w:txbxContent>
                            <w:p w14:paraId="180F71EB">
                              <w:r>
                                <w:rPr>
                                  <w:rFonts w:hint="eastAsia"/>
                                </w:rPr>
                                <w:t>新鲜水</w:t>
                              </w:r>
                            </w:p>
                          </w:txbxContent>
                        </v:textbox>
                      </v:shape>
                      <v:shape id="文本框 990" o:spid="_x0000_s1026" o:spt="202" type="#_x0000_t202" style="position:absolute;left:801370;top:290830;height:123825;width:36703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ITAE1QAAAAUB&#10;AAAPAAAAAAAAAAEAIAAAACIAAABkcnMvZG93bnJldi54bWxQSwECFAAUAAAACACHTuJANWTgv+UB&#10;AACyAwAADgAAAAAAAAABACAAAAAkAQAAZHJzL2Uyb0RvYy54bWxQSwUGAAAAAAYABgBZAQAAewUA&#10;AAAA&#10;">
                        <v:fill on="f" focussize="0,0"/>
                        <v:stroke on="f"/>
                        <v:imagedata o:title=""/>
                        <o:lock v:ext="edit" aspectratio="f"/>
                        <v:textbox inset="0mm,0mm,0mm,0mm">
                          <w:txbxContent>
                            <w:p w14:paraId="41638585">
                              <w:pPr>
                                <w:rPr>
                                  <w:rFonts w:eastAsia="宋体"/>
                                </w:rPr>
                              </w:pPr>
                              <w:r>
                                <w:rPr>
                                  <w:rFonts w:hint="eastAsia" w:eastAsia="宋体"/>
                                </w:rPr>
                                <w:t>709.5</w:t>
                              </w:r>
                            </w:p>
                          </w:txbxContent>
                        </v:textbox>
                      </v:shape>
                      <v:line id="直线 991" o:spid="_x0000_s1026" o:spt="20" style="position:absolute;left:739775;top:445268;height:2995295;width:3175;" filled="f" stroked="t" coordsize="21600,21600" o:gfxdata="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0c3P9UAAAAFAQAADwAAAAAAAAABACAAAAAiAAAAZHJzL2Rvd25yZXYueG1sUEsBAhQAFAAAAAgA&#10;h07iQBdE5MHvAQAA4AMAAA4AAAAAAAAAAQAgAAAAJAEAAGRycy9lMm9Eb2MueG1sUEsFBgAAAAAG&#10;AAYAWQEAAIUFAAAAAA==&#10;">
                        <v:fill on="f" focussize="0,0"/>
                        <v:stroke color="#000000" joinstyle="round"/>
                        <v:imagedata o:title=""/>
                        <o:lock v:ext="edit" aspectratio="f"/>
                      </v:line>
                      <v:line id="直线 992" o:spid="_x0000_s1026" o:spt="20" style="position:absolute;left:746760;top:453525;height:635;width:43561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DOUX9cAAAAFAQAADwAAAAAAAAABACAAAAAiAAAAZHJzL2Rvd25yZXYueG1sUEsB&#10;AhQAFAAAAAgAh07iQMR6Mkz2AQAA4gMAAA4AAAAAAAAAAQAgAAAAJgEAAGRycy9lMm9Eb2MueG1s&#10;UEsFBgAAAAAGAAYAWQEAAI4FAAAAAA==&#10;">
                        <v:fill on="f" focussize="0,0"/>
                        <v:stroke color="#000000" joinstyle="round" endarrow="block"/>
                        <v:imagedata o:title=""/>
                        <o:lock v:ext="edit" aspectratio="f"/>
                      </v:line>
                      <v:shape id="文本框 993" o:spid="_x0000_s1026" o:spt="202" type="#_x0000_t202" style="position:absolute;left:1178560;top:359517;height:165149;width:617855;"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&#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8ZSgs1gAAAAUBAAAPAAAAAAAAAAEAIAAAACIAAABk&#10;cnMvZG93bnJldi54bWxQSwECFAAUAAAACACHTuJACh+yi0ECAAB6BAAADgAAAAAAAAABACAAAAAl&#10;AQAAZHJzL2Uyb0RvYy54bWxQSwUGAAAAAAYABgBZAQAA2AUAAAAA&#10;">
                        <v:fill on="f" focussize="0,0"/>
                        <v:stroke color="#000000" joinstyle="miter"/>
                        <v:imagedata o:title=""/>
                        <o:lock v:ext="edit" aspectratio="f"/>
                        <v:textbox inset="1mm,0mm,1mm,0mm">
                          <w:txbxContent>
                            <w:p w14:paraId="386AF685">
                              <w:r>
                                <w:rPr>
                                  <w:rFonts w:hint="eastAsia"/>
                                </w:rPr>
                                <w:t>生活用水</w:t>
                              </w:r>
                            </w:p>
                          </w:txbxContent>
                        </v:textbox>
                      </v:shape>
                      <v:line id="直线 994" o:spid="_x0000_s1026" o:spt="20" style="position:absolute;left:1807210;top:449714;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DOUX9cAAAAFAQAADwAAAAAAAAABACAAAAAiAAAAZHJzL2Rvd25yZXYueG1sUEsB&#10;AhQAFAAAAAgAh07iQNvwj5v2AQAA4QMAAA4AAAAAAAAAAQAgAAAAJgEAAGRycy9lMm9Eb2MueG1s&#10;UEsFBgAAAAAGAAYAWQEAAI4FAAAAAA==&#10;">
                        <v:fill on="f" focussize="0,0"/>
                        <v:stroke color="#000000" joinstyle="round" endarrow="block"/>
                        <v:imagedata o:title=""/>
                        <o:lock v:ext="edit" aspectratio="f"/>
                      </v:line>
                      <v:shape id="文本框 995" o:spid="_x0000_s1026" o:spt="202" type="#_x0000_t202" style="position:absolute;left:1823085;top:283930;height:153716;width:352425;"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ITAE1QAAAAUB&#10;AAAPAAAAAAAAAAEAIAAAACIAAABkcnMvZG93bnJldi54bWxQSwECFAAUAAAACACHTuJAY4hneeUB&#10;AACzAwAADgAAAAAAAAABACAAAAAkAQAAZHJzL2Uyb0RvYy54bWxQSwUGAAAAAAYABgBZAQAAewUA&#10;AAAA&#10;">
                        <v:fill on="f" focussize="0,0"/>
                        <v:stroke on="f"/>
                        <v:imagedata o:title=""/>
                        <o:lock v:ext="edit" aspectratio="f"/>
                        <v:textbox inset="0mm,0mm,0mm,0mm">
                          <w:txbxContent>
                            <w:p w14:paraId="46A9AE9D">
                              <w:pPr>
                                <w:rPr>
                                  <w:rFonts w:eastAsia="宋体"/>
                                </w:rPr>
                              </w:pPr>
                              <w:r>
                                <w:rPr>
                                  <w:rFonts w:hint="eastAsia" w:eastAsia="宋体"/>
                                </w:rPr>
                                <w:t>567.6</w:t>
                              </w:r>
                            </w:p>
                          </w:txbxContent>
                        </v:textbox>
                      </v:shape>
                      <v:shape id="文本框 996" o:spid="_x0000_s1026" o:spt="202" type="#_x0000_t202" style="position:absolute;left:2235835;top:370315;height:165784;width:601345;"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UoLNYAAAAFAQAADwAAAAAAAAABACAAAAAi&#10;AAAAZHJzL2Rvd25yZXYueG1sUEsBAhQAFAAAAAgAh07iQBBqD+ZFAgAAegQAAA4AAAAAAAAAAQAg&#10;AAAAJQEAAGRycy9lMm9Eb2MueG1sUEsFBgAAAAAGAAYAWQEAANwFAAAAAA==&#10;">
                        <v:fill on="f" focussize="0,0"/>
                        <v:stroke color="#000000" joinstyle="miter"/>
                        <v:imagedata o:title=""/>
                        <o:lock v:ext="edit" aspectratio="f"/>
                        <v:textbox inset="1mm,0mm,1mm,0mm">
                          <w:txbxContent>
                            <w:p w14:paraId="16B53C27">
                              <w:r>
                                <w:rPr>
                                  <w:rFonts w:hint="eastAsia"/>
                                </w:rPr>
                                <w:t>化粪池</w:t>
                              </w:r>
                            </w:p>
                          </w:txbxContent>
                        </v:textbox>
                      </v:shape>
                      <v:line id="直线 997" o:spid="_x0000_s1026" o:spt="20" style="position:absolute;left:751205;top:1164302;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zlF/XAAAABQEAAA8AAAAAAAAAAQAgAAAAIgAAAGRycy9kb3ducmV2LnhtbFBL&#10;AQIUABQAAAAIAIdO4kAbc6SE9wEAAOEDAAAOAAAAAAAAAAEAIAAAACYBAABkcnMvZTJvRG9jLnht&#10;bFBLBQYAAAAABgAGAFkBAACPBQAAAAA=&#10;">
                        <v:fill on="f" focussize="0,0"/>
                        <v:stroke color="#000000" joinstyle="round" endarrow="block"/>
                        <v:imagedata o:title=""/>
                        <o:lock v:ext="edit" aspectratio="f"/>
                      </v:line>
                      <v:shape id="自选图形 998" o:spid="_x0000_s1026" o:spt="38" type="#_x0000_t38" style="position:absolute;left:1549400;top:177218;height:156892;width:215900;rotation:-5898240f;" filled="f" stroked="t" coordsize="21600,21600" o:gfxdata="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VZSf1gAAAAUBAAAPAAAAAAAAAAEAIAAAACIAAABkcnMvZG93bnJldi54bWxQSwECFAAU&#10;AAAACACHTuJAQ4Am2iwCAAA0BAAADgAAAAAAAAABACAAAAAlAQAAZHJzL2Uyb0RvYy54bWxQSwUG&#10;AAAAAAYABgBZAQAAwwUAAAAA&#10;" adj="10768">
                        <v:fill on="f" focussize="0,0"/>
                        <v:stroke color="#000000" joinstyle="round" endarrow="block"/>
                        <v:imagedata o:title=""/>
                        <o:lock v:ext="edit" aspectratio="f"/>
                      </v:shape>
                      <v:shape id="文本框 999" o:spid="_x0000_s1026" o:spt="202" type="#_x0000_t202" style="position:absolute;left:1711960;top:21590;height:167005;width:82804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ghMATVAAAABQEA&#10;AA8AAAAAAAAAAQAgAAAAIgAAAGRycy9kb3ducmV2LnhtbFBLAQIUABQAAAAIAIdO4kBCsGnH5AEA&#10;ALIDAAAOAAAAAAAAAAEAIAAAACQBAABkcnMvZTJvRG9jLnhtbFBLBQYAAAAABgAGAFkBAAB6BQAA&#10;AAA=&#10;">
                        <v:fill on="f" focussize="0,0"/>
                        <v:stroke on="f"/>
                        <v:imagedata o:title=""/>
                        <o:lock v:ext="edit" aspectratio="f"/>
                        <v:textbox inset="0mm,0mm,0mm,0mm">
                          <w:txbxContent>
                            <w:p w14:paraId="18D27F8C">
                              <w:pPr>
                                <w:rPr>
                                  <w:rFonts w:eastAsia="宋体"/>
                                </w:rPr>
                              </w:pPr>
                              <w:r>
                                <w:rPr>
                                  <w:rFonts w:hint="eastAsia"/>
                                </w:rPr>
                                <w:t>损耗</w:t>
                              </w:r>
                              <w:r>
                                <w:rPr>
                                  <w:rFonts w:hint="eastAsia" w:eastAsia="宋体"/>
                                </w:rPr>
                                <w:t>141.9</w:t>
                              </w:r>
                            </w:p>
                          </w:txbxContent>
                        </v:textbox>
                      </v:shape>
                      <v:line id="直线 1000" o:spid="_x0000_s1026" o:spt="20" style="position:absolute;left:2835275;top:447173;flip:y;height:6987;width:1276985;" filled="f" stroked="t" coordsize="21600,21600" o:gfxdata="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3E4kdQAAAAFAQAADwAAAAAAAAABACAAAAAiAAAAZHJzL2Rvd25yZXYueG1sUEsBAhQA&#10;FAAAAAgAh07iQB6aRgT2AQAA7AMAAA4AAAAAAAAAAQAgAAAAIwEAAGRycy9lMm9Eb2MueG1sUEsF&#10;BgAAAAAGAAYAWQEAAIsFAAAAAA==&#10;">
                        <v:fill on="f" focussize="0,0"/>
                        <v:stroke color="#000000" joinstyle="round"/>
                        <v:imagedata o:title=""/>
                        <o:lock v:ext="edit" aspectratio="f"/>
                      </v:line>
                      <v:line id="直线 1001" o:spid="_x0000_s1026" o:spt="20" style="position:absolute;left:4121150;top:454796;height:461147;width:635;"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DOUX9cAAAAFAQAADwAAAAAAAAABACAAAAAiAAAAZHJzL2Rvd25yZXYueG1sUEsB&#10;AhQAFAAAAAgAh07iQBAiW872AQAA5AMAAA4AAAAAAAAAAQAgAAAAJgEAAGRycy9lMm9Eb2MueG1s&#10;UEsFBgAAAAAGAAYAWQEAAI4FAAAAAA==&#10;">
                        <v:fill on="f" focussize="0,0"/>
                        <v:stroke color="#000000" joinstyle="round" endarrow="block"/>
                        <v:imagedata o:title=""/>
                        <o:lock v:ext="edit" aspectratio="f"/>
                      </v:line>
                      <v:shape id="文本框 1002" o:spid="_x0000_s1026" o:spt="202" type="#_x0000_t202" style="position:absolute;left:1187450;top:1075376;height:180394;width:949325;"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xlKCzWAAAABQEAAA8AAAAAAAAAAQAgAAAAIgAA&#10;AGRycy9kb3ducmV2LnhtbFBLAQIUABQAAAAIAIdO4kCAjBrVQwIAAHwEAAAOAAAAAAAAAAEAIAAA&#10;ACUBAABkcnMvZTJvRG9jLnhtbFBLBQYAAAAABgAGAFkBAADaBQAAAAA=&#10;">
                        <v:fill on="f" focussize="0,0"/>
                        <v:stroke color="#000000" joinstyle="miter"/>
                        <v:imagedata o:title=""/>
                        <o:lock v:ext="edit" aspectratio="f"/>
                        <v:textbox inset="1mm,0mm,1mm,0mm">
                          <w:txbxContent>
                            <w:p w14:paraId="1B795E46">
                              <w:r>
                                <w:rPr>
                                  <w:rFonts w:hint="eastAsia"/>
                                </w:rPr>
                                <w:t>米粉加工用水</w:t>
                              </w:r>
                            </w:p>
                          </w:txbxContent>
                        </v:textbox>
                      </v:shape>
                      <v:shape id="文本框 1003" o:spid="_x0000_s1026" o:spt="202" type="#_x0000_t202" style="position:absolute;left:798830;top:930910;height:154305;width:61595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wBNUAAAAF&#10;AQAADwAAAAAAAAABACAAAAAiAAAAZHJzL2Rvd25yZXYueG1sUEsBAhQAFAAAAAgAh07iQJmbZ/fm&#10;AQAAswMAAA4AAAAAAAAAAQAgAAAAJAEAAGRycy9lMm9Eb2MueG1sUEsFBgAAAAAGAAYAWQEAAHwF&#10;AAAAAA==&#10;">
                        <v:fill on="f" focussize="0,0"/>
                        <v:stroke on="f"/>
                        <v:imagedata o:title=""/>
                        <o:lock v:ext="edit" aspectratio="f"/>
                        <v:textbox inset="0mm,0mm,0mm,0mm">
                          <w:txbxContent>
                            <w:p w14:paraId="703676FA">
                              <w:pPr>
                                <w:rPr>
                                  <w:rFonts w:eastAsia="宋体"/>
                                </w:rPr>
                              </w:pPr>
                              <w:r>
                                <w:rPr>
                                  <w:rFonts w:hint="eastAsia" w:eastAsia="宋体"/>
                                </w:rPr>
                                <w:t>18593.75</w:t>
                              </w:r>
                            </w:p>
                          </w:txbxContent>
                        </v:textbox>
                      </v:shape>
                      <v:line id="直线 1004" o:spid="_x0000_s1026" o:spt="20" style="position:absolute;left:2148205;top:1164302;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M5Rf1wAAAAUBAAAPAAAAAAAAAAEAIAAAACIAAABkcnMvZG93bnJldi54bWxQ&#10;SwECFAAUAAAACACHTuJA8OCNkfgBAADjAwAADgAAAAAAAAABACAAAAAmAQAAZHJzL2Uyb0RvYy54&#10;bWxQSwUGAAAAAAYABgBZAQAAkAUAAAAA&#10;">
                        <v:fill on="f" focussize="0,0"/>
                        <v:stroke color="#000000" joinstyle="round" endarrow="block"/>
                        <v:imagedata o:title=""/>
                        <o:lock v:ext="edit" aspectratio="f"/>
                      </v:line>
                      <v:shape id="文本框 1005" o:spid="_x0000_s1026" o:spt="202" type="#_x0000_t202" style="position:absolute;left:2164080;top:929005;height:212725;width:61468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wBNUAAAAF&#10;AQAADwAAAAAAAAABACAAAAAiAAAAZHJzL2Rvd25yZXYueG1sUEsBAhQAFAAAAAgAh07iQD9hhlPm&#10;AQAAtAMAAA4AAAAAAAAAAQAgAAAAJAEAAGRycy9lMm9Eb2MueG1sUEsFBgAAAAAGAAYAWQEAAHwF&#10;AAAAAA==&#10;">
                        <v:fill on="f" focussize="0,0"/>
                        <v:stroke on="f"/>
                        <v:imagedata o:title=""/>
                        <o:lock v:ext="edit" aspectratio="f"/>
                        <v:textbox inset="0mm,0mm,0mm,0mm">
                          <w:txbxContent>
                            <w:p w14:paraId="7B042478">
                              <w:pPr>
                                <w:rPr>
                                  <w:rFonts w:eastAsia="宋体"/>
                                </w:rPr>
                              </w:pPr>
                              <w:r>
                                <w:rPr>
                                  <w:rFonts w:hint="eastAsia" w:eastAsia="宋体"/>
                                </w:rPr>
                                <w:t>14875</w:t>
                              </w:r>
                            </w:p>
                          </w:txbxContent>
                        </v:textbox>
                      </v:shape>
                      <v:shape id="自选图形 1006" o:spid="_x0000_s1026" o:spt="38" type="#_x0000_t38" style="position:absolute;left:1553210;top:893711;height:152445;width:215900;rotation:-5898240f;" filled="f" stroked="t" coordsize="21600,21600" o:gfxdata="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lWUn9YAAAAFAQAADwAAAAAAAAABACAAAAAiAAAAZHJzL2Rvd25yZXYueG1sUEsB&#10;AhQAFAAAAAgAh07iQCouwikwAgAANQQAAA4AAAAAAAAAAQAgAAAAJQEAAGRycy9lMm9Eb2MueG1s&#10;UEsFBgAAAAAGAAYAWQEAAMcFAAAAAA==&#10;" adj="10768">
                        <v:fill on="f" focussize="0,0"/>
                        <v:stroke color="#000000" joinstyle="round" endarrow="block"/>
                        <v:imagedata o:title=""/>
                        <o:lock v:ext="edit" aspectratio="f"/>
                      </v:shape>
                      <v:shape id="文本框 1007" o:spid="_x0000_s1026" o:spt="202" type="#_x0000_t202" style="position:absolute;left:1624330;top:679450;height:234950;width:108331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Br2KTn&#10;5wEAALUDAAAOAAAAAAAAAAEAIAAAACQBAABkcnMvZTJvRG9jLnhtbFBLBQYAAAAABgAGAFkBAAB9&#10;BQAAAAA=&#10;">
                        <v:fill on="f" focussize="0,0"/>
                        <v:stroke on="f"/>
                        <v:imagedata o:title=""/>
                        <o:lock v:ext="edit" aspectratio="f"/>
                        <v:textbox inset="0mm,0mm,0mm,0mm">
                          <w:txbxContent>
                            <w:p w14:paraId="41418F74">
                              <w:pPr>
                                <w:rPr>
                                  <w:rFonts w:eastAsia="宋体"/>
                                </w:rPr>
                              </w:pPr>
                              <w:r>
                                <w:rPr>
                                  <w:rFonts w:hint="eastAsia"/>
                                </w:rPr>
                                <w:t>损耗</w:t>
                              </w:r>
                              <w:r>
                                <w:rPr>
                                  <w:rFonts w:hint="eastAsia" w:eastAsia="宋体"/>
                                </w:rPr>
                                <w:t>3718.75</w:t>
                              </w:r>
                            </w:p>
                          </w:txbxContent>
                        </v:textbox>
                      </v:shape>
                      <v:shape id="文本框 1008" o:spid="_x0000_s1026" o:spt="202" type="#_x0000_t202" style="position:absolute;left:2500630;top:1060450;height:173355;width:795655;"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&#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8ZSgs1gAAAAUBAAAPAAAAAAAAAAEAIAAAACIAAABk&#10;cnMvZG93bnJldi54bWxQSwECFAAUAAAACACHTuJA0WiwL0ECAAB8BAAADgAAAAAAAAABACAAAAAl&#10;AQAAZHJzL2Uyb0RvYy54bWxQSwUGAAAAAAYABgBZAQAA2AUAAAAA&#10;">
                        <v:fill on="f" focussize="0,0"/>
                        <v:stroke color="#000000" joinstyle="miter"/>
                        <v:imagedata o:title=""/>
                        <o:lock v:ext="edit" aspectratio="f"/>
                        <v:textbox inset="1mm,0mm,1mm,0mm">
                          <w:txbxContent>
                            <w:p w14:paraId="0821A24A">
                              <w:r>
                                <w:rPr>
                                  <w:rFonts w:hint="eastAsia"/>
                                </w:rPr>
                                <w:t>五级沉淀池</w:t>
                              </w:r>
                            </w:p>
                          </w:txbxContent>
                        </v:textbox>
                      </v:shape>
                      <v:line id="直线 1009" o:spid="_x0000_s1026" o:spt="20" style="position:absolute;left:3370580;top:1156680;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DOUX9cAAAAFAQAADwAAAAAAAAABACAAAAAiAAAAZHJzL2Rvd25yZXYueG1sUEsB&#10;AhQAFAAAAAgAh07iQB/dPPn2AQAA4wMAAA4AAAAAAAAAAQAgAAAAJgEAAGRycy9lMm9Eb2MueG1s&#10;UEsFBgAAAAAGAAYAWQEAAI4FAAAAAA==&#10;">
                        <v:fill on="f" focussize="0,0"/>
                        <v:stroke color="#000000" joinstyle="round" endarrow="block"/>
                        <v:imagedata o:title=""/>
                        <o:lock v:ext="edit" aspectratio="f"/>
                      </v:line>
                      <v:shape id="文本框 1010" o:spid="_x0000_s1026" o:spt="202" type="#_x0000_t202" style="position:absolute;left:3308350;top:939800;height:178435;width:433705;"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BSLSh1&#10;5wEAALQDAAAOAAAAAAAAAAEAIAAAACQBAABkcnMvZTJvRG9jLnhtbFBLBQYAAAAABgAGAFkBAAB9&#10;BQAAAAA=&#10;">
                        <v:fill on="f" focussize="0,0"/>
                        <v:stroke on="f"/>
                        <v:imagedata o:title=""/>
                        <o:lock v:ext="edit" aspectratio="f"/>
                        <v:textbox inset="0mm,0mm,0mm,0mm">
                          <w:txbxContent>
                            <w:p w14:paraId="5ABD4DB7">
                              <w:pPr>
                                <w:rPr>
                                  <w:rFonts w:eastAsia="宋体"/>
                                </w:rPr>
                              </w:pPr>
                              <w:r>
                                <w:rPr>
                                  <w:rFonts w:hint="eastAsia" w:eastAsia="宋体"/>
                                </w:rPr>
                                <w:t>14875</w:t>
                              </w:r>
                            </w:p>
                          </w:txbxContent>
                        </v:textbox>
                      </v:shape>
                      <v:shape id="文本框 1011" o:spid="_x0000_s1026" o:spt="202" type="#_x0000_t202" style="position:absolute;left:3792220;top:915943;height:498624;width:636905;"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UoLNYAAAAFAQAADwAAAAAAAAABACAAAAAi&#10;AAAAZHJzL2Rvd25yZXYueG1sUEsBAhQAFAAAAAgAh07iQLEUkgVFAgAAewQAAA4AAAAAAAAAAQAg&#10;AAAAJQEAAGRycy9lMm9Eb2MueG1sUEsFBgAAAAAGAAYAWQEAANwFAAAAAA==&#10;">
                        <v:fill on="f" focussize="0,0"/>
                        <v:stroke color="#000000" joinstyle="miter"/>
                        <v:imagedata o:title=""/>
                        <o:lock v:ext="edit" aspectratio="f"/>
                        <v:textbox inset="1mm,0mm,1mm,0mm">
                          <w:txbxContent>
                            <w:p w14:paraId="1A4C12F2">
                              <w:r>
                                <w:rPr>
                                  <w:rFonts w:hint="eastAsia"/>
                                </w:rPr>
                                <w:t>排入园区污水集中处理站</w:t>
                              </w:r>
                            </w:p>
                          </w:txbxContent>
                        </v:textbox>
                      </v:shape>
                      <v:shape id="文本框 1012" o:spid="_x0000_s1026" o:spt="202" type="#_x0000_t202" style="position:absolute;left:3172460;top:243205;height:178435;width:464185;"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4ITAE1QAA&#10;AAUBAAAPAAAAAAAAAAEAIAAAACIAAABkcnMvZG93bnJldi54bWxQSwECFAAUAAAACACHTuJAHI7U&#10;zugBAAC0AwAADgAAAAAAAAABACAAAAAkAQAAZHJzL2Uyb0RvYy54bWxQSwUGAAAAAAYABgBZAQAA&#10;fgUAAAAA&#10;">
                        <v:fill on="f" focussize="0,0"/>
                        <v:stroke on="f"/>
                        <v:imagedata o:title=""/>
                        <o:lock v:ext="edit" aspectratio="f"/>
                        <v:textbox inset="0mm,0mm,0mm,0mm">
                          <w:txbxContent>
                            <w:p w14:paraId="66A9F339">
                              <w:pPr>
                                <w:rPr>
                                  <w:rFonts w:eastAsia="宋体"/>
                                </w:rPr>
                              </w:pPr>
                              <w:r>
                                <w:rPr>
                                  <w:rFonts w:hint="eastAsia" w:eastAsia="宋体"/>
                                </w:rPr>
                                <w:t>567.6</w:t>
                              </w:r>
                            </w:p>
                          </w:txbxContent>
                        </v:textbox>
                      </v:shape>
                      <v:shape id="文本框 1013" o:spid="_x0000_s1026" o:spt="202" type="#_x0000_t202" style="position:absolute;left:3759200;top:568494;height:152445;width:3429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wBNUAAAAF&#10;AQAADwAAAAAAAAABACAAAAAiAAAAZHJzL2Rvd25yZXYueG1sUEsBAhQAFAAAAAgAh07iQEgeD0Xm&#10;AQAAtAMAAA4AAAAAAAAAAQAgAAAAJAEAAGRycy9lMm9Eb2MueG1sUEsFBgAAAAAGAAYAWQEAAHwF&#10;AAAAAA==&#10;">
                        <v:fill on="f" focussize="0,0"/>
                        <v:stroke on="f"/>
                        <v:imagedata o:title=""/>
                        <o:lock v:ext="edit" aspectratio="f"/>
                        <v:textbox inset="0mm,0mm,0mm,0mm">
                          <w:txbxContent>
                            <w:p w14:paraId="3DBEC401">
                              <w:pPr>
                                <w:rPr>
                                  <w:rFonts w:eastAsia="宋体"/>
                                </w:rPr>
                              </w:pPr>
                              <w:r>
                                <w:rPr>
                                  <w:rFonts w:hint="eastAsia" w:eastAsia="宋体"/>
                                </w:rPr>
                                <w:t>567.6</w:t>
                              </w:r>
                            </w:p>
                          </w:txbxContent>
                        </v:textbox>
                      </v:shape>
                      <v:line id="直线 1014" o:spid="_x0000_s1026" o:spt="20" style="position:absolute;left:743585;top:1696591;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OUX9cAAAAFAQAADwAAAAAAAAABACAAAAAiAAAAZHJzL2Rvd25yZXYueG1s&#10;UEsBAhQAFAAAAAgAh07iQD+BELH5AQAA4gMAAA4AAAAAAAAAAQAgAAAAJgEAAGRycy9lMm9Eb2Mu&#10;eG1sUEsFBgAAAAAGAAYAWQEAAJEFAAAAAA==&#10;">
                        <v:fill on="f" focussize="0,0"/>
                        <v:stroke color="#000000" joinstyle="round" endarrow="block"/>
                        <v:imagedata o:title=""/>
                        <o:lock v:ext="edit" aspectratio="f"/>
                      </v:line>
                      <v:shape id="文本框 1015" o:spid="_x0000_s1026" o:spt="202" type="#_x0000_t202" style="position:absolute;left:1172845;top:1616557;height:177853;width:939800;"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UoLNYAAAAFAQAADwAAAAAAAAABACAAAAAiAAAA&#10;ZHJzL2Rvd25yZXYueG1sUEsBAhQAFAAAAAgAh07iQI8fIuFCAgAAfAQAAA4AAAAAAAAAAQAgAAAA&#10;JQEAAGRycy9lMm9Eb2MueG1sUEsFBgAAAAAGAAYAWQEAANkFAAAAAA==&#10;">
                        <v:fill on="f" focussize="0,0"/>
                        <v:stroke color="#000000" joinstyle="miter"/>
                        <v:imagedata o:title=""/>
                        <o:lock v:ext="edit" aspectratio="f"/>
                        <v:textbox inset="1mm,0mm,1mm,0mm">
                          <w:txbxContent>
                            <w:p w14:paraId="6D7AD878">
                              <w:r>
                                <w:rPr>
                                  <w:rFonts w:hint="eastAsia"/>
                                </w:rPr>
                                <w:t>锅炉补充用水</w:t>
                              </w:r>
                            </w:p>
                          </w:txbxContent>
                        </v:textbox>
                      </v:shape>
                      <v:line id="直线 1017" o:spid="_x0000_s1026" o:spt="20" style="position:absolute;left:412750;top:1160491;height:635;width:340995;" filled="f" stroked="t" coordsize="21600,21600" o:gfxdata="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dHNz/VAAAABQEAAA8AAAAAAAAAAQAgAAAAIgAAAGRycy9kb3ducmV2LnhtbFBLAQIUABQAAAAI&#10;AIdO4kCs1jS08AEAAOADAAAOAAAAAAAAAAEAIAAAACQBAABkcnMvZTJvRG9jLnhtbFBLBQYAAAAA&#10;BgAGAFkBAACGBQAAAAA=&#10;">
                        <v:fill on="f" focussize="0,0"/>
                        <v:stroke color="#000000" joinstyle="round"/>
                        <v:imagedata o:title=""/>
                        <o:lock v:ext="edit" aspectratio="f"/>
                      </v:line>
                      <v:shape id="自选图形 1018" o:spid="_x0000_s1026" o:spt="38" type="#_x0000_t38" style="position:absolute;left:1544955;top:1426000;height:152445;width:215900;rotation:-5898240f;" filled="f" stroked="t" coordsize="21600,21600" o:gfxdata="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VlJ/WAAAABQEAAA8AAAAAAAAAAQAgAAAAIgAAAGRycy9kb3ducmV2LnhtbFBLAQIUABQA&#10;AAAIAIdO4kBle1D8KwIAADYEAAAOAAAAAAAAAAEAIAAAACUBAABkcnMvZTJvRG9jLnhtbFBLBQYA&#10;AAAABgAGAFkBAADCBQAAAAA=&#10;" adj="10768">
                        <v:fill on="f" focussize="0,0"/>
                        <v:stroke color="#000000" joinstyle="round" endarrow="block"/>
                        <v:imagedata o:title=""/>
                        <o:lock v:ext="edit" aspectratio="f"/>
                      </v:shape>
                      <v:shape id="文本框 1019" o:spid="_x0000_s1026" o:spt="202" type="#_x0000_t202" style="position:absolute;left:1592580;top:1258945;height:165149;width:5842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ITAE1QAAAAUB&#10;AAAPAAAAAAAAAAEAIAAAACIAAABkcnMvZG93bnJldi54bWxQSwECFAAUAAAACACHTuJA/QhT++UB&#10;AAC1AwAADgAAAAAAAAABACAAAAAkAQAAZHJzL2Uyb0RvYy54bWxQSwUGAAAAAAYABgBZAQAAewUA&#10;AAAA&#10;">
                        <v:fill on="f" focussize="0,0"/>
                        <v:stroke on="f"/>
                        <v:imagedata o:title=""/>
                        <o:lock v:ext="edit" aspectratio="f"/>
                        <v:textbox inset="0mm,0mm,0mm,0mm">
                          <w:txbxContent>
                            <w:p w14:paraId="3B068F0D">
                              <w:pPr>
                                <w:rPr>
                                  <w:rFonts w:eastAsia="宋体"/>
                                </w:rPr>
                              </w:pPr>
                              <w:r>
                                <w:rPr>
                                  <w:rFonts w:hint="eastAsia"/>
                                </w:rPr>
                                <w:t>损耗</w:t>
                              </w:r>
                              <w:r>
                                <w:rPr>
                                  <w:rFonts w:hint="eastAsia" w:eastAsia="宋体"/>
                                </w:rPr>
                                <w:t>70</w:t>
                              </w:r>
                            </w:p>
                          </w:txbxContent>
                        </v:textbox>
                      </v:shape>
                      <v:line id="直线 1020" o:spid="_x0000_s1026" o:spt="20" style="position:absolute;left:2102485;top:1729740;height:635;width:285115;" filled="f" stroked="t" coordsize="21600,21600" o:gfxdata="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dH&#10;Nz/VAAAABQEAAA8AAAAAAAAAAQAgAAAAIgAAAGRycy9kb3ducmV2LnhtbFBLAQIUABQAAAAIAIdO&#10;4kBII9+17QEAAOEDAAAOAAAAAAAAAAEAIAAAACQBAABkcnMvZTJvRG9jLnhtbFBLBQYAAAAABgAG&#10;AFkBAACDBQAAAAA=&#10;">
                        <v:fill on="f" focussize="0,0"/>
                        <v:stroke color="#000000" joinstyle="round"/>
                        <v:imagedata o:title=""/>
                        <o:lock v:ext="edit" aspectratio="f"/>
                      </v:line>
                      <v:line id="直线 1021" o:spid="_x0000_s1026" o:spt="20" style="position:absolute;left:2381250;top:1730375;flip:x;height:285115;width:3175;" filled="f" stroked="t" coordsize="21600,21600" o:gfxdata="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cTiR1AAAAAUBAAAPAAAAAAAAAAEAIAAAACIAAABkcnMvZG93bnJldi54bWxQSwEC&#10;FAAUAAAACACHTuJAWdRu8vgBAADsAwAADgAAAAAAAAABACAAAAAjAQAAZHJzL2Uyb0RvYy54bWxQ&#10;SwUGAAAAAAYABgBZAQAAjQUAAAAA&#10;">
                        <v:fill on="f" focussize="0,0"/>
                        <v:stroke color="#000000" joinstyle="round"/>
                        <v:imagedata o:title=""/>
                        <o:lock v:ext="edit" aspectratio="f"/>
                      </v:line>
                      <v:line id="直线 1022" o:spid="_x0000_s1026" o:spt="20" style="position:absolute;left:1571625;top:2010374;flip:x y;height:5080;width:809625;" filled="f" stroked="t" coordsize="21600,21600" o:gfxdata="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3qtO0gAAAAUBAAAPAAAAAAAAAAEAIAAAACIAAABkcnMvZG93bnJldi54bWxQ&#10;SwECFAAUAAAACACHTuJAZHdh5P0BAAD2AwAADgAAAAAAAAABACAAAAAhAQAAZHJzL2Uyb0RvYy54&#10;bWxQSwUGAAAAAAYABgBZAQAAkAUAAAAA&#10;">
                        <v:fill on="f" focussize="0,0"/>
                        <v:stroke color="#000000" joinstyle="round"/>
                        <v:imagedata o:title=""/>
                        <o:lock v:ext="edit" aspectratio="f"/>
                      </v:line>
                      <v:line id="直线 1023" o:spid="_x0000_s1026" o:spt="20" style="position:absolute;left:1570990;top:1803302;flip:y;height:214059;width:635;" filled="f" stroked="t" coordsize="21600,21600" o:gfxdata="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8WwEM1wAAAAUBAAAPAAAAAAAAAAEAIAAAACIAAABkcnMvZG93bnJl&#10;di54bWxQSwECFAAUAAAACACHTuJANa75Mv4BAADvAwAADgAAAAAAAAABACAAAAAmAQAAZHJzL2Uy&#10;b0RvYy54bWxQSwUGAAAAAAYABgBZAQAAlgUAAAAA&#10;">
                        <v:fill on="f" focussize="0,0"/>
                        <v:stroke color="#000000" joinstyle="round" endarrow="block"/>
                        <v:imagedata o:title=""/>
                        <o:lock v:ext="edit" aspectratio="f"/>
                      </v:line>
                      <v:shape id="文本框 1024" o:spid="_x0000_s1026" o:spt="202" type="#_x0000_t202" style="position:absolute;left:1798955;top:1825625;height:314960;width:779145;"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4ITAE1QAA&#10;AAUBAAAPAAAAAAAAAAEAIAAAACIAAABkcnMvZG93bnJldi54bWxQSwECFAAUAAAACACHTuJA6+ln&#10;XOgBAAC1AwAADgAAAAAAAAABACAAAAAkAQAAZHJzL2Uyb0RvYy54bWxQSwUGAAAAAAYABgBZAQAA&#10;fgUAAAAA&#10;">
                        <v:fill on="f" focussize="0,0"/>
                        <v:stroke on="f"/>
                        <v:imagedata o:title=""/>
                        <o:lock v:ext="edit" aspectratio="f"/>
                        <v:textbox inset="0mm,0mm,0mm,0mm">
                          <w:txbxContent>
                            <w:p w14:paraId="458E3CEF">
                              <w:pPr>
                                <w:rPr>
                                  <w:rFonts w:hint="default" w:eastAsia="宋体"/>
                                  <w:b w:val="0"/>
                                  <w:bCs w:val="0"/>
                                  <w:color w:val="auto"/>
                                  <w:lang w:val="en-US" w:eastAsia="zh-CN"/>
                                </w:rPr>
                              </w:pPr>
                              <w:r>
                                <w:rPr>
                                  <w:rFonts w:hint="eastAsia" w:eastAsia="宋体"/>
                                  <w:b w:val="0"/>
                                  <w:bCs w:val="0"/>
                                  <w:color w:val="auto"/>
                                  <w:lang w:val="en-US" w:eastAsia="zh-CN"/>
                                </w:rPr>
                                <w:t>6930</w:t>
                              </w:r>
                            </w:p>
                          </w:txbxContent>
                        </v:textbox>
                      </v:shape>
                      <v:shape id="文本框 1025" o:spid="_x0000_s1026" o:spt="202" type="#_x0000_t202" style="position:absolute;left:767080;top:1513840;height:144145;width:459105;"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Ay+Vl0&#10;5wEAALQDAAAOAAAAAAAAAAEAIAAAACQBAABkcnMvZTJvRG9jLnhtbFBLBQYAAAAABgAGAFkBAAB9&#10;BQAAAAA=&#10;">
                        <v:fill on="f" focussize="0,0"/>
                        <v:stroke on="f"/>
                        <v:imagedata o:title=""/>
                        <o:lock v:ext="edit" aspectratio="f"/>
                        <v:textbox inset="0mm,0mm,0mm,0mm">
                          <w:txbxContent>
                            <w:p w14:paraId="7546C863">
                              <w:pPr>
                                <w:rPr>
                                  <w:rFonts w:eastAsia="宋体"/>
                                </w:rPr>
                              </w:pPr>
                              <w:r>
                                <w:rPr>
                                  <w:rFonts w:hint="eastAsia" w:eastAsia="宋体"/>
                                </w:rPr>
                                <w:t>225.4</w:t>
                              </w:r>
                            </w:p>
                          </w:txbxContent>
                        </v:textbox>
                      </v:shape>
                      <v:shape id="文本框 1026" o:spid="_x0000_s1026" o:spt="202" type="#_x0000_t202" style="position:absolute;left:138430;top:922655;height:234315;width:84582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DyYQSL&#10;5wEAALMDAAAOAAAAAAAAAAEAIAAAACQBAABkcnMvZTJvRG9jLnhtbFBLBQYAAAAABgAGAFkBAAB9&#10;BQAAAAA=&#10;">
                        <v:fill on="f" focussize="0,0"/>
                        <v:stroke on="f"/>
                        <v:imagedata o:title=""/>
                        <o:lock v:ext="edit" aspectratio="f"/>
                        <v:textbox inset="0mm,0mm,0mm,0mm">
                          <w:txbxContent>
                            <w:p w14:paraId="4A2BC1D5">
                              <w:pPr>
                                <w:rPr>
                                  <w:rFonts w:eastAsia="宋体"/>
                                </w:rPr>
                              </w:pPr>
                              <w:r>
                                <w:rPr>
                                  <w:rFonts w:hint="eastAsia" w:eastAsia="宋体"/>
                                </w:rPr>
                                <w:t>20788.15</w:t>
                              </w:r>
                            </w:p>
                          </w:txbxContent>
                        </v:textbox>
                      </v:shape>
                      <v:shape id="文本框 1025" o:spid="_x0000_s1026" o:spt="202" type="#_x0000_t202" style="position:absolute;left:775335;top:2155825;height:152400;width:3556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A8e1og&#10;5wEAALQDAAAOAAAAAAAAAAEAIAAAACQBAABkcnMvZTJvRG9jLnhtbFBLBQYAAAAABgAGAFkBAAB9&#10;BQAAAAA=&#10;">
                        <v:fill on="f" focussize="0,0"/>
                        <v:stroke on="f"/>
                        <v:imagedata o:title=""/>
                        <o:lock v:ext="edit" aspectratio="f"/>
                        <v:textbox inset="0mm,0mm,0mm,0mm">
                          <w:txbxContent>
                            <w:p w14:paraId="4EC83877">
                              <w:pPr>
                                <w:rPr>
                                  <w:rFonts w:eastAsia="宋体"/>
                                </w:rPr>
                              </w:pPr>
                              <w:r>
                                <w:rPr>
                                  <w:rFonts w:hint="eastAsia" w:eastAsia="宋体"/>
                                </w:rPr>
                                <w:t>350</w:t>
                              </w:r>
                            </w:p>
                          </w:txbxContent>
                        </v:textbox>
                      </v:shape>
                      <v:line id="直线 1014" o:spid="_x0000_s1026" o:spt="20" style="position:absolute;left:750570;top:2331085;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OUX9cAAAAFAQAADwAAAAAAAAABACAAAAAiAAAAZHJzL2Rvd25yZXYueG1s&#10;UEsBAhQAFAAAAAgAh07iQHzA8rv5AQAA4gMAAA4AAAAAAAAAAQAgAAAAJgEAAGRycy9lMm9Eb2Mu&#10;eG1sUEsFBgAAAAAGAAYAWQEAAJEFAAAAAA==&#10;">
                        <v:fill on="f" focussize="0,0"/>
                        <v:stroke color="#000000" joinstyle="round" endarrow="block"/>
                        <v:imagedata o:title=""/>
                        <o:lock v:ext="edit" aspectratio="f"/>
                      </v:line>
                      <v:shape id="文本框 1015" o:spid="_x0000_s1026" o:spt="202" type="#_x0000_t202" style="position:absolute;left:1186815;top:2251710;height:177800;width:939800;"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UoLNYAAAAFAQAADwAAAAAAAAABACAAAAAiAAAA&#10;ZHJzL2Rvd25yZXYueG1sUEsBAhQAFAAAAAgAh07iQKheVdRCAgAAfAQAAA4AAAAAAAAAAQAgAAAA&#10;JQEAAGRycy9lMm9Eb2MueG1sUEsFBgAAAAAGAAYAWQEAANkFAAAAAA==&#10;">
                        <v:fill on="f" focussize="0,0"/>
                        <v:stroke color="#000000" joinstyle="miter"/>
                        <v:imagedata o:title=""/>
                        <o:lock v:ext="edit" aspectratio="f"/>
                        <v:textbox inset="1mm,0mm,1mm,0mm">
                          <w:txbxContent>
                            <w:p w14:paraId="73788216">
                              <w:r>
                                <w:rPr>
                                  <w:rFonts w:hint="eastAsia"/>
                                </w:rPr>
                                <w:t>设备清洗用水</w:t>
                              </w:r>
                            </w:p>
                          </w:txbxContent>
                        </v:textbox>
                      </v:shape>
                      <v:shape id="自选图形 1018" o:spid="_x0000_s1026" o:spt="38" type="#_x0000_t38" style="position:absolute;left:1235075;top:2068830;height:152400;width:215900;rotation:-5898240f;" filled="f" stroked="t" coordsize="21600,21600" o:gfxdata="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lWUn9YAAAAFAQAADwAAAAAAAAABACAAAAAiAAAAZHJzL2Rvd25yZXYueG1sUEsB&#10;AhQAFAAAAAgAh07iQDQRv6YwAgAANgQAAA4AAAAAAAAAAQAgAAAAJQEAAGRycy9lMm9Eb2MueG1s&#10;UEsFBgAAAAAGAAYAWQEAAMcFAAAAAA==&#10;" adj="10768">
                        <v:fill on="f" focussize="0,0"/>
                        <v:stroke color="#000000" joinstyle="round" endarrow="block"/>
                        <v:imagedata o:title=""/>
                        <o:lock v:ext="edit" aspectratio="f"/>
                      </v:shape>
                      <v:shape id="文本框 1019" o:spid="_x0000_s1026" o:spt="202" type="#_x0000_t202" style="position:absolute;left:1457960;top:2013585;height:165100;width:5842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BkTzwB&#10;5wEAALUDAAAOAAAAAAAAAAEAIAAAACQBAABkcnMvZTJvRG9jLnhtbFBLBQYAAAAABgAGAFkBAAB9&#10;BQAAAAA=&#10;">
                        <v:fill on="f" focussize="0,0"/>
                        <v:stroke on="f"/>
                        <v:imagedata o:title=""/>
                        <o:lock v:ext="edit" aspectratio="f"/>
                        <v:textbox inset="0mm,0mm,0mm,0mm">
                          <w:txbxContent>
                            <w:p w14:paraId="0D847C02">
                              <w:pPr>
                                <w:rPr>
                                  <w:rFonts w:eastAsia="宋体"/>
                                </w:rPr>
                              </w:pPr>
                              <w:r>
                                <w:rPr>
                                  <w:rFonts w:hint="eastAsia"/>
                                </w:rPr>
                                <w:t>损耗</w:t>
                              </w:r>
                              <w:r>
                                <w:rPr>
                                  <w:rFonts w:hint="eastAsia" w:eastAsia="宋体"/>
                                </w:rPr>
                                <w:t>70</w:t>
                              </w:r>
                            </w:p>
                          </w:txbxContent>
                        </v:textbox>
                      </v:shape>
                      <v:line id="直线 1014" o:spid="_x0000_s1026" o:spt="20" style="position:absolute;left:751205;top:2910840;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M5Rf1wAAAAUBAAAPAAAAAAAAAAEAIAAAACIAAABkcnMvZG93bnJldi54bWxQ&#10;SwECFAAUAAAACACHTuJAf56H5vgBAADiAwAADgAAAAAAAAABACAAAAAmAQAAZHJzL2Uyb0RvYy54&#10;bWxQSwUGAAAAAAYABgBZAQAAkAUAAAAA&#10;">
                        <v:fill on="f" focussize="0,0"/>
                        <v:stroke color="#000000" joinstyle="round" endarrow="block"/>
                        <v:imagedata o:title=""/>
                        <o:lock v:ext="edit" aspectratio="f"/>
                      </v:line>
                      <v:shape id="文本框 1015" o:spid="_x0000_s1026" o:spt="202" type="#_x0000_t202" style="position:absolute;left:1188085;top:2800350;height:177800;width:939800;"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xlKCzWAAAABQEAAA8AAAAAAAAAAQAgAAAAIgAA&#10;AGRycy9kb3ducmV2LnhtbFBLAQIUABQAAAAIAIdO4kB8M3NbQwIAAHwEAAAOAAAAAAAAAAEAIAAA&#10;ACUBAABkcnMvZTJvRG9jLnhtbFBLBQYAAAAABgAGAFkBAADaBQAAAAA=&#10;">
                        <v:fill on="f" focussize="0,0"/>
                        <v:stroke color="#000000" joinstyle="miter"/>
                        <v:imagedata o:title=""/>
                        <o:lock v:ext="edit" aspectratio="f"/>
                        <v:textbox inset="1mm,0mm,1mm,0mm">
                          <w:txbxContent>
                            <w:p w14:paraId="79712045">
                              <w:r>
                                <w:rPr>
                                  <w:rFonts w:hint="eastAsia"/>
                                </w:rPr>
                                <w:t>地面清洁用水</w:t>
                              </w:r>
                            </w:p>
                          </w:txbxContent>
                        </v:textbox>
                      </v:shape>
                      <v:shape id="自选图形 1018" o:spid="_x0000_s1026" o:spt="38" type="#_x0000_t38" style="position:absolute;left:1537335;top:2624455;height:152400;width:215900;rotation:-5898240f;" filled="f" stroked="t" coordsize="21600,21600" o:gfxdata="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lWUn9YAAAAFAQAADwAAAAAAAAABACAAAAAiAAAAZHJzL2Rvd25yZXYueG1sUEsB&#10;AhQAFAAAAAgAh07iQG3f7SYwAgAANgQAAA4AAAAAAAAAAQAgAAAAJQEAAGRycy9lMm9Eb2MueG1s&#10;UEsFBgAAAAAGAAYAWQEAAMcFAAAAAA==&#10;" adj="10768">
                        <v:fill on="f" focussize="0,0"/>
                        <v:stroke color="#000000" joinstyle="round" endarrow="block"/>
                        <v:imagedata o:title=""/>
                        <o:lock v:ext="edit" aspectratio="f"/>
                      </v:shape>
                      <v:shape id="文本框 1019" o:spid="_x0000_s1026" o:spt="202" type="#_x0000_t202" style="position:absolute;left:1743710;top:2520950;height:165100;width:5842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BI+EDj&#10;5wEAALUDAAAOAAAAAAAAAAEAIAAAACQBAABkcnMvZTJvRG9jLnhtbFBLBQYAAAAABgAGAFkBAAB9&#10;BQAAAAA=&#10;">
                        <v:fill on="f" focussize="0,0"/>
                        <v:stroke on="f"/>
                        <v:imagedata o:title=""/>
                        <o:lock v:ext="edit" aspectratio="f"/>
                        <v:textbox inset="0mm,0mm,0mm,0mm">
                          <w:txbxContent>
                            <w:p w14:paraId="07C805FB">
                              <w:pPr>
                                <w:rPr>
                                  <w:rFonts w:eastAsia="宋体"/>
                                </w:rPr>
                              </w:pPr>
                              <w:r>
                                <w:rPr>
                                  <w:rFonts w:hint="eastAsia"/>
                                </w:rPr>
                                <w:t>损耗</w:t>
                              </w:r>
                              <w:r>
                                <w:rPr>
                                  <w:rFonts w:hint="eastAsia" w:eastAsia="宋体"/>
                                </w:rPr>
                                <w:t>168</w:t>
                              </w:r>
                            </w:p>
                          </w:txbxContent>
                        </v:textbox>
                      </v:shape>
                      <v:line id="直线 1020" o:spid="_x0000_s1026" o:spt="20" style="position:absolute;left:2124710;top:2350135;flip:y;height:4445;width:1839595;" filled="f" stroked="t" coordsize="21600,21600" o:gfxdata="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3E4kdQAAAAFAQAADwAAAAAAAAABACAAAAAiAAAAZHJzL2Rvd25yZXYueG1sUEsB&#10;AhQAFAAAAAgAh07iQF1Xb1f5AQAA7QMAAA4AAAAAAAAAAQAgAAAAIwEAAGRycy9lMm9Eb2MueG1s&#10;UEsFBgAAAAAGAAYAWQEAAI4FAAAAAA==&#10;">
                        <v:fill on="f" focussize="0,0"/>
                        <v:stroke color="#000000" joinstyle="round"/>
                        <v:imagedata o:title=""/>
                        <o:lock v:ext="edit" aspectratio="f"/>
                      </v:line>
                      <v:line id="直线 1020" o:spid="_x0000_s1026" o:spt="20" style="position:absolute;left:2140585;top:2886075;flip:y;height:4445;width:1839595;" filled="f" stroked="t" coordsize="21600,21600" o:gfxdata="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txOJHUAAAABQEAAA8AAAAAAAAAAQAgAAAAIgAAAGRycy9kb3ducmV2LnhtbFBL&#10;AQIUABQAAAAIAIdO4kDXw0yO+gEAAO0DAAAOAAAAAAAAAAEAIAAAACMBAABkcnMvZTJvRG9jLnht&#10;bFBLBQYAAAAABgAGAFkBAACPBQAAAAA=&#10;">
                        <v:fill on="f" focussize="0,0"/>
                        <v:stroke color="#000000" joinstyle="round"/>
                        <v:imagedata o:title=""/>
                        <o:lock v:ext="edit" aspectratio="f"/>
                      </v:line>
                      <v:shape id="文本框 1025" o:spid="_x0000_s1026" o:spt="202" type="#_x0000_t202" style="position:absolute;left:2759075;top:2195830;height:128905;width:3556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EwBNUA&#10;AAAFAQAADwAAAAAAAAABACAAAAAiAAAAZHJzL2Rvd25yZXYueG1sUEsBAhQAFAAAAAgAh07iQM5+&#10;3bHpAQAAtQMAAA4AAAAAAAAAAQAgAAAAJAEAAGRycy9lMm9Eb2MueG1sUEsFBgAAAAAGAAYAWQEA&#10;AH8FAAAAAA==&#10;">
                        <v:fill on="f" focussize="0,0"/>
                        <v:stroke on="f"/>
                        <v:imagedata o:title=""/>
                        <o:lock v:ext="edit" aspectratio="f"/>
                        <v:textbox inset="0mm,0mm,0mm,0mm">
                          <w:txbxContent>
                            <w:p w14:paraId="3F276021">
                              <w:pPr>
                                <w:rPr>
                                  <w:rFonts w:eastAsia="宋体"/>
                                </w:rPr>
                              </w:pPr>
                              <w:r>
                                <w:rPr>
                                  <w:rFonts w:hint="eastAsia" w:eastAsia="宋体"/>
                                </w:rPr>
                                <w:t>280</w:t>
                              </w:r>
                            </w:p>
                          </w:txbxContent>
                        </v:textbox>
                      </v:shape>
                      <v:shape id="文本框 1025" o:spid="_x0000_s1026" o:spt="202" type="#_x0000_t202" style="position:absolute;left:759460;top:2735580;height:128905;width:3556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wBNUAAAAF&#10;AQAADwAAAAAAAAABACAAAAAiAAAAZHJzL2Rvd25yZXYueG1sUEsBAhQAFAAAAAgAh07iQNQmIdXm&#10;AQAAtAMAAA4AAAAAAAAAAQAgAAAAJAEAAGRycy9lMm9Eb2MueG1sUEsFBgAAAAAGAAYAWQEAAHwF&#10;AAAAAA==&#10;">
                        <v:fill on="f" focussize="0,0"/>
                        <v:stroke on="f"/>
                        <v:imagedata o:title=""/>
                        <o:lock v:ext="edit" aspectratio="f"/>
                        <v:textbox inset="0mm,0mm,0mm,0mm">
                          <w:txbxContent>
                            <w:p w14:paraId="5EFCCEAB">
                              <w:pPr>
                                <w:rPr>
                                  <w:rFonts w:eastAsia="宋体"/>
                                </w:rPr>
                              </w:pPr>
                              <w:r>
                                <w:rPr>
                                  <w:rFonts w:hint="eastAsia" w:eastAsia="宋体"/>
                                </w:rPr>
                                <w:t>840</w:t>
                              </w:r>
                            </w:p>
                          </w:txbxContent>
                        </v:textbox>
                      </v:shape>
                      <v:shape id="文本框 1025" o:spid="_x0000_s1026" o:spt="202" type="#_x0000_t202" style="position:absolute;left:2663825;top:2719705;height:128905;width:3556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ACeNSc&#10;5wEAALUDAAAOAAAAAAAAAAEAIAAAACQBAABkcnMvZTJvRG9jLnhtbFBLBQYAAAAABgAGAFkBAAB9&#10;BQAAAAA=&#10;">
                        <v:fill on="f" focussize="0,0"/>
                        <v:stroke on="f"/>
                        <v:imagedata o:title=""/>
                        <o:lock v:ext="edit" aspectratio="f"/>
                        <v:textbox inset="0mm,0mm,0mm,0mm">
                          <w:txbxContent>
                            <w:p w14:paraId="38D88257">
                              <w:pPr>
                                <w:rPr>
                                  <w:rFonts w:eastAsia="宋体"/>
                                </w:rPr>
                              </w:pPr>
                              <w:r>
                                <w:rPr>
                                  <w:rFonts w:hint="eastAsia" w:eastAsia="宋体"/>
                                </w:rPr>
                                <w:t>672</w:t>
                              </w:r>
                            </w:p>
                          </w:txbxContent>
                        </v:textbox>
                      </v:shape>
                      <v:line id="直线 1001" o:spid="_x0000_s1026" o:spt="20" style="position:absolute;left:3982720;top:1457325;flip:y;height:1437640;width:5715;" filled="f" stroked="t" coordsize="21600,21600" o:gfxdata="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xbAQzXAAAABQEAAA8AAAAAAAAAAQAgAAAAIgAAAGRycy9k&#10;b3ducmV2LnhtbFBLAQIUABQAAAAIAIdO4kCbpQVWAwIAAPEDAAAOAAAAAAAAAAEAIAAAACYBAABk&#10;cnMvZTJvRG9jLnhtbFBLBQYAAAAABgAGAFkBAACbBQAAAAA=&#10;">
                        <v:fill on="f" focussize="0,0"/>
                        <v:stroke color="#000000" joinstyle="round" endarrow="block"/>
                        <v:imagedata o:title=""/>
                        <o:lock v:ext="edit" aspectratio="f"/>
                      </v:line>
                      <v:shape id="文本框 1025" o:spid="_x0000_s1026" o:spt="202" type="#_x0000_t202" style="position:absolute;left:4053205;top:1513205;height:137160;width:46863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ITAE1QAAAAUB&#10;AAAPAAAAAAAAAAEAIAAAACIAAABkcnMvZG93bnJldi54bWxQSwECFAAUAAAACACHTuJAVgStReUB&#10;AAC1AwAADgAAAAAAAAABACAAAAAkAQAAZHJzL2Uyb0RvYy54bWxQSwUGAAAAAAYABgBZAQAAewUA&#10;AAAA&#10;">
                        <v:fill on="f" focussize="0,0"/>
                        <v:stroke on="f"/>
                        <v:imagedata o:title=""/>
                        <o:lock v:ext="edit" aspectratio="f"/>
                        <v:textbox inset="0mm,0mm,0mm,0mm">
                          <w:txbxContent>
                            <w:p w14:paraId="7141A7EE">
                              <w:pPr>
                                <w:rPr>
                                  <w:rFonts w:eastAsia="宋体"/>
                                </w:rPr>
                              </w:pPr>
                              <w:r>
                                <w:rPr>
                                  <w:rFonts w:hint="eastAsia" w:eastAsia="宋体"/>
                                </w:rPr>
                                <w:t>1107.4</w:t>
                              </w:r>
                            </w:p>
                          </w:txbxContent>
                        </v:textbox>
                      </v:shape>
                      <v:shape id="文本框 1025" o:spid="_x0000_s1026" o:spt="202" type="#_x0000_t202" style="position:absolute;left:751840;top:3221990;height:159385;width:282575;"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Ci+dbE&#10;5wEAALQDAAAOAAAAAAAAAAEAIAAAACQBAABkcnMvZTJvRG9jLnhtbFBLBQYAAAAABgAGAFkBAAB9&#10;BQAAAAA=&#10;">
                        <v:fill on="f" focussize="0,0"/>
                        <v:stroke on="f"/>
                        <v:imagedata o:title=""/>
                        <o:lock v:ext="edit" aspectratio="f"/>
                        <v:textbox inset="0mm,0mm,0mm,0mm">
                          <w:txbxContent>
                            <w:p w14:paraId="7F2B44BD">
                              <w:pPr>
                                <w:rPr>
                                  <w:rFonts w:eastAsia="宋体"/>
                                </w:rPr>
                              </w:pPr>
                              <w:r>
                                <w:rPr>
                                  <w:rFonts w:hint="eastAsia" w:eastAsia="宋体"/>
                                </w:rPr>
                                <w:t>70</w:t>
                              </w:r>
                            </w:p>
                          </w:txbxContent>
                        </v:textbox>
                      </v:shape>
                      <v:line id="直线 1014" o:spid="_x0000_s1026" o:spt="20" style="position:absolute;left:737235;top:3427095;height:0;width:4680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M5Rf1wAAAAUBAAAPAAAAAAAAAAEAIAAAACIAAABkcnMvZG93bnJldi54bWxQ&#10;SwECFAAUAAAACACHTuJAN1lfwvgBAADiAwAADgAAAAAAAAABACAAAAAmAQAAZHJzL2Uyb0RvYy54&#10;bWxQSwUGAAAAAAYABgBZAQAAkAUAAAAA&#10;">
                        <v:fill on="f" focussize="0,0"/>
                        <v:stroke color="#000000" joinstyle="round" endarrow="block"/>
                        <v:imagedata o:title=""/>
                        <o:lock v:ext="edit" aspectratio="f"/>
                      </v:line>
                      <v:line id="直线 1020" o:spid="_x0000_s1026" o:spt="20" style="position:absolute;left:2116455;top:1678305;flip:y;height:4445;width:1872000;" filled="f" stroked="t" coordsize="21600,21600" o:gfxdata="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txOJHUAAAABQEAAA8AAAAAAAAAAQAgAAAAIgAAAGRycy9kb3ducmV2LnhtbFBL&#10;AQIUABQAAAAIAIdO4kDt6IpP+gEAAO0DAAAOAAAAAAAAAAEAIAAAACMBAABkcnMvZTJvRG9jLnht&#10;bFBLBQYAAAAABgAGAFkBAACPBQAAAAA=&#10;">
                        <v:fill on="f" focussize="0,0"/>
                        <v:stroke color="#000000" joinstyle="round"/>
                        <v:imagedata o:title=""/>
                        <o:lock v:ext="edit" aspectratio="f"/>
                      </v:line>
                      <v:shape id="文本框 1005" o:spid="_x0000_s1026" o:spt="202" type="#_x0000_t202" style="position:absolute;left:2722245;top:1498600;height:153035;width:43434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4ITAE1QAA&#10;AAUBAAAPAAAAAAAAAAEAIAAAACIAAABkcnMvZG93bnJldi54bWxQSwECFAAUAAAACACHTuJAGz85&#10;f+gBAAC1AwAADgAAAAAAAAABACAAAAAkAQAAZHJzL2Uyb0RvYy54bWxQSwUGAAAAAAYABgBZAQAA&#10;fgUAAAAA&#10;">
                        <v:fill on="f" focussize="0,0"/>
                        <v:stroke on="f"/>
                        <v:imagedata o:title=""/>
                        <o:lock v:ext="edit" aspectratio="f"/>
                        <v:textbox inset="0mm,0mm,0mm,0mm">
                          <w:txbxContent>
                            <w:p w14:paraId="02D2D98A">
                              <w:pPr>
                                <w:rPr>
                                  <w:rFonts w:eastAsia="宋体"/>
                                </w:rPr>
                              </w:pPr>
                              <w:r>
                                <w:rPr>
                                  <w:rFonts w:hint="eastAsia" w:eastAsia="宋体"/>
                                </w:rPr>
                                <w:t>155.4</w:t>
                              </w:r>
                            </w:p>
                          </w:txbxContent>
                        </v:textbox>
                      </v:shape>
                      <v:shape id="文本框 1015" o:spid="_x0000_s1026" o:spt="202" type="#_x0000_t202" style="position:absolute;left:1179830;top:3327400;height:177800;width:939800;"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UoLNYAAAAFAQAADwAAAAAAAAABACAAAAAiAAAA&#10;ZHJzL2Rvd25yZXYueG1sUEsBAhQAFAAAAAgAh07iQE/m5f5CAgAAfAQAAA4AAAAAAAAAAQAgAAAA&#10;JQEAAGRycy9lMm9Eb2MueG1sUEsFBgAAAAAGAAYAWQEAANkFAAAAAA==&#10;">
                        <v:fill on="f" focussize="0,0"/>
                        <v:stroke color="#000000" joinstyle="miter"/>
                        <v:imagedata o:title=""/>
                        <o:lock v:ext="edit" aspectratio="f"/>
                        <v:textbox inset="1mm,0mm,1mm,0mm">
                          <w:txbxContent>
                            <w:p w14:paraId="15FACEC9">
                              <w:r>
                                <w:rPr>
                                  <w:rFonts w:hint="eastAsia"/>
                                </w:rPr>
                                <w:t>水幕除尘用水</w:t>
                              </w:r>
                            </w:p>
                          </w:txbxContent>
                        </v:textbox>
                      </v:shape>
                      <v:shape id="自选图形 1018" o:spid="_x0000_s1026" o:spt="38" type="#_x0000_t38" style="position:absolute;left:1537335;top:3160395;height:152400;width:215900;rotation:-5898240f;" filled="f" stroked="t" coordsize="21600,21600" o:gfxdata="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lWUn9YAAAAFAQAADwAAAAAAAAABACAAAAAiAAAAZHJzL2Rvd25yZXYueG1sUEsB&#10;AhQAFAAAAAgAh07iQJOCqNIwAgAANgQAAA4AAAAAAAAAAQAgAAAAJQEAAGRycy9lMm9Eb2MueG1s&#10;UEsFBgAAAAAGAAYAWQEAAMcFAAAAAA==&#10;" adj="10768">
                        <v:fill on="f" focussize="0,0"/>
                        <v:stroke color="#000000" joinstyle="round" endarrow="block"/>
                        <v:imagedata o:title=""/>
                        <o:lock v:ext="edit" aspectratio="f"/>
                      </v:shape>
                      <v:shape id="文本框 1019" o:spid="_x0000_s1026" o:spt="202" type="#_x0000_t202" style="position:absolute;left:1759585;top:3060700;height:165100;width:5842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wBNUAAAAF&#10;AQAADwAAAAAAAAABACAAAAAiAAAAZHJzL2Rvd25yZXYueG1sUEsBAhQAFAAAAAgAh07iQAdCRbjm&#10;AQAAtQMAAA4AAAAAAAAAAQAgAAAAJAEAAGRycy9lMm9Eb2MueG1sUEsFBgAAAAAGAAYAWQEAAHwF&#10;AAAAAA==&#10;">
                        <v:fill on="f" focussize="0,0"/>
                        <v:stroke on="f"/>
                        <v:imagedata o:title=""/>
                        <o:lock v:ext="edit" aspectratio="f"/>
                        <v:textbox inset="0mm,0mm,0mm,0mm">
                          <w:txbxContent>
                            <w:p w14:paraId="44BA68CA">
                              <w:pPr>
                                <w:rPr>
                                  <w:rFonts w:eastAsia="宋体"/>
                                </w:rPr>
                              </w:pPr>
                              <w:r>
                                <w:rPr>
                                  <w:rFonts w:hint="eastAsia"/>
                                </w:rPr>
                                <w:t>损耗</w:t>
                              </w:r>
                              <w:r>
                                <w:rPr>
                                  <w:rFonts w:hint="eastAsia" w:eastAsia="宋体"/>
                                </w:rPr>
                                <w:t>70</w:t>
                              </w:r>
                            </w:p>
                          </w:txbxContent>
                        </v:textbox>
                      </v:shape>
                      <v:shape id="文本框 1025" o:spid="_x0000_s1026" o:spt="202" type="#_x0000_t202" style="position:absolute;left:2300605;top:3401695;height:128270;width:44196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EwBNUA&#10;AAAFAQAADwAAAAAAAAABACAAAAAiAAAAZHJzL2Rvd25yZXYueG1sUEsBAhQAFAAAAAgAh07iQKLN&#10;z4fpAQAAtAMAAA4AAAAAAAAAAQAgAAAAJAEAAGRycy9lMm9Eb2MueG1sUEsFBgAAAAAGAAYAWQEA&#10;AH8FAAAAAA==&#10;">
                        <v:fill on="f" focussize="0,0"/>
                        <v:stroke on="f"/>
                        <v:imagedata o:title=""/>
                        <o:lock v:ext="edit" aspectratio="f"/>
                        <v:textbox inset="0mm,0mm,0mm,0mm">
                          <w:txbxContent>
                            <w:p w14:paraId="19DBEA6B">
                              <w:pPr>
                                <w:rPr>
                                  <w:rFonts w:hint="default" w:eastAsia="宋体"/>
                                  <w:lang w:val="en-US" w:eastAsia="zh-CN"/>
                                </w:rPr>
                              </w:pPr>
                              <w:r>
                                <w:rPr>
                                  <w:rFonts w:hint="eastAsia" w:eastAsia="宋体"/>
                                  <w:lang w:val="en-US" w:eastAsia="zh-CN"/>
                                </w:rPr>
                                <w:t>5615.4</w:t>
                              </w:r>
                            </w:p>
                          </w:txbxContent>
                        </v:textbox>
                      </v:shape>
                      <w10:wrap type="none"/>
                      <w10:anchorlock/>
                    </v:group>
                  </w:pict>
                </mc:Fallback>
              </mc:AlternateContent>
            </w:r>
          </w:p>
          <w:p w14:paraId="2FE28AB1">
            <w:pPr>
              <w:widowControl w:val="0"/>
              <w:numPr>
                <w:ilvl w:val="0"/>
                <w:numId w:val="0"/>
              </w:numPr>
              <w:tabs>
                <w:tab w:val="left" w:pos="0"/>
              </w:tabs>
              <w:kinsoku/>
              <w:topLinePunct/>
              <w:autoSpaceDE/>
              <w:autoSpaceDN/>
              <w:spacing w:line="360" w:lineRule="auto"/>
              <w:jc w:val="center"/>
              <w:rPr>
                <w:rFonts w:ascii="Times New Roman" w:hAnsi="Times New Roman" w:eastAsia="宋体" w:cs="Times New Roman"/>
                <w:b/>
                <w:bCs/>
                <w:color w:val="auto"/>
                <w:sz w:val="24"/>
                <w:szCs w:val="24"/>
                <w:highlight w:val="none"/>
                <w:u w:val="single"/>
              </w:rPr>
            </w:pPr>
            <w:r>
              <w:rPr>
                <w:rFonts w:hint="eastAsia" w:ascii="Times New Roman" w:hAnsi="Times New Roman" w:eastAsia="宋体" w:cs="Times New Roman"/>
                <w:b/>
                <w:bCs/>
                <w:color w:val="auto"/>
                <w:sz w:val="24"/>
                <w:szCs w:val="24"/>
                <w:highlight w:val="none"/>
                <w:u w:val="single"/>
                <w:lang w:val="en-US" w:eastAsia="zh-CN"/>
              </w:rPr>
              <w:t>图2-1</w:t>
            </w:r>
            <w:r>
              <w:rPr>
                <w:rFonts w:ascii="Times New Roman" w:hAnsi="Times New Roman" w:eastAsia="宋体" w:cs="Times New Roman"/>
                <w:b/>
                <w:bCs/>
                <w:color w:val="auto"/>
                <w:sz w:val="24"/>
                <w:szCs w:val="24"/>
                <w:highlight w:val="none"/>
                <w:u w:val="single"/>
              </w:rPr>
              <w:t>项目给排水平衡图    单位：m</w:t>
            </w:r>
            <w:r>
              <w:rPr>
                <w:rFonts w:ascii="Times New Roman" w:hAnsi="Times New Roman" w:eastAsia="宋体" w:cs="Times New Roman"/>
                <w:b/>
                <w:bCs/>
                <w:color w:val="auto"/>
                <w:sz w:val="24"/>
                <w:szCs w:val="24"/>
                <w:highlight w:val="none"/>
                <w:u w:val="single"/>
                <w:vertAlign w:val="superscript"/>
              </w:rPr>
              <w:t>3</w:t>
            </w:r>
            <w:r>
              <w:rPr>
                <w:rFonts w:ascii="Times New Roman" w:hAnsi="Times New Roman" w:eastAsia="宋体" w:cs="Times New Roman"/>
                <w:b/>
                <w:bCs/>
                <w:color w:val="auto"/>
                <w:sz w:val="24"/>
                <w:szCs w:val="24"/>
                <w:highlight w:val="none"/>
                <w:u w:val="single"/>
              </w:rPr>
              <w:t>/</w:t>
            </w:r>
            <w:r>
              <w:rPr>
                <w:rFonts w:hint="eastAsia" w:ascii="Times New Roman" w:hAnsi="Times New Roman" w:eastAsia="宋体" w:cs="Times New Roman"/>
                <w:b/>
                <w:bCs/>
                <w:color w:val="auto"/>
                <w:sz w:val="24"/>
                <w:szCs w:val="24"/>
                <w:highlight w:val="none"/>
                <w:u w:val="single"/>
              </w:rPr>
              <w:t>a</w:t>
            </w:r>
          </w:p>
          <w:p w14:paraId="4EE55649">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（2）供电：本项目用电来源于</w:t>
            </w:r>
            <w:r>
              <w:rPr>
                <w:rFonts w:hint="eastAsia" w:ascii="Times New Roman" w:hAnsi="Times New Roman" w:eastAsia="宋体" w:cs="Times New Roman"/>
                <w:color w:val="auto"/>
                <w:sz w:val="24"/>
                <w:szCs w:val="24"/>
              </w:rPr>
              <w:t>市</w:t>
            </w:r>
            <w:r>
              <w:rPr>
                <w:rFonts w:ascii="Times New Roman" w:hAnsi="Times New Roman" w:eastAsia="宋体" w:cs="Times New Roman"/>
                <w:color w:val="auto"/>
                <w:sz w:val="24"/>
                <w:szCs w:val="24"/>
              </w:rPr>
              <w:t>政供电网，年耗电量</w:t>
            </w:r>
            <w:r>
              <w:rPr>
                <w:rFonts w:hint="eastAsia" w:ascii="Times New Roman" w:hAnsi="Times New Roman" w:eastAsia="宋体" w:cs="Times New Roman"/>
                <w:color w:val="auto"/>
                <w:sz w:val="24"/>
                <w:szCs w:val="24"/>
              </w:rPr>
              <w:t>150万</w:t>
            </w:r>
            <w:r>
              <w:rPr>
                <w:rFonts w:ascii="Times New Roman" w:hAnsi="Times New Roman" w:eastAsia="宋体" w:cs="Times New Roman"/>
                <w:color w:val="auto"/>
                <w:sz w:val="24"/>
                <w:szCs w:val="24"/>
              </w:rPr>
              <w:t>kW·h。</w:t>
            </w:r>
          </w:p>
          <w:p w14:paraId="7C8FECD2">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（3）供暖、制冷：本项目办公区冬季取暖夏季制冷均由单体空调提供，生产过程热量由锅炉蒸汽供应。</w:t>
            </w:r>
          </w:p>
          <w:p w14:paraId="1AAAE131">
            <w:pPr>
              <w:widowControl w:val="0"/>
              <w:kinsoku/>
              <w:topLinePunct/>
              <w:autoSpaceDE/>
              <w:autoSpaceDN/>
              <w:adjustRightInd/>
              <w:snapToGrid/>
              <w:spacing w:line="360" w:lineRule="auto"/>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13、劳动定员及工作制度</w:t>
            </w:r>
          </w:p>
          <w:p w14:paraId="4AC8B7F2">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项目每日1班工作制，每班工作8小时，年工作350天。项目劳动定员</w:t>
            </w:r>
            <w:r>
              <w:rPr>
                <w:rFonts w:hint="eastAsia" w:ascii="Times New Roman" w:hAnsi="Times New Roman" w:eastAsia="宋体" w:cs="Times New Roman"/>
                <w:color w:val="auto"/>
                <w:sz w:val="24"/>
                <w:szCs w:val="24"/>
              </w:rPr>
              <w:t>23人</w:t>
            </w:r>
            <w:r>
              <w:rPr>
                <w:rFonts w:ascii="Times New Roman" w:hAnsi="Times New Roman" w:eastAsia="宋体" w:cs="Times New Roman"/>
                <w:color w:val="auto"/>
                <w:sz w:val="24"/>
                <w:szCs w:val="24"/>
              </w:rPr>
              <w:t>，</w:t>
            </w:r>
            <w:r>
              <w:rPr>
                <w:rFonts w:ascii="Times New Roman" w:hAnsi="Times New Roman" w:cs="Times New Roman"/>
                <w:bCs/>
                <w:color w:val="auto"/>
                <w:sz w:val="24"/>
              </w:rPr>
              <w:t>部分为附近居民，</w:t>
            </w:r>
            <w:r>
              <w:rPr>
                <w:rFonts w:hint="eastAsia" w:ascii="Times New Roman" w:hAnsi="Times New Roman" w:eastAsia="宋体" w:cs="Times New Roman"/>
                <w:bCs/>
                <w:color w:val="auto"/>
                <w:sz w:val="24"/>
              </w:rPr>
              <w:t>11</w:t>
            </w:r>
            <w:r>
              <w:rPr>
                <w:rFonts w:ascii="Times New Roman" w:hAnsi="Times New Roman" w:cs="Times New Roman"/>
                <w:color w:val="auto"/>
                <w:sz w:val="24"/>
              </w:rPr>
              <w:t>人在厂内住宿</w:t>
            </w:r>
            <w:r>
              <w:rPr>
                <w:rFonts w:hint="eastAsia" w:ascii="Times New Roman" w:hAnsi="Times New Roman" w:cs="Times New Roman"/>
                <w:color w:val="auto"/>
                <w:sz w:val="24"/>
              </w:rPr>
              <w:t>。</w:t>
            </w:r>
            <w:r>
              <w:rPr>
                <w:rFonts w:hint="eastAsia" w:ascii="Times New Roman" w:hAnsi="Times New Roman" w:eastAsia="宋体" w:cs="Times New Roman"/>
                <w:color w:val="auto"/>
                <w:sz w:val="24"/>
              </w:rPr>
              <w:t xml:space="preserve"> </w:t>
            </w:r>
          </w:p>
          <w:p w14:paraId="0248462F">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14、平面布置合理性分析</w:t>
            </w:r>
          </w:p>
          <w:p w14:paraId="6C42DC1E">
            <w:pPr>
              <w:widowControl w:val="0"/>
              <w:kinsoku/>
              <w:topLinePunct/>
              <w:autoSpaceDE/>
              <w:autoSpaceDN/>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sz w:val="24"/>
                <w:szCs w:val="24"/>
              </w:rPr>
              <w:t>本项目共建</w:t>
            </w:r>
            <w:r>
              <w:rPr>
                <w:rFonts w:hint="eastAsia" w:ascii="Times New Roman" w:hAnsi="Times New Roman" w:eastAsia="宋体" w:cs="Times New Roman"/>
                <w:color w:val="auto"/>
                <w:sz w:val="24"/>
                <w:szCs w:val="24"/>
              </w:rPr>
              <w:t>1</w:t>
            </w:r>
            <w:r>
              <w:rPr>
                <w:rFonts w:ascii="Times New Roman" w:hAnsi="Times New Roman" w:eastAsia="宋体" w:cs="Times New Roman"/>
                <w:color w:val="auto"/>
                <w:sz w:val="24"/>
                <w:szCs w:val="24"/>
              </w:rPr>
              <w:t>个车间，从西北至东南依次布置为原料</w:t>
            </w:r>
            <w:r>
              <w:rPr>
                <w:rFonts w:hint="eastAsia" w:ascii="Times New Roman" w:hAnsi="Times New Roman" w:eastAsia="宋体" w:cs="Times New Roman"/>
                <w:color w:val="auto"/>
                <w:sz w:val="24"/>
                <w:szCs w:val="24"/>
              </w:rPr>
              <w:t>加工</w:t>
            </w:r>
            <w:r>
              <w:rPr>
                <w:rFonts w:ascii="Times New Roman" w:hAnsi="Times New Roman" w:eastAsia="宋体" w:cs="Times New Roman"/>
                <w:color w:val="auto"/>
                <w:sz w:val="24"/>
                <w:szCs w:val="24"/>
              </w:rPr>
              <w:t>区、生产区、洗粉区、烘干区、</w:t>
            </w:r>
            <w:r>
              <w:rPr>
                <w:rFonts w:hint="eastAsia" w:ascii="Times New Roman" w:hAnsi="Times New Roman" w:eastAsia="宋体" w:cs="Times New Roman"/>
                <w:color w:val="auto"/>
                <w:sz w:val="24"/>
                <w:szCs w:val="24"/>
              </w:rPr>
              <w:t>包装区、</w:t>
            </w:r>
            <w:r>
              <w:rPr>
                <w:rFonts w:ascii="Times New Roman" w:hAnsi="Times New Roman" w:eastAsia="宋体" w:cs="Times New Roman"/>
                <w:color w:val="auto"/>
                <w:sz w:val="24"/>
                <w:szCs w:val="24"/>
              </w:rPr>
              <w:t>成品区，基本按照生产工艺流程布置，锅炉位于标准厂房南侧，处于常年主导风向侧风向，综上，本项目平面布置合理。项目平面布置图详见附图2。</w:t>
            </w:r>
          </w:p>
        </w:tc>
      </w:tr>
      <w:tr w14:paraId="4A4BD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6" w:type="pct"/>
            <w:tcBorders>
              <w:left w:val="single" w:color="000000" w:sz="6" w:space="0"/>
            </w:tcBorders>
            <w:tcMar>
              <w:top w:w="0" w:type="dxa"/>
              <w:left w:w="57" w:type="dxa"/>
              <w:bottom w:w="0" w:type="dxa"/>
              <w:right w:w="0" w:type="dxa"/>
            </w:tcMar>
            <w:vAlign w:val="center"/>
          </w:tcPr>
          <w:p w14:paraId="7789D374">
            <w:pPr>
              <w:widowControl w:val="0"/>
              <w:kinsoku/>
              <w:topLinePunct/>
              <w:autoSpaceDE/>
              <w:autoSpaceDN/>
              <w:jc w:val="center"/>
              <w:textAlignment w:val="auto"/>
              <w:rPr>
                <w:rFonts w:ascii="Times New Roman" w:hAnsi="Times New Roman" w:eastAsia="宋体" w:cs="Times New Roman"/>
                <w:color w:val="auto"/>
              </w:rPr>
            </w:pPr>
            <w:r>
              <w:rPr>
                <w:rFonts w:ascii="Times New Roman" w:hAnsi="Times New Roman" w:eastAsia="宋体" w:cs="Times New Roman"/>
                <w:color w:val="auto"/>
              </w:rPr>
              <w:t>工艺流程和产排污</w:t>
            </w:r>
            <w:r>
              <w:rPr>
                <w:rFonts w:ascii="Times New Roman" w:hAnsi="Times New Roman" w:eastAsia="宋体" w:cs="Times New Roman"/>
                <w:snapToGrid/>
                <w:color w:val="auto"/>
              </w:rPr>
              <w:t>环节</w:t>
            </w:r>
          </w:p>
        </w:tc>
        <w:tc>
          <w:tcPr>
            <w:tcW w:w="4853" w:type="pct"/>
            <w:tcBorders>
              <w:right w:val="single" w:color="000000" w:sz="6" w:space="0"/>
            </w:tcBorders>
            <w:tcMar>
              <w:top w:w="0" w:type="dxa"/>
              <w:left w:w="57" w:type="dxa"/>
              <w:bottom w:w="0" w:type="dxa"/>
              <w:right w:w="0" w:type="dxa"/>
            </w:tcMar>
          </w:tcPr>
          <w:p w14:paraId="6084235D">
            <w:pPr>
              <w:widowControl w:val="0"/>
              <w:numPr>
                <w:ilvl w:val="255"/>
                <w:numId w:val="0"/>
              </w:numPr>
              <w:kinsoku/>
              <w:topLinePunct/>
              <w:autoSpaceDE/>
              <w:autoSpaceDN/>
              <w:adjustRightInd/>
              <w:snapToGrid/>
              <w:spacing w:line="360" w:lineRule="auto"/>
              <w:ind w:firstLine="480" w:firstLineChars="200"/>
              <w:textAlignment w:val="auto"/>
              <w:rPr>
                <w:rFonts w:ascii="Times New Roman" w:hAnsi="Times New Roman" w:cs="Times New Roman"/>
                <w:color w:val="auto"/>
                <w:sz w:val="24"/>
              </w:rPr>
            </w:pPr>
            <w:r>
              <w:rPr>
                <w:rFonts w:ascii="Times New Roman" w:hAnsi="Times New Roman" w:eastAsia="宋体" w:cs="Times New Roman"/>
                <w:color w:val="auto"/>
                <w:sz w:val="24"/>
              </w:rPr>
              <w:t>一、施工期</w:t>
            </w:r>
          </w:p>
          <w:p w14:paraId="1DAFF3B4">
            <w:pPr>
              <w:widowControl w:val="0"/>
              <w:kinsoku/>
              <w:topLinePunct/>
              <w:autoSpaceDE/>
              <w:autoSpaceDN/>
              <w:snapToGrid/>
              <w:spacing w:line="360" w:lineRule="auto"/>
              <w:ind w:firstLine="480" w:firstLineChars="200"/>
              <w:jc w:val="both"/>
              <w:rPr>
                <w:rFonts w:ascii="Times New Roman" w:hAnsi="Times New Roman" w:eastAsia="宋体" w:cs="Times New Roman"/>
                <w:color w:val="auto"/>
                <w:sz w:val="24"/>
              </w:rPr>
            </w:pPr>
            <w:r>
              <w:rPr>
                <w:rFonts w:ascii="Times New Roman" w:hAnsi="Times New Roman" w:cs="Times New Roman"/>
                <w:color w:val="auto"/>
                <w:sz w:val="24"/>
              </w:rPr>
              <w:t>本项目属于未批先建项目，项目已完成基建工作和设备安装调试，2020年12月完成主体工程建设，</w:t>
            </w:r>
            <w:r>
              <w:rPr>
                <w:rFonts w:ascii="Times New Roman" w:hAnsi="Times New Roman" w:eastAsia="宋体" w:cs="Times New Roman"/>
                <w:color w:val="auto"/>
                <w:sz w:val="24"/>
                <w:szCs w:val="24"/>
              </w:rPr>
              <w:t>生产线及其辅助设施于2023年</w:t>
            </w:r>
            <w:r>
              <w:rPr>
                <w:rFonts w:hint="eastAsia" w:ascii="Times New Roman" w:hAnsi="Times New Roman" w:eastAsia="宋体" w:cs="Times New Roman"/>
                <w:color w:val="auto"/>
                <w:sz w:val="24"/>
                <w:szCs w:val="24"/>
              </w:rPr>
              <w:t>10</w:t>
            </w:r>
            <w:r>
              <w:rPr>
                <w:rFonts w:ascii="Times New Roman" w:hAnsi="Times New Roman" w:eastAsia="宋体" w:cs="Times New Roman"/>
                <w:color w:val="auto"/>
                <w:sz w:val="24"/>
                <w:szCs w:val="24"/>
              </w:rPr>
              <w:t>月建成并开始投入生产，</w:t>
            </w:r>
            <w:r>
              <w:rPr>
                <w:rFonts w:ascii="Times New Roman" w:hAnsi="Times New Roman" w:cs="Times New Roman"/>
                <w:color w:val="auto"/>
                <w:sz w:val="24"/>
              </w:rPr>
              <w:t>因此不作施工期评述</w:t>
            </w:r>
            <w:r>
              <w:rPr>
                <w:rFonts w:ascii="Times New Roman" w:hAnsi="Times New Roman" w:eastAsia="宋体" w:cs="Times New Roman"/>
                <w:color w:val="auto"/>
                <w:sz w:val="24"/>
              </w:rPr>
              <w:t>。</w:t>
            </w:r>
          </w:p>
          <w:p w14:paraId="5CA307BD">
            <w:pPr>
              <w:widowControl w:val="0"/>
              <w:kinsoku/>
              <w:topLinePunct/>
              <w:autoSpaceDE/>
              <w:autoSpaceDN/>
              <w:snapToGrid/>
              <w:spacing w:line="360" w:lineRule="auto"/>
              <w:ind w:firstLine="480" w:firstLineChars="200"/>
              <w:rPr>
                <w:rFonts w:ascii="Times New Roman" w:hAnsi="Times New Roman" w:eastAsia="宋体" w:cs="Times New Roman"/>
                <w:b/>
                <w:bCs/>
                <w:color w:val="auto"/>
                <w:sz w:val="24"/>
                <w:szCs w:val="24"/>
                <w:lang w:bidi="ar"/>
              </w:rPr>
            </w:pPr>
            <w:r>
              <w:rPr>
                <w:rFonts w:ascii="Times New Roman" w:hAnsi="Times New Roman" w:eastAsia="宋体" w:cs="Times New Roman"/>
                <w:color w:val="auto"/>
                <w:sz w:val="24"/>
              </w:rPr>
              <w:t>二</w:t>
            </w:r>
            <w:r>
              <w:rPr>
                <w:rFonts w:ascii="Times New Roman" w:hAnsi="Times New Roman" w:eastAsia="宋体" w:cs="Times New Roman"/>
                <w:b/>
                <w:bCs/>
                <w:color w:val="auto"/>
                <w:sz w:val="24"/>
                <w:szCs w:val="24"/>
                <w:lang w:bidi="ar"/>
              </w:rPr>
              <w:t>、运营期工艺流程</w:t>
            </w:r>
          </w:p>
          <w:p w14:paraId="61B61274">
            <w:pPr>
              <w:widowControl w:val="0"/>
              <w:kinsoku/>
              <w:topLinePunct/>
              <w:autoSpaceDE/>
              <w:autoSpaceDN/>
              <w:spacing w:line="360" w:lineRule="auto"/>
              <w:ind w:firstLine="480" w:firstLineChars="200"/>
              <w:rPr>
                <w:rFonts w:ascii="Times New Roman" w:hAnsi="Times New Roman" w:eastAsia="宋体" w:cs="Times New Roman"/>
                <w:color w:val="auto"/>
                <w:lang w:bidi="ar"/>
              </w:rPr>
            </w:pPr>
            <w:r>
              <w:rPr>
                <w:rFonts w:ascii="Times New Roman" w:hAnsi="Times New Roman" w:eastAsia="宋体" w:cs="Times New Roman"/>
                <w:color w:val="auto"/>
                <w:sz w:val="24"/>
                <w:szCs w:val="24"/>
                <w:lang w:bidi="ar"/>
              </w:rPr>
              <w:t>1、生产工艺流程</w:t>
            </w:r>
            <w:r>
              <w:rPr>
                <w:rFonts w:ascii="Times New Roman" w:hAnsi="Times New Roman" w:eastAsia="宋体" w:cs="Times New Roman"/>
                <w:color w:val="auto"/>
                <w:lang w:bidi="ar"/>
              </w:rPr>
              <w:t>：</w:t>
            </w:r>
          </w:p>
          <w:p w14:paraId="627E148B">
            <w:pPr>
              <w:widowControl w:val="0"/>
              <w:kinsoku/>
              <w:topLinePunct/>
              <w:autoSpaceDE/>
              <w:autoSpaceDN/>
              <w:spacing w:line="360" w:lineRule="auto"/>
              <w:ind w:firstLine="420" w:firstLineChars="200"/>
              <w:rPr>
                <w:rFonts w:ascii="Times New Roman" w:hAnsi="Times New Roman" w:eastAsia="宋体" w:cs="Times New Roman"/>
                <w:color w:val="auto"/>
                <w:lang w:bidi="ar"/>
              </w:rPr>
            </w:pPr>
          </w:p>
          <w:p w14:paraId="7BACE681">
            <w:pPr>
              <w:widowControl w:val="0"/>
              <w:kinsoku/>
              <w:topLinePunct/>
              <w:autoSpaceDE/>
              <w:autoSpaceDN/>
              <w:spacing w:line="440" w:lineRule="exact"/>
              <w:rPr>
                <w:rFonts w:ascii="Times New Roman" w:hAnsi="Times New Roman" w:cs="Times New Roman"/>
                <w:b/>
                <w:color w:val="auto"/>
                <w:sz w:val="24"/>
              </w:rPr>
            </w:pPr>
          </w:p>
          <w:p w14:paraId="5615EA50">
            <w:pPr>
              <w:widowControl w:val="0"/>
              <w:kinsoku/>
              <w:topLinePunct/>
              <w:autoSpaceDE/>
              <w:autoSpaceDN/>
              <w:spacing w:line="440" w:lineRule="exact"/>
              <w:ind w:firstLine="480" w:firstLineChars="200"/>
              <w:rPr>
                <w:rFonts w:ascii="Times New Roman" w:hAnsi="Times New Roman" w:cs="Times New Roman"/>
                <w:b/>
                <w:color w:val="auto"/>
                <w:sz w:val="24"/>
              </w:rPr>
            </w:pPr>
          </w:p>
          <w:p w14:paraId="03DD1773">
            <w:pPr>
              <w:widowControl w:val="0"/>
              <w:kinsoku/>
              <w:topLinePunct/>
              <w:autoSpaceDE/>
              <w:autoSpaceDN/>
              <w:spacing w:line="440" w:lineRule="exact"/>
              <w:rPr>
                <w:rFonts w:ascii="Times New Roman" w:hAnsi="Times New Roman" w:cs="Times New Roman"/>
                <w:b/>
                <w:color w:val="auto"/>
                <w:sz w:val="24"/>
              </w:rPr>
            </w:pPr>
          </w:p>
          <w:p w14:paraId="0019551B">
            <w:pPr>
              <w:pStyle w:val="13"/>
              <w:widowControl w:val="0"/>
              <w:kinsoku/>
              <w:topLinePunct/>
              <w:autoSpaceDE/>
              <w:autoSpaceDN/>
              <w:rPr>
                <w:rFonts w:ascii="Times New Roman" w:hAnsi="Times New Roman" w:cs="Times New Roman"/>
                <w:color w:val="auto"/>
              </w:rPr>
            </w:pPr>
          </w:p>
          <w:p w14:paraId="514E0BC7">
            <w:pPr>
              <w:widowControl w:val="0"/>
              <w:kinsoku/>
              <w:topLinePunct/>
              <w:autoSpaceDE/>
              <w:autoSpaceDN/>
              <w:spacing w:line="440" w:lineRule="exact"/>
              <w:ind w:firstLine="480" w:firstLineChars="200"/>
              <w:rPr>
                <w:rFonts w:ascii="Times New Roman" w:hAnsi="Times New Roman" w:cs="Times New Roman"/>
                <w:b/>
                <w:color w:val="auto"/>
                <w:sz w:val="24"/>
              </w:rPr>
            </w:pPr>
          </w:p>
          <w:p w14:paraId="6A66DA3A">
            <w:pPr>
              <w:widowControl w:val="0"/>
              <w:kinsoku/>
              <w:topLinePunct/>
              <w:autoSpaceDE/>
              <w:autoSpaceDN/>
              <w:spacing w:line="440" w:lineRule="exact"/>
              <w:ind w:firstLine="480" w:firstLineChars="200"/>
              <w:rPr>
                <w:rFonts w:ascii="Times New Roman" w:hAnsi="Times New Roman" w:cs="Times New Roman"/>
                <w:b/>
                <w:color w:val="auto"/>
                <w:sz w:val="24"/>
              </w:rPr>
            </w:pPr>
          </w:p>
          <w:p w14:paraId="2C087299">
            <w:pPr>
              <w:widowControl w:val="0"/>
              <w:kinsoku/>
              <w:topLinePunct/>
              <w:autoSpaceDE/>
              <w:autoSpaceDN/>
              <w:spacing w:line="440" w:lineRule="exact"/>
              <w:rPr>
                <w:rFonts w:ascii="Times New Roman" w:hAnsi="Times New Roman" w:cs="Times New Roman"/>
                <w:b/>
                <w:color w:val="auto"/>
                <w:sz w:val="24"/>
              </w:rPr>
            </w:pPr>
          </w:p>
          <w:p w14:paraId="1C898AAC">
            <w:pPr>
              <w:widowControl w:val="0"/>
              <w:kinsoku/>
              <w:topLinePunct/>
              <w:autoSpaceDE/>
              <w:autoSpaceDN/>
              <w:spacing w:line="440" w:lineRule="exact"/>
              <w:ind w:firstLine="480" w:firstLineChars="200"/>
              <w:rPr>
                <w:rFonts w:ascii="Times New Roman" w:hAnsi="Times New Roman" w:cs="Times New Roman"/>
                <w:b/>
                <w:color w:val="auto"/>
                <w:sz w:val="24"/>
              </w:rPr>
            </w:pPr>
          </w:p>
          <w:p w14:paraId="1B2FA9BB">
            <w:pPr>
              <w:widowControl w:val="0"/>
              <w:kinsoku/>
              <w:topLinePunct/>
              <w:autoSpaceDE/>
              <w:autoSpaceDN/>
              <w:spacing w:line="440" w:lineRule="exact"/>
              <w:rPr>
                <w:rFonts w:ascii="Times New Roman" w:hAnsi="Times New Roman" w:cs="Times New Roman"/>
                <w:b/>
                <w:color w:val="auto"/>
                <w:sz w:val="24"/>
              </w:rPr>
            </w:pPr>
          </w:p>
          <w:p w14:paraId="348C3A60">
            <w:pPr>
              <w:widowControl w:val="0"/>
              <w:kinsoku/>
              <w:topLinePunct/>
              <w:autoSpaceDE/>
              <w:autoSpaceDN/>
              <w:spacing w:line="440" w:lineRule="exact"/>
              <w:ind w:firstLine="480" w:firstLineChars="200"/>
              <w:rPr>
                <w:rFonts w:ascii="Times New Roman" w:hAnsi="Times New Roman" w:cs="Times New Roman"/>
                <w:b/>
                <w:color w:val="auto"/>
                <w:sz w:val="24"/>
              </w:rPr>
            </w:pPr>
          </w:p>
          <w:p w14:paraId="7206873B">
            <w:pPr>
              <w:widowControl w:val="0"/>
              <w:kinsoku/>
              <w:topLinePunct/>
              <w:autoSpaceDE/>
              <w:autoSpaceDN/>
              <w:spacing w:line="440" w:lineRule="exact"/>
              <w:ind w:firstLine="480" w:firstLineChars="200"/>
              <w:rPr>
                <w:rFonts w:ascii="Times New Roman" w:hAnsi="Times New Roman" w:cs="Times New Roman"/>
                <w:b/>
                <w:color w:val="auto"/>
                <w:sz w:val="24"/>
              </w:rPr>
            </w:pPr>
          </w:p>
          <w:p w14:paraId="06D29DA8">
            <w:pPr>
              <w:widowControl w:val="0"/>
              <w:kinsoku/>
              <w:topLinePunct/>
              <w:autoSpaceDE/>
              <w:autoSpaceDN/>
              <w:spacing w:line="440" w:lineRule="exact"/>
              <w:rPr>
                <w:rFonts w:ascii="Times New Roman" w:hAnsi="Times New Roman" w:cs="Times New Roman"/>
                <w:b/>
                <w:color w:val="auto"/>
                <w:sz w:val="24"/>
              </w:rPr>
            </w:pPr>
            <w:r>
              <w:rPr>
                <w:rFonts w:ascii="Times New Roman" w:hAnsi="Times New Roman" w:cs="Times New Roman"/>
                <w:b/>
                <w:color w:val="auto"/>
                <w:sz w:val="24"/>
              </w:rPr>
              <mc:AlternateContent>
                <mc:Choice Requires="wpc">
                  <w:drawing>
                    <wp:inline distT="0" distB="0" distL="114300" distR="114300">
                      <wp:extent cx="5410835" cy="3286760"/>
                      <wp:effectExtent l="0" t="0" r="0" b="0"/>
                      <wp:docPr id="60" name="画布 10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1" name="矩形 1037"/>
                              <wps:cNvSpPr/>
                              <wps:spPr>
                                <a:xfrm>
                                  <a:off x="142240" y="138430"/>
                                  <a:ext cx="868680" cy="3486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17FAC7">
                                    <w:pPr>
                                      <w:jc w:val="center"/>
                                    </w:pPr>
                                    <w:r>
                                      <w:rPr>
                                        <w:rFonts w:hint="eastAsia"/>
                                      </w:rPr>
                                      <w:t>大米</w:t>
                                    </w:r>
                                  </w:p>
                                </w:txbxContent>
                              </wps:txbx>
                              <wps:bodyPr vert="horz" wrap="square" anchor="t" anchorCtr="0" upright="1"/>
                            </wps:wsp>
                            <wps:wsp>
                              <wps:cNvPr id="192" name="矩形 1038"/>
                              <wps:cNvSpPr/>
                              <wps:spPr>
                                <a:xfrm>
                                  <a:off x="1417955" y="137795"/>
                                  <a:ext cx="9709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AFE668">
                                    <w:r>
                                      <w:rPr>
                                        <w:rFonts w:hint="eastAsia"/>
                                      </w:rPr>
                                      <w:t>淘洗</w:t>
                                    </w:r>
                                    <w:r>
                                      <w:rPr>
                                        <w:rFonts w:hint="eastAsia" w:ascii="宋体" w:hAnsi="宋体"/>
                                      </w:rPr>
                                      <w:t>、</w:t>
                                    </w:r>
                                    <w:r>
                                      <w:rPr>
                                        <w:rFonts w:hint="eastAsia"/>
                                      </w:rPr>
                                      <w:t>浸泡</w:t>
                                    </w:r>
                                  </w:p>
                                </w:txbxContent>
                              </wps:txbx>
                              <wps:bodyPr vert="horz" wrap="square" anchor="t" anchorCtr="0" upright="1"/>
                            </wps:wsp>
                            <wps:wsp>
                              <wps:cNvPr id="193" name="自选图形 1039"/>
                              <wps:cNvCnPr/>
                              <wps:spPr>
                                <a:xfrm>
                                  <a:off x="1010920" y="286385"/>
                                  <a:ext cx="386715" cy="0"/>
                                </a:xfrm>
                                <a:prstGeom prst="straightConnector1">
                                  <a:avLst/>
                                </a:prstGeom>
                                <a:ln w="9525" cap="flat" cmpd="sng">
                                  <a:solidFill>
                                    <a:srgbClr val="000000"/>
                                  </a:solidFill>
                                  <a:prstDash val="solid"/>
                                  <a:headEnd type="none" w="med" len="med"/>
                                  <a:tailEnd type="triangle" w="med" len="med"/>
                                </a:ln>
                              </wps:spPr>
                              <wps:bodyPr/>
                            </wps:wsp>
                            <wps:wsp>
                              <wps:cNvPr id="194" name="自选图形 1043"/>
                              <wps:cNvCnPr/>
                              <wps:spPr>
                                <a:xfrm>
                                  <a:off x="2388870" y="285750"/>
                                  <a:ext cx="356235" cy="0"/>
                                </a:xfrm>
                                <a:prstGeom prst="straightConnector1">
                                  <a:avLst/>
                                </a:prstGeom>
                                <a:ln w="9525" cap="flat" cmpd="sng">
                                  <a:solidFill>
                                    <a:srgbClr val="000000"/>
                                  </a:solidFill>
                                  <a:prstDash val="dashDot"/>
                                  <a:headEnd type="none" w="med" len="med"/>
                                  <a:tailEnd type="triangle" w="med" len="med"/>
                                </a:ln>
                              </wps:spPr>
                              <wps:bodyPr/>
                            </wps:wsp>
                            <wps:wsp>
                              <wps:cNvPr id="195" name="矩形 1044"/>
                              <wps:cNvSpPr/>
                              <wps:spPr>
                                <a:xfrm>
                                  <a:off x="2745105" y="154940"/>
                                  <a:ext cx="504190" cy="295275"/>
                                </a:xfrm>
                                <a:prstGeom prst="rect">
                                  <a:avLst/>
                                </a:prstGeom>
                                <a:noFill/>
                                <a:ln>
                                  <a:noFill/>
                                </a:ln>
                              </wps:spPr>
                              <wps:txbx>
                                <w:txbxContent>
                                  <w:p w14:paraId="5B6603AD">
                                    <w:r>
                                      <w:rPr>
                                        <w:rFonts w:hint="eastAsia"/>
                                      </w:rPr>
                                      <w:t>W</w:t>
                                    </w:r>
                                  </w:p>
                                </w:txbxContent>
                              </wps:txbx>
                              <wps:bodyPr vert="horz" wrap="square" anchor="t" anchorCtr="0" upright="1"/>
                            </wps:wsp>
                            <wps:wsp>
                              <wps:cNvPr id="196" name="自选图形 1045"/>
                              <wps:cNvCnPr/>
                              <wps:spPr>
                                <a:xfrm>
                                  <a:off x="1903730" y="433070"/>
                                  <a:ext cx="0" cy="171450"/>
                                </a:xfrm>
                                <a:prstGeom prst="straightConnector1">
                                  <a:avLst/>
                                </a:prstGeom>
                                <a:ln w="9525" cap="flat" cmpd="sng">
                                  <a:solidFill>
                                    <a:srgbClr val="000000"/>
                                  </a:solidFill>
                                  <a:prstDash val="solid"/>
                                  <a:headEnd type="none" w="med" len="med"/>
                                  <a:tailEnd type="triangle" w="med" len="med"/>
                                </a:ln>
                              </wps:spPr>
                              <wps:bodyPr/>
                            </wps:wsp>
                            <wps:wsp>
                              <wps:cNvPr id="197" name="矩形 1046"/>
                              <wps:cNvSpPr/>
                              <wps:spPr>
                                <a:xfrm>
                                  <a:off x="1417955" y="636270"/>
                                  <a:ext cx="9709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C95364">
                                    <w:pPr>
                                      <w:jc w:val="center"/>
                                    </w:pPr>
                                    <w:r>
                                      <w:rPr>
                                        <w:rFonts w:hint="eastAsia"/>
                                      </w:rPr>
                                      <w:t>破碎、磨浆</w:t>
                                    </w:r>
                                  </w:p>
                                </w:txbxContent>
                              </wps:txbx>
                              <wps:bodyPr vert="horz" wrap="square" anchor="t" anchorCtr="0" upright="1"/>
                            </wps:wsp>
                            <wps:wsp>
                              <wps:cNvPr id="198" name="自选图形 1047"/>
                              <wps:cNvCnPr/>
                              <wps:spPr>
                                <a:xfrm>
                                  <a:off x="1903730" y="931545"/>
                                  <a:ext cx="0" cy="201930"/>
                                </a:xfrm>
                                <a:prstGeom prst="straightConnector1">
                                  <a:avLst/>
                                </a:prstGeom>
                                <a:ln w="9525" cap="flat" cmpd="sng">
                                  <a:solidFill>
                                    <a:srgbClr val="000000"/>
                                  </a:solidFill>
                                  <a:prstDash val="solid"/>
                                  <a:headEnd type="none" w="med" len="med"/>
                                  <a:tailEnd type="triangle" w="med" len="med"/>
                                </a:ln>
                              </wps:spPr>
                              <wps:bodyPr/>
                            </wps:wsp>
                            <wps:wsp>
                              <wps:cNvPr id="199" name="矩形 1048"/>
                              <wps:cNvSpPr/>
                              <wps:spPr>
                                <a:xfrm>
                                  <a:off x="1417955" y="1145540"/>
                                  <a:ext cx="9709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7843C5">
                                    <w:pPr>
                                      <w:jc w:val="center"/>
                                    </w:pPr>
                                    <w:r>
                                      <w:rPr>
                                        <w:rFonts w:hint="eastAsia"/>
                                      </w:rPr>
                                      <w:t>搅拌</w:t>
                                    </w:r>
                                  </w:p>
                                </w:txbxContent>
                              </wps:txbx>
                              <wps:bodyPr vert="horz" wrap="square" anchor="t" anchorCtr="0" upright="1"/>
                            </wps:wsp>
                            <wps:wsp>
                              <wps:cNvPr id="200" name="矩形 1051"/>
                              <wps:cNvSpPr/>
                              <wps:spPr>
                                <a:xfrm>
                                  <a:off x="2670810" y="1141730"/>
                                  <a:ext cx="699135" cy="433705"/>
                                </a:xfrm>
                                <a:prstGeom prst="rect">
                                  <a:avLst/>
                                </a:prstGeom>
                                <a:noFill/>
                                <a:ln>
                                  <a:noFill/>
                                </a:ln>
                              </wps:spPr>
                              <wps:txbx>
                                <w:txbxContent>
                                  <w:p w14:paraId="1B7A196F">
                                    <w:pPr>
                                      <w:rPr>
                                        <w:color w:val="FF0000"/>
                                      </w:rPr>
                                    </w:pPr>
                                    <w:r>
                                      <w:rPr>
                                        <w:rFonts w:hint="eastAsia"/>
                                      </w:rPr>
                                      <w:t>W</w:t>
                                    </w:r>
                                    <w:r>
                                      <w:rPr>
                                        <w:rFonts w:hint="eastAsia" w:ascii="宋体" w:hAnsi="宋体"/>
                                      </w:rPr>
                                      <w:t>、</w:t>
                                    </w:r>
                                    <w:r>
                                      <w:rPr>
                                        <w:rFonts w:hint="eastAsia"/>
                                      </w:rPr>
                                      <w:t>N、G</w:t>
                                    </w:r>
                                  </w:p>
                                </w:txbxContent>
                              </wps:txbx>
                              <wps:bodyPr vert="horz" wrap="square" anchor="t" anchorCtr="0" upright="1"/>
                            </wps:wsp>
                            <wps:wsp>
                              <wps:cNvPr id="201" name="自选图形 1055"/>
                              <wps:cNvCnPr/>
                              <wps:spPr>
                                <a:xfrm>
                                  <a:off x="1903730" y="1440815"/>
                                  <a:ext cx="0" cy="154305"/>
                                </a:xfrm>
                                <a:prstGeom prst="straightConnector1">
                                  <a:avLst/>
                                </a:prstGeom>
                                <a:ln w="9525" cap="flat" cmpd="sng">
                                  <a:solidFill>
                                    <a:srgbClr val="000000"/>
                                  </a:solidFill>
                                  <a:prstDash val="solid"/>
                                  <a:headEnd type="none" w="med" len="med"/>
                                  <a:tailEnd type="triangle" w="med" len="med"/>
                                </a:ln>
                              </wps:spPr>
                              <wps:bodyPr/>
                            </wps:wsp>
                            <wps:wsp>
                              <wps:cNvPr id="202" name="矩形 1056"/>
                              <wps:cNvSpPr/>
                              <wps:spPr>
                                <a:xfrm>
                                  <a:off x="1422400" y="1611630"/>
                                  <a:ext cx="9709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B98903">
                                    <w:pPr>
                                      <w:jc w:val="center"/>
                                    </w:pPr>
                                    <w:r>
                                      <w:rPr>
                                        <w:rFonts w:hint="eastAsia"/>
                                      </w:rPr>
                                      <w:t>榨粉</w:t>
                                    </w:r>
                                  </w:p>
                                  <w:p w14:paraId="3DA789DC">
                                    <w:pPr>
                                      <w:jc w:val="center"/>
                                    </w:pPr>
                                  </w:p>
                                </w:txbxContent>
                              </wps:txbx>
                              <wps:bodyPr vert="horz" wrap="square" anchor="t" anchorCtr="0" upright="1"/>
                            </wps:wsp>
                            <wps:wsp>
                              <wps:cNvPr id="203" name="自选图形 1057"/>
                              <wps:cNvCnPr/>
                              <wps:spPr>
                                <a:xfrm>
                                  <a:off x="1908175" y="1906905"/>
                                  <a:ext cx="0" cy="207645"/>
                                </a:xfrm>
                                <a:prstGeom prst="straightConnector1">
                                  <a:avLst/>
                                </a:prstGeom>
                                <a:ln w="9525" cap="flat" cmpd="sng">
                                  <a:solidFill>
                                    <a:srgbClr val="000000"/>
                                  </a:solidFill>
                                  <a:prstDash val="solid"/>
                                  <a:headEnd type="none" w="med" len="med"/>
                                  <a:tailEnd type="triangle" w="med" len="med"/>
                                </a:ln>
                              </wps:spPr>
                              <wps:bodyPr/>
                            </wps:wsp>
                            <wps:wsp>
                              <wps:cNvPr id="204" name="矩形 1058"/>
                              <wps:cNvSpPr/>
                              <wps:spPr>
                                <a:xfrm>
                                  <a:off x="1423035" y="2129790"/>
                                  <a:ext cx="9709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44EDC0">
                                    <w:pPr>
                                      <w:jc w:val="center"/>
                                    </w:pPr>
                                    <w:r>
                                      <w:rPr>
                                        <w:rFonts w:hint="eastAsia"/>
                                      </w:rPr>
                                      <w:t>挤压成型</w:t>
                                    </w:r>
                                  </w:p>
                                </w:txbxContent>
                              </wps:txbx>
                              <wps:bodyPr vert="horz" wrap="square" anchor="t" anchorCtr="0" upright="1"/>
                            </wps:wsp>
                            <wps:wsp>
                              <wps:cNvPr id="205" name="自选图形 1059"/>
                              <wps:cNvCnPr/>
                              <wps:spPr>
                                <a:xfrm>
                                  <a:off x="1908810" y="2425065"/>
                                  <a:ext cx="635" cy="184785"/>
                                </a:xfrm>
                                <a:prstGeom prst="straightConnector1">
                                  <a:avLst/>
                                </a:prstGeom>
                                <a:ln w="9525" cap="flat" cmpd="sng">
                                  <a:solidFill>
                                    <a:srgbClr val="000000"/>
                                  </a:solidFill>
                                  <a:prstDash val="solid"/>
                                  <a:headEnd type="none" w="med" len="med"/>
                                  <a:tailEnd type="triangle" w="med" len="med"/>
                                </a:ln>
                              </wps:spPr>
                              <wps:bodyPr/>
                            </wps:wsp>
                            <wps:wsp>
                              <wps:cNvPr id="206" name="矩形 1060"/>
                              <wps:cNvSpPr/>
                              <wps:spPr>
                                <a:xfrm>
                                  <a:off x="1419225" y="2625725"/>
                                  <a:ext cx="9709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5E3A5B">
                                    <w:pPr>
                                      <w:jc w:val="center"/>
                                    </w:pPr>
                                    <w:r>
                                      <w:rPr>
                                        <w:rFonts w:hint="eastAsia"/>
                                      </w:rPr>
                                      <w:t>剪粉</w:t>
                                    </w:r>
                                  </w:p>
                                </w:txbxContent>
                              </wps:txbx>
                              <wps:bodyPr vert="horz" wrap="square" anchor="t" anchorCtr="0" upright="1"/>
                            </wps:wsp>
                            <wps:wsp>
                              <wps:cNvPr id="207" name="自选图形 1062"/>
                              <wps:cNvCnPr/>
                              <wps:spPr>
                                <a:xfrm>
                                  <a:off x="2393315" y="1759585"/>
                                  <a:ext cx="370840" cy="0"/>
                                </a:xfrm>
                                <a:prstGeom prst="straightConnector1">
                                  <a:avLst/>
                                </a:prstGeom>
                                <a:ln w="9525" cap="flat" cmpd="sng">
                                  <a:solidFill>
                                    <a:srgbClr val="000000"/>
                                  </a:solidFill>
                                  <a:prstDash val="dashDot"/>
                                  <a:headEnd type="none" w="med" len="med"/>
                                  <a:tailEnd type="triangle" w="med" len="med"/>
                                </a:ln>
                              </wps:spPr>
                              <wps:bodyPr/>
                            </wps:wsp>
                            <wps:wsp>
                              <wps:cNvPr id="208" name="自选图形 1063"/>
                              <wps:cNvCnPr/>
                              <wps:spPr>
                                <a:xfrm>
                                  <a:off x="1068705" y="1302385"/>
                                  <a:ext cx="337820" cy="635"/>
                                </a:xfrm>
                                <a:prstGeom prst="straightConnector1">
                                  <a:avLst/>
                                </a:prstGeom>
                                <a:ln w="9525" cap="flat" cmpd="sng">
                                  <a:solidFill>
                                    <a:srgbClr val="000000"/>
                                  </a:solidFill>
                                  <a:prstDash val="solid"/>
                                  <a:headEnd type="none" w="med" len="med"/>
                                  <a:tailEnd type="triangle" w="med" len="med"/>
                                </a:ln>
                              </wps:spPr>
                              <wps:bodyPr/>
                            </wps:wsp>
                            <wps:wsp>
                              <wps:cNvPr id="209" name="矩形 1064"/>
                              <wps:cNvSpPr/>
                              <wps:spPr>
                                <a:xfrm>
                                  <a:off x="271780" y="1177290"/>
                                  <a:ext cx="80454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E00D48">
                                    <w:pPr>
                                      <w:jc w:val="center"/>
                                    </w:pPr>
                                    <w:r>
                                      <w:rPr>
                                        <w:rFonts w:hint="eastAsia"/>
                                      </w:rPr>
                                      <w:t>玉米淀粉</w:t>
                                    </w:r>
                                  </w:p>
                                </w:txbxContent>
                              </wps:txbx>
                              <wps:bodyPr vert="horz" wrap="square" anchor="t" anchorCtr="0" upright="1"/>
                            </wps:wsp>
                            <wps:wsp>
                              <wps:cNvPr id="210" name="矩形 1065"/>
                              <wps:cNvSpPr/>
                              <wps:spPr>
                                <a:xfrm>
                                  <a:off x="2764155" y="1618615"/>
                                  <a:ext cx="581660" cy="372745"/>
                                </a:xfrm>
                                <a:prstGeom prst="rect">
                                  <a:avLst/>
                                </a:prstGeom>
                                <a:noFill/>
                                <a:ln>
                                  <a:noFill/>
                                </a:ln>
                              </wps:spPr>
                              <wps:txbx>
                                <w:txbxContent>
                                  <w:p w14:paraId="159A9914">
                                    <w:r>
                                      <w:rPr>
                                        <w:rFonts w:hint="eastAsia"/>
                                      </w:rPr>
                                      <w:t>W</w:t>
                                    </w:r>
                                    <w:r>
                                      <w:rPr>
                                        <w:rFonts w:hint="eastAsia" w:ascii="宋体" w:hAnsi="宋体"/>
                                      </w:rPr>
                                      <w:t>、</w:t>
                                    </w:r>
                                    <w:r>
                                      <w:rPr>
                                        <w:rFonts w:hint="eastAsia"/>
                                      </w:rPr>
                                      <w:t>N</w:t>
                                    </w:r>
                                  </w:p>
                                </w:txbxContent>
                              </wps:txbx>
                              <wps:bodyPr vert="horz" wrap="square" anchor="t" anchorCtr="0" upright="1"/>
                            </wps:wsp>
                            <wps:wsp>
                              <wps:cNvPr id="211" name="自选图形 1066"/>
                              <wps:cNvCnPr/>
                              <wps:spPr>
                                <a:xfrm flipV="1">
                                  <a:off x="2393950" y="2272030"/>
                                  <a:ext cx="646430" cy="5715"/>
                                </a:xfrm>
                                <a:prstGeom prst="straightConnector1">
                                  <a:avLst/>
                                </a:prstGeom>
                                <a:ln w="9525" cap="flat" cmpd="sng">
                                  <a:solidFill>
                                    <a:srgbClr val="000000"/>
                                  </a:solidFill>
                                  <a:prstDash val="dashDot"/>
                                  <a:headEnd type="none" w="med" len="med"/>
                                  <a:tailEnd type="none" w="med" len="med"/>
                                </a:ln>
                              </wps:spPr>
                              <wps:bodyPr/>
                            </wps:wsp>
                            <wps:wsp>
                              <wps:cNvPr id="212" name="自选图形 1067"/>
                              <wps:cNvCnPr/>
                              <wps:spPr>
                                <a:xfrm>
                                  <a:off x="2390140" y="2773680"/>
                                  <a:ext cx="664845" cy="635"/>
                                </a:xfrm>
                                <a:prstGeom prst="straightConnector1">
                                  <a:avLst/>
                                </a:prstGeom>
                                <a:ln w="9525" cap="flat" cmpd="sng">
                                  <a:solidFill>
                                    <a:srgbClr val="000000"/>
                                  </a:solidFill>
                                  <a:prstDash val="dashDot"/>
                                  <a:headEnd type="none" w="med" len="med"/>
                                  <a:tailEnd type="none" w="med" len="med"/>
                                </a:ln>
                              </wps:spPr>
                              <wps:bodyPr/>
                            </wps:wsp>
                            <wps:wsp>
                              <wps:cNvPr id="213" name="自选图形 1068"/>
                              <wps:cNvCnPr/>
                              <wps:spPr>
                                <a:xfrm flipV="1">
                                  <a:off x="3049270" y="1971675"/>
                                  <a:ext cx="635" cy="786130"/>
                                </a:xfrm>
                                <a:prstGeom prst="straightConnector1">
                                  <a:avLst/>
                                </a:prstGeom>
                                <a:ln w="9525" cap="flat" cmpd="sng">
                                  <a:solidFill>
                                    <a:srgbClr val="000000"/>
                                  </a:solidFill>
                                  <a:prstDash val="dashDot"/>
                                  <a:headEnd type="none" w="med" len="med"/>
                                  <a:tailEnd type="triangle" w="med" len="med"/>
                                </a:ln>
                              </wps:spPr>
                              <wps:bodyPr/>
                            </wps:wsp>
                            <wps:wsp>
                              <wps:cNvPr id="214" name="自选图形 1069"/>
                              <wps:cNvCnPr/>
                              <wps:spPr>
                                <a:xfrm>
                                  <a:off x="1905000" y="2921000"/>
                                  <a:ext cx="0" cy="160020"/>
                                </a:xfrm>
                                <a:prstGeom prst="straightConnector1">
                                  <a:avLst/>
                                </a:prstGeom>
                                <a:ln w="9525" cap="flat" cmpd="sng">
                                  <a:solidFill>
                                    <a:srgbClr val="000000"/>
                                  </a:solidFill>
                                  <a:prstDash val="solid"/>
                                  <a:headEnd type="none" w="med" len="med"/>
                                  <a:tailEnd type="none" w="med" len="med"/>
                                </a:ln>
                              </wps:spPr>
                              <wps:bodyPr/>
                            </wps:wsp>
                            <wps:wsp>
                              <wps:cNvPr id="215" name="自选图形 1070"/>
                              <wps:cNvCnPr/>
                              <wps:spPr>
                                <a:xfrm>
                                  <a:off x="1900555" y="3080385"/>
                                  <a:ext cx="1379855" cy="635"/>
                                </a:xfrm>
                                <a:prstGeom prst="straightConnector1">
                                  <a:avLst/>
                                </a:prstGeom>
                                <a:ln w="9525" cap="flat" cmpd="sng">
                                  <a:solidFill>
                                    <a:srgbClr val="000000"/>
                                  </a:solidFill>
                                  <a:prstDash val="solid"/>
                                  <a:headEnd type="none" w="med" len="med"/>
                                  <a:tailEnd type="none" w="med" len="med"/>
                                </a:ln>
                              </wps:spPr>
                              <wps:bodyPr/>
                            </wps:wsp>
                            <wps:wsp>
                              <wps:cNvPr id="216" name="自选图形 1071"/>
                              <wps:cNvCnPr/>
                              <wps:spPr>
                                <a:xfrm flipV="1">
                                  <a:off x="3287395" y="480695"/>
                                  <a:ext cx="635" cy="2600325"/>
                                </a:xfrm>
                                <a:prstGeom prst="straightConnector1">
                                  <a:avLst/>
                                </a:prstGeom>
                                <a:ln w="9525" cap="flat" cmpd="sng">
                                  <a:solidFill>
                                    <a:srgbClr val="000000"/>
                                  </a:solidFill>
                                  <a:prstDash val="solid"/>
                                  <a:headEnd type="none" w="med" len="med"/>
                                  <a:tailEnd type="none" w="med" len="med"/>
                                </a:ln>
                              </wps:spPr>
                              <wps:bodyPr/>
                            </wps:wsp>
                            <wps:wsp>
                              <wps:cNvPr id="217" name="自选图形 1072"/>
                              <wps:cNvCnPr/>
                              <wps:spPr>
                                <a:xfrm>
                                  <a:off x="3286760" y="486410"/>
                                  <a:ext cx="152400" cy="635"/>
                                </a:xfrm>
                                <a:prstGeom prst="straightConnector1">
                                  <a:avLst/>
                                </a:prstGeom>
                                <a:ln w="9525" cap="flat" cmpd="sng">
                                  <a:solidFill>
                                    <a:srgbClr val="000000"/>
                                  </a:solidFill>
                                  <a:prstDash val="solid"/>
                                  <a:headEnd type="none" w="med" len="med"/>
                                  <a:tailEnd type="triangle" w="med" len="med"/>
                                </a:ln>
                              </wps:spPr>
                              <wps:bodyPr/>
                            </wps:wsp>
                            <wps:wsp>
                              <wps:cNvPr id="218" name="矩形 1073"/>
                              <wps:cNvSpPr/>
                              <wps:spPr>
                                <a:xfrm>
                                  <a:off x="3436620" y="321945"/>
                                  <a:ext cx="7042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AF3781">
                                    <w:pPr>
                                      <w:jc w:val="center"/>
                                    </w:pPr>
                                    <w:r>
                                      <w:rPr>
                                        <w:rFonts w:hint="eastAsia"/>
                                      </w:rPr>
                                      <w:t>老化</w:t>
                                    </w:r>
                                  </w:p>
                                </w:txbxContent>
                              </wps:txbx>
                              <wps:bodyPr vert="horz" wrap="square" anchor="t" anchorCtr="0" upright="1"/>
                            </wps:wsp>
                            <wps:wsp>
                              <wps:cNvPr id="219" name="自选图形 1074"/>
                              <wps:cNvCnPr/>
                              <wps:spPr>
                                <a:xfrm>
                                  <a:off x="3789045" y="617220"/>
                                  <a:ext cx="0" cy="282575"/>
                                </a:xfrm>
                                <a:prstGeom prst="straightConnector1">
                                  <a:avLst/>
                                </a:prstGeom>
                                <a:ln w="9525" cap="flat" cmpd="sng">
                                  <a:solidFill>
                                    <a:srgbClr val="000000"/>
                                  </a:solidFill>
                                  <a:prstDash val="solid"/>
                                  <a:headEnd type="none" w="med" len="med"/>
                                  <a:tailEnd type="triangle" w="med" len="med"/>
                                </a:ln>
                              </wps:spPr>
                              <wps:bodyPr/>
                            </wps:wsp>
                            <wps:wsp>
                              <wps:cNvPr id="220" name="矩形 1075"/>
                              <wps:cNvSpPr/>
                              <wps:spPr>
                                <a:xfrm>
                                  <a:off x="3444240" y="894080"/>
                                  <a:ext cx="7042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F40244">
                                    <w:pPr>
                                      <w:jc w:val="center"/>
                                    </w:pPr>
                                    <w:r>
                                      <w:rPr>
                                        <w:rFonts w:hint="eastAsia"/>
                                      </w:rPr>
                                      <w:t>洗粉</w:t>
                                    </w:r>
                                  </w:p>
                                </w:txbxContent>
                              </wps:txbx>
                              <wps:bodyPr vert="horz" wrap="square" anchor="t" anchorCtr="0" upright="1"/>
                            </wps:wsp>
                            <wps:wsp>
                              <wps:cNvPr id="221" name="自选图形 1076"/>
                              <wps:cNvCnPr/>
                              <wps:spPr>
                                <a:xfrm>
                                  <a:off x="3796665" y="1189355"/>
                                  <a:ext cx="0" cy="272415"/>
                                </a:xfrm>
                                <a:prstGeom prst="straightConnector1">
                                  <a:avLst/>
                                </a:prstGeom>
                                <a:ln w="9525" cap="flat" cmpd="sng">
                                  <a:solidFill>
                                    <a:srgbClr val="000000"/>
                                  </a:solidFill>
                                  <a:prstDash val="solid"/>
                                  <a:headEnd type="none" w="med" len="med"/>
                                  <a:tailEnd type="triangle" w="med" len="med"/>
                                </a:ln>
                              </wps:spPr>
                              <wps:bodyPr/>
                            </wps:wsp>
                            <wps:wsp>
                              <wps:cNvPr id="222" name="矩形 1077"/>
                              <wps:cNvSpPr/>
                              <wps:spPr>
                                <a:xfrm>
                                  <a:off x="3456940" y="1463675"/>
                                  <a:ext cx="7042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3EF8C4">
                                    <w:pPr>
                                      <w:jc w:val="center"/>
                                    </w:pPr>
                                    <w:r>
                                      <w:rPr>
                                        <w:rFonts w:hint="eastAsia"/>
                                      </w:rPr>
                                      <w:t>干燥</w:t>
                                    </w:r>
                                  </w:p>
                                </w:txbxContent>
                              </wps:txbx>
                              <wps:bodyPr vert="horz" wrap="square" anchor="t" anchorCtr="0" upright="1"/>
                            </wps:wsp>
                            <wps:wsp>
                              <wps:cNvPr id="223" name="自选图形 1078"/>
                              <wps:cNvCnPr/>
                              <wps:spPr>
                                <a:xfrm flipH="1">
                                  <a:off x="3803015" y="1758950"/>
                                  <a:ext cx="6350" cy="288925"/>
                                </a:xfrm>
                                <a:prstGeom prst="straightConnector1">
                                  <a:avLst/>
                                </a:prstGeom>
                                <a:ln w="9525" cap="flat" cmpd="sng">
                                  <a:solidFill>
                                    <a:srgbClr val="000000"/>
                                  </a:solidFill>
                                  <a:prstDash val="solid"/>
                                  <a:headEnd type="none" w="med" len="med"/>
                                  <a:tailEnd type="triangle" w="med" len="med"/>
                                </a:ln>
                              </wps:spPr>
                              <wps:bodyPr/>
                            </wps:wsp>
                            <wps:wsp>
                              <wps:cNvPr id="224" name="矩形 1079"/>
                              <wps:cNvSpPr/>
                              <wps:spPr>
                                <a:xfrm>
                                  <a:off x="3460750" y="2051050"/>
                                  <a:ext cx="7042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711984">
                                    <w:pPr>
                                      <w:jc w:val="center"/>
                                    </w:pPr>
                                    <w:r>
                                      <w:rPr>
                                        <w:rFonts w:hint="eastAsia"/>
                                      </w:rPr>
                                      <w:t>包装</w:t>
                                    </w:r>
                                  </w:p>
                                </w:txbxContent>
                              </wps:txbx>
                              <wps:bodyPr vert="horz" wrap="square" anchor="t" anchorCtr="0" upright="1"/>
                            </wps:wsp>
                            <wps:wsp>
                              <wps:cNvPr id="225" name="自选图形 1080"/>
                              <wps:cNvCnPr/>
                              <wps:spPr>
                                <a:xfrm flipH="1">
                                  <a:off x="3809365" y="2346325"/>
                                  <a:ext cx="3810" cy="273050"/>
                                </a:xfrm>
                                <a:prstGeom prst="straightConnector1">
                                  <a:avLst/>
                                </a:prstGeom>
                                <a:ln w="9525" cap="flat" cmpd="sng">
                                  <a:solidFill>
                                    <a:srgbClr val="000000"/>
                                  </a:solidFill>
                                  <a:prstDash val="solid"/>
                                  <a:headEnd type="none" w="med" len="med"/>
                                  <a:tailEnd type="triangle" w="med" len="med"/>
                                </a:ln>
                              </wps:spPr>
                              <wps:bodyPr/>
                            </wps:wsp>
                            <wps:wsp>
                              <wps:cNvPr id="226" name="矩形 1081"/>
                              <wps:cNvSpPr/>
                              <wps:spPr>
                                <a:xfrm>
                                  <a:off x="3455670" y="2616835"/>
                                  <a:ext cx="7042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2F6F40">
                                    <w:pPr>
                                      <w:jc w:val="center"/>
                                    </w:pPr>
                                    <w:r>
                                      <w:rPr>
                                        <w:rFonts w:hint="eastAsia"/>
                                      </w:rPr>
                                      <w:t>进库</w:t>
                                    </w:r>
                                  </w:p>
                                </w:txbxContent>
                              </wps:txbx>
                              <wps:bodyPr vert="horz" wrap="square" anchor="t" anchorCtr="0" upright="1"/>
                            </wps:wsp>
                            <wps:wsp>
                              <wps:cNvPr id="227" name="自选图形 1083"/>
                              <wps:cNvCnPr/>
                              <wps:spPr>
                                <a:xfrm>
                                  <a:off x="4159885" y="2764790"/>
                                  <a:ext cx="233045" cy="0"/>
                                </a:xfrm>
                                <a:prstGeom prst="straightConnector1">
                                  <a:avLst/>
                                </a:prstGeom>
                                <a:ln w="9525" cap="flat" cmpd="sng">
                                  <a:solidFill>
                                    <a:srgbClr val="000000"/>
                                  </a:solidFill>
                                  <a:prstDash val="dashDot"/>
                                  <a:headEnd type="none" w="med" len="med"/>
                                  <a:tailEnd type="none" w="med" len="med"/>
                                </a:ln>
                              </wps:spPr>
                              <wps:bodyPr/>
                            </wps:wsp>
                            <wps:wsp>
                              <wps:cNvPr id="228" name="自选图形 1084"/>
                              <wps:cNvCnPr/>
                              <wps:spPr>
                                <a:xfrm flipV="1">
                                  <a:off x="4383405" y="1852295"/>
                                  <a:ext cx="14605" cy="905510"/>
                                </a:xfrm>
                                <a:prstGeom prst="straightConnector1">
                                  <a:avLst/>
                                </a:prstGeom>
                                <a:ln w="9525" cap="flat" cmpd="sng">
                                  <a:solidFill>
                                    <a:srgbClr val="000000"/>
                                  </a:solidFill>
                                  <a:prstDash val="dashDot"/>
                                  <a:headEnd type="none" w="med" len="med"/>
                                  <a:tailEnd type="triangle" w="med" len="med"/>
                                </a:ln>
                              </wps:spPr>
                              <wps:bodyPr/>
                            </wps:wsp>
                            <wps:wsp>
                              <wps:cNvPr id="229" name="自选图形 1085"/>
                              <wps:cNvCnPr/>
                              <wps:spPr>
                                <a:xfrm flipV="1">
                                  <a:off x="4164965" y="2195830"/>
                                  <a:ext cx="233045" cy="3175"/>
                                </a:xfrm>
                                <a:prstGeom prst="straightConnector1">
                                  <a:avLst/>
                                </a:prstGeom>
                                <a:ln w="9525" cap="flat" cmpd="sng">
                                  <a:solidFill>
                                    <a:srgbClr val="000000"/>
                                  </a:solidFill>
                                  <a:prstDash val="dashDot"/>
                                  <a:headEnd type="none" w="med" len="med"/>
                                  <a:tailEnd type="none" w="med" len="med"/>
                                </a:ln>
                              </wps:spPr>
                              <wps:bodyPr/>
                            </wps:wsp>
                            <wps:wsp>
                              <wps:cNvPr id="230" name="自选图形 1086"/>
                              <wps:cNvCnPr/>
                              <wps:spPr>
                                <a:xfrm flipV="1">
                                  <a:off x="4161155" y="1605915"/>
                                  <a:ext cx="179070" cy="5715"/>
                                </a:xfrm>
                                <a:prstGeom prst="straightConnector1">
                                  <a:avLst/>
                                </a:prstGeom>
                                <a:ln w="9525" cap="flat" cmpd="sng">
                                  <a:solidFill>
                                    <a:srgbClr val="000000"/>
                                  </a:solidFill>
                                  <a:prstDash val="dashDot"/>
                                  <a:headEnd type="none" w="med" len="med"/>
                                  <a:tailEnd type="triangle" w="med" len="med"/>
                                </a:ln>
                              </wps:spPr>
                              <wps:bodyPr/>
                            </wps:wsp>
                            <wps:wsp>
                              <wps:cNvPr id="231" name="矩形 1087"/>
                              <wps:cNvSpPr/>
                              <wps:spPr>
                                <a:xfrm>
                                  <a:off x="4265930" y="1534160"/>
                                  <a:ext cx="294640" cy="290830"/>
                                </a:xfrm>
                                <a:prstGeom prst="rect">
                                  <a:avLst/>
                                </a:prstGeom>
                                <a:noFill/>
                                <a:ln>
                                  <a:noFill/>
                                </a:ln>
                              </wps:spPr>
                              <wps:txbx>
                                <w:txbxContent>
                                  <w:p w14:paraId="1590D782">
                                    <w:r>
                                      <w:rPr>
                                        <w:rFonts w:hint="eastAsia"/>
                                      </w:rPr>
                                      <w:t>N</w:t>
                                    </w:r>
                                  </w:p>
                                </w:txbxContent>
                              </wps:txbx>
                              <wps:bodyPr vert="horz" wrap="square" anchor="t" anchorCtr="0" upright="1"/>
                            </wps:wsp>
                            <wps:wsp>
                              <wps:cNvPr id="48" name="自选图形 1088"/>
                              <wps:cNvCnPr/>
                              <wps:spPr>
                                <a:xfrm>
                                  <a:off x="4140835" y="469900"/>
                                  <a:ext cx="175895" cy="0"/>
                                </a:xfrm>
                                <a:prstGeom prst="straightConnector1">
                                  <a:avLst/>
                                </a:prstGeom>
                                <a:ln w="9525" cap="flat" cmpd="sng">
                                  <a:solidFill>
                                    <a:srgbClr val="000000"/>
                                  </a:solidFill>
                                  <a:prstDash val="dashDot"/>
                                  <a:headEnd type="none" w="med" len="med"/>
                                  <a:tailEnd type="triangle" w="med" len="med"/>
                                </a:ln>
                              </wps:spPr>
                              <wps:bodyPr/>
                            </wps:wsp>
                            <wps:wsp>
                              <wps:cNvPr id="232" name="自选图形 1090"/>
                              <wps:cNvCnPr/>
                              <wps:spPr>
                                <a:xfrm>
                                  <a:off x="4148455" y="1042035"/>
                                  <a:ext cx="130175" cy="0"/>
                                </a:xfrm>
                                <a:prstGeom prst="straightConnector1">
                                  <a:avLst/>
                                </a:prstGeom>
                                <a:ln w="9525" cap="flat" cmpd="sng">
                                  <a:solidFill>
                                    <a:srgbClr val="000000"/>
                                  </a:solidFill>
                                  <a:prstDash val="dashDot"/>
                                  <a:headEnd type="none" w="med" len="med"/>
                                  <a:tailEnd type="triangle" w="med" len="med"/>
                                </a:ln>
                              </wps:spPr>
                              <wps:bodyPr/>
                            </wps:wsp>
                            <wps:wsp>
                              <wps:cNvPr id="233" name="矩形 1091"/>
                              <wps:cNvSpPr/>
                              <wps:spPr>
                                <a:xfrm>
                                  <a:off x="4250055" y="897890"/>
                                  <a:ext cx="294640" cy="290830"/>
                                </a:xfrm>
                                <a:prstGeom prst="rect">
                                  <a:avLst/>
                                </a:prstGeom>
                                <a:noFill/>
                                <a:ln>
                                  <a:noFill/>
                                </a:ln>
                              </wps:spPr>
                              <wps:txbx>
                                <w:txbxContent>
                                  <w:p w14:paraId="28F89EEA">
                                    <w:r>
                                      <w:rPr>
                                        <w:rFonts w:hint="eastAsia"/>
                                      </w:rPr>
                                      <w:t>W</w:t>
                                    </w:r>
                                  </w:p>
                                </w:txbxContent>
                              </wps:txbx>
                              <wps:bodyPr vert="horz" wrap="square" anchor="t" anchorCtr="0" upright="1"/>
                            </wps:wsp>
                            <wps:wsp>
                              <wps:cNvPr id="234" name="矩形 1092"/>
                              <wps:cNvSpPr/>
                              <wps:spPr>
                                <a:xfrm>
                                  <a:off x="4278630" y="353060"/>
                                  <a:ext cx="294640" cy="290830"/>
                                </a:xfrm>
                                <a:prstGeom prst="rect">
                                  <a:avLst/>
                                </a:prstGeom>
                                <a:noFill/>
                                <a:ln>
                                  <a:noFill/>
                                </a:ln>
                              </wps:spPr>
                              <wps:txbx>
                                <w:txbxContent>
                                  <w:p w14:paraId="72032E78">
                                    <w:r>
                                      <w:rPr>
                                        <w:rFonts w:hint="eastAsia"/>
                                      </w:rPr>
                                      <w:t>N</w:t>
                                    </w:r>
                                  </w:p>
                                </w:txbxContent>
                              </wps:txbx>
                              <wps:bodyPr vert="horz" wrap="square" anchor="t" anchorCtr="0" upright="1"/>
                            </wps:wsp>
                            <wps:wsp>
                              <wps:cNvPr id="235" name="矩形 1093"/>
                              <wps:cNvSpPr/>
                              <wps:spPr>
                                <a:xfrm>
                                  <a:off x="4538345" y="1133475"/>
                                  <a:ext cx="518160" cy="641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31982B">
                                    <w:pPr>
                                      <w:jc w:val="center"/>
                                    </w:pPr>
                                    <w:r>
                                      <w:rPr>
                                        <w:rFonts w:hint="eastAsia"/>
                                      </w:rPr>
                                      <w:t>生物质锅炉</w:t>
                                    </w:r>
                                  </w:p>
                                </w:txbxContent>
                              </wps:txbx>
                              <wps:bodyPr vert="horz" wrap="square" anchor="t" anchorCtr="0" upright="1"/>
                            </wps:wsp>
                            <wps:wsp>
                              <wps:cNvPr id="236" name="自选图形 1096"/>
                              <wps:cNvCnPr/>
                              <wps:spPr>
                                <a:xfrm flipH="1">
                                  <a:off x="4030980" y="1266190"/>
                                  <a:ext cx="485775" cy="635"/>
                                </a:xfrm>
                                <a:prstGeom prst="straightConnector1">
                                  <a:avLst/>
                                </a:prstGeom>
                                <a:ln w="9525" cap="flat" cmpd="sng">
                                  <a:solidFill>
                                    <a:srgbClr val="000000"/>
                                  </a:solidFill>
                                  <a:prstDash val="solid"/>
                                  <a:headEnd type="none" w="med" len="med"/>
                                  <a:tailEnd type="none" w="med" len="med"/>
                                </a:ln>
                              </wps:spPr>
                              <wps:bodyPr/>
                            </wps:wsp>
                            <wps:wsp>
                              <wps:cNvPr id="237" name="自选图形 1098"/>
                              <wps:cNvCnPr/>
                              <wps:spPr>
                                <a:xfrm>
                                  <a:off x="4030345" y="1266825"/>
                                  <a:ext cx="4445" cy="184150"/>
                                </a:xfrm>
                                <a:prstGeom prst="straightConnector1">
                                  <a:avLst/>
                                </a:prstGeom>
                                <a:ln w="9525" cap="flat" cmpd="sng">
                                  <a:solidFill>
                                    <a:srgbClr val="000000"/>
                                  </a:solidFill>
                                  <a:prstDash val="solid"/>
                                  <a:headEnd type="none" w="med" len="med"/>
                                  <a:tailEnd type="triangle" w="med" len="med"/>
                                </a:ln>
                              </wps:spPr>
                              <wps:bodyPr/>
                            </wps:wsp>
                            <wps:wsp>
                              <wps:cNvPr id="238" name="自选图形 1099"/>
                              <wps:cNvCnPr/>
                              <wps:spPr>
                                <a:xfrm flipV="1">
                                  <a:off x="4797425" y="137795"/>
                                  <a:ext cx="635" cy="995680"/>
                                </a:xfrm>
                                <a:prstGeom prst="straightConnector1">
                                  <a:avLst/>
                                </a:prstGeom>
                                <a:ln w="9525" cap="flat" cmpd="sng">
                                  <a:solidFill>
                                    <a:srgbClr val="000000"/>
                                  </a:solidFill>
                                  <a:prstDash val="solid"/>
                                  <a:headEnd type="none" w="med" len="med"/>
                                  <a:tailEnd type="none" w="med" len="med"/>
                                </a:ln>
                              </wps:spPr>
                              <wps:bodyPr/>
                            </wps:wsp>
                            <wps:wsp>
                              <wps:cNvPr id="239" name="自选图形 1100"/>
                              <wps:cNvCnPr/>
                              <wps:spPr>
                                <a:xfrm flipH="1">
                                  <a:off x="3877945" y="141605"/>
                                  <a:ext cx="914400" cy="635"/>
                                </a:xfrm>
                                <a:prstGeom prst="straightConnector1">
                                  <a:avLst/>
                                </a:prstGeom>
                                <a:ln w="9525" cap="flat" cmpd="sng">
                                  <a:solidFill>
                                    <a:srgbClr val="000000"/>
                                  </a:solidFill>
                                  <a:prstDash val="solid"/>
                                  <a:headEnd type="none" w="med" len="med"/>
                                  <a:tailEnd type="none" w="med" len="med"/>
                                </a:ln>
                              </wps:spPr>
                              <wps:bodyPr/>
                            </wps:wsp>
                            <wps:wsp>
                              <wps:cNvPr id="240" name="自选图形 1101"/>
                              <wps:cNvCnPr/>
                              <wps:spPr>
                                <a:xfrm>
                                  <a:off x="3879215" y="143510"/>
                                  <a:ext cx="635" cy="169545"/>
                                </a:xfrm>
                                <a:prstGeom prst="straightConnector1">
                                  <a:avLst/>
                                </a:prstGeom>
                                <a:ln w="9525" cap="flat" cmpd="sng">
                                  <a:solidFill>
                                    <a:srgbClr val="000000"/>
                                  </a:solidFill>
                                  <a:prstDash val="solid"/>
                                  <a:headEnd type="none" w="med" len="med"/>
                                  <a:tailEnd type="triangle" w="med" len="med"/>
                                </a:ln>
                              </wps:spPr>
                              <wps:bodyPr/>
                            </wps:wsp>
                            <wps:wsp>
                              <wps:cNvPr id="241" name="自选图形 1102"/>
                              <wps:cNvCnPr/>
                              <wps:spPr>
                                <a:xfrm>
                                  <a:off x="4797425" y="1774825"/>
                                  <a:ext cx="0" cy="196850"/>
                                </a:xfrm>
                                <a:prstGeom prst="straightConnector1">
                                  <a:avLst/>
                                </a:prstGeom>
                                <a:ln w="9525" cap="flat" cmpd="sng">
                                  <a:solidFill>
                                    <a:srgbClr val="000000"/>
                                  </a:solidFill>
                                  <a:prstDash val="dashDot"/>
                                  <a:headEnd type="none" w="med" len="med"/>
                                  <a:tailEnd type="triangle" w="med" len="med"/>
                                </a:ln>
                              </wps:spPr>
                              <wps:bodyPr/>
                            </wps:wsp>
                            <wps:wsp>
                              <wps:cNvPr id="242" name="矩形 1103"/>
                              <wps:cNvSpPr/>
                              <wps:spPr>
                                <a:xfrm>
                                  <a:off x="4652010" y="1963420"/>
                                  <a:ext cx="563245" cy="648335"/>
                                </a:xfrm>
                                <a:prstGeom prst="rect">
                                  <a:avLst/>
                                </a:prstGeom>
                                <a:noFill/>
                                <a:ln>
                                  <a:noFill/>
                                </a:ln>
                              </wps:spPr>
                              <wps:txbx>
                                <w:txbxContent>
                                  <w:p w14:paraId="7BEEBD8F">
                                    <w:pPr>
                                      <w:rPr>
                                        <w:rFonts w:ascii="Times New Roman" w:hAnsi="Times New Roman" w:cs="Times New Roman"/>
                                      </w:rPr>
                                    </w:pPr>
                                    <w:r>
                                      <w:rPr>
                                        <w:rFonts w:ascii="Times New Roman" w:hAnsi="Times New Roman" w:cs="Times New Roman"/>
                                      </w:rPr>
                                      <w:t>W、G、N、S</w:t>
                                    </w:r>
                                  </w:p>
                                </w:txbxContent>
                              </wps:txbx>
                              <wps:bodyPr vert="horz" wrap="square" anchor="t" anchorCtr="0" upright="1"/>
                            </wps:wsp>
                            <wps:wsp>
                              <wps:cNvPr id="243" name="自选图形 1043"/>
                              <wps:cNvCnPr/>
                              <wps:spPr>
                                <a:xfrm>
                                  <a:off x="2393950" y="770550"/>
                                  <a:ext cx="356235" cy="0"/>
                                </a:xfrm>
                                <a:prstGeom prst="straightConnector1">
                                  <a:avLst/>
                                </a:prstGeom>
                                <a:ln w="9525" cap="flat" cmpd="sng">
                                  <a:solidFill>
                                    <a:srgbClr val="000000"/>
                                  </a:solidFill>
                                  <a:prstDash val="dashDot"/>
                                  <a:headEnd type="none" w="med" len="med"/>
                                  <a:tailEnd type="triangle" w="med" len="med"/>
                                </a:ln>
                              </wps:spPr>
                              <wps:bodyPr/>
                            </wps:wsp>
                            <wps:wsp>
                              <wps:cNvPr id="244" name="矩形 154"/>
                              <wps:cNvSpPr/>
                              <wps:spPr>
                                <a:xfrm>
                                  <a:off x="2629535" y="617220"/>
                                  <a:ext cx="734060" cy="295275"/>
                                </a:xfrm>
                                <a:prstGeom prst="rect">
                                  <a:avLst/>
                                </a:prstGeom>
                                <a:noFill/>
                                <a:ln>
                                  <a:noFill/>
                                </a:ln>
                              </wps:spPr>
                              <wps:txbx>
                                <w:txbxContent>
                                  <w:p w14:paraId="28F67352">
                                    <w:pPr>
                                      <w:pStyle w:val="29"/>
                                      <w:spacing w:before="0" w:beforeAutospacing="0" w:after="0" w:afterAutospacing="0"/>
                                      <w:jc w:val="both"/>
                                    </w:pPr>
                                    <w:r>
                                      <w:rPr>
                                        <w:rFonts w:ascii="Times New Roman" w:hAnsi="Times New Roman"/>
                                        <w:kern w:val="2"/>
                                        <w:sz w:val="21"/>
                                        <w:szCs w:val="21"/>
                                      </w:rPr>
                                      <w:t>W</w:t>
                                    </w:r>
                                    <w:r>
                                      <w:rPr>
                                        <w:rFonts w:hint="eastAsia" w:ascii="Times New Roman"/>
                                        <w:kern w:val="2"/>
                                        <w:sz w:val="21"/>
                                        <w:szCs w:val="21"/>
                                      </w:rPr>
                                      <w:t>、</w:t>
                                    </w:r>
                                    <w:r>
                                      <w:rPr>
                                        <w:rFonts w:ascii="Times New Roman" w:hAnsi="Times New Roman"/>
                                        <w:kern w:val="2"/>
                                        <w:sz w:val="21"/>
                                        <w:szCs w:val="21"/>
                                      </w:rPr>
                                      <w:t>N</w:t>
                                    </w:r>
                                  </w:p>
                                </w:txbxContent>
                              </wps:txbx>
                              <wps:bodyPr vert="horz" wrap="square" anchor="t" anchorCtr="0" upright="1"/>
                            </wps:wsp>
                            <wps:wsp>
                              <wps:cNvPr id="245" name="自选图形 1043"/>
                              <wps:cNvCnPr/>
                              <wps:spPr>
                                <a:xfrm>
                                  <a:off x="2423750" y="1303020"/>
                                  <a:ext cx="356235" cy="0"/>
                                </a:xfrm>
                                <a:prstGeom prst="straightConnector1">
                                  <a:avLst/>
                                </a:prstGeom>
                                <a:ln w="9525" cap="flat" cmpd="sng">
                                  <a:solidFill>
                                    <a:srgbClr val="000000"/>
                                  </a:solidFill>
                                  <a:prstDash val="dashDot"/>
                                  <a:headEnd type="none" w="med" len="med"/>
                                  <a:tailEnd type="triangle" w="med" len="med"/>
                                </a:ln>
                              </wps:spPr>
                              <wps:bodyPr/>
                            </wps:wsp>
                            <wps:wsp>
                              <wps:cNvPr id="246" name="自选图形 1043"/>
                              <wps:cNvCnPr/>
                              <wps:spPr>
                                <a:xfrm>
                                  <a:off x="552450" y="487045"/>
                                  <a:ext cx="0" cy="283505"/>
                                </a:xfrm>
                                <a:prstGeom prst="straightConnector1">
                                  <a:avLst/>
                                </a:prstGeom>
                                <a:ln w="9525" cap="flat" cmpd="sng">
                                  <a:solidFill>
                                    <a:srgbClr val="000000"/>
                                  </a:solidFill>
                                  <a:prstDash val="dashDot"/>
                                  <a:headEnd type="none" w="med" len="med"/>
                                  <a:tailEnd type="triangle" w="med" len="med"/>
                                </a:ln>
                              </wps:spPr>
                              <wps:bodyPr/>
                            </wps:wsp>
                            <wps:wsp>
                              <wps:cNvPr id="247" name="矩形 158"/>
                              <wps:cNvSpPr/>
                              <wps:spPr>
                                <a:xfrm>
                                  <a:off x="389550" y="681355"/>
                                  <a:ext cx="372450" cy="250190"/>
                                </a:xfrm>
                                <a:prstGeom prst="rect">
                                  <a:avLst/>
                                </a:prstGeom>
                                <a:noFill/>
                                <a:ln>
                                  <a:noFill/>
                                </a:ln>
                              </wps:spPr>
                              <wps:txbx>
                                <w:txbxContent>
                                  <w:p w14:paraId="5A25C259">
                                    <w:pPr>
                                      <w:pStyle w:val="29"/>
                                      <w:spacing w:before="0" w:beforeAutospacing="0" w:after="0" w:afterAutospacing="0"/>
                                      <w:jc w:val="both"/>
                                      <w:rPr>
                                        <w:u w:val="single"/>
                                      </w:rPr>
                                    </w:pPr>
                                    <w:r>
                                      <w:rPr>
                                        <w:rFonts w:ascii="Times New Roman" w:hAnsi="Times New Roman"/>
                                        <w:kern w:val="2"/>
                                        <w:sz w:val="21"/>
                                        <w:szCs w:val="21"/>
                                        <w:u w:val="single"/>
                                      </w:rPr>
                                      <w:t>G</w:t>
                                    </w:r>
                                  </w:p>
                                </w:txbxContent>
                              </wps:txbx>
                              <wps:bodyPr vert="horz" wrap="square" anchor="t" anchorCtr="0" upright="1"/>
                            </wps:wsp>
                          </wpc:wpc>
                        </a:graphicData>
                      </a:graphic>
                    </wp:inline>
                  </w:drawing>
                </mc:Choice>
                <mc:Fallback>
                  <w:pict>
                    <v:group id="画布 1035" o:spid="_x0000_s1026" o:spt="203" style="height:258.8pt;width:426.05pt;" coordsize="5410835,3286760" editas="canvas"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">
                      <o:lock v:ext="edit" aspectratio="f"/>
                      <v:shape id="画布 1035" o:spid="_x0000_s1026" style="position:absolute;left:0;top:0;height:3286760;width:5410835;"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">
                        <v:fill on="f" focussize="0,0"/>
                        <v:stroke on="f"/>
                        <v:imagedata o:title=""/>
                        <o:lock v:ext="edit" aspectratio="t"/>
                      </v:shape>
                      <v:rect id="矩形 1037" o:spid="_x0000_s1026" o:spt="1" style="position:absolute;left:142240;top:138430;height:348615;width:868680;"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zBWQZ1QAAAAUBAAAPAAAAAAAAAAEAIAAAACIAAABkcnMvZG93bnJldi54bWxQSwECFAAUAAAA&#10;CACHTuJAynBKXioCAABqBAAADgAAAAAAAAABACAAAAAkAQAAZHJzL2Uyb0RvYy54bWxQSwUGAAAA&#10;AAYABgBZAQAAwAUAAAAA&#10;">
                        <v:fill on="t" focussize="0,0"/>
                        <v:stroke color="#000000" joinstyle="miter"/>
                        <v:imagedata o:title=""/>
                        <o:lock v:ext="edit" aspectratio="f"/>
                        <v:textbox>
                          <w:txbxContent>
                            <w:p w14:paraId="0117FAC7">
                              <w:pPr>
                                <w:jc w:val="center"/>
                              </w:pPr>
                              <w:r>
                                <w:rPr>
                                  <w:rFonts w:hint="eastAsia"/>
                                </w:rPr>
                                <w:t>大米</w:t>
                              </w:r>
                            </w:p>
                          </w:txbxContent>
                        </v:textbox>
                      </v:rect>
                      <v:rect id="矩形 1038" o:spid="_x0000_s1026" o:spt="1" style="position:absolute;left:1417955;top:137795;height:295275;width:9709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zBWQZ1QAAAAUBAAAPAAAAAAAAAAEAIAAAACIAAABkcnMvZG93bnJldi54bWxQSwECFAAU&#10;AAAACACHTuJAOb5m5C0CAABrBAAADgAAAAAAAAABACAAAAAkAQAAZHJzL2Uyb0RvYy54bWxQSwUG&#10;AAAAAAYABgBZAQAAwwUAAAAA&#10;">
                        <v:fill on="t" focussize="0,0"/>
                        <v:stroke color="#000000" joinstyle="miter"/>
                        <v:imagedata o:title=""/>
                        <o:lock v:ext="edit" aspectratio="f"/>
                        <v:textbox>
                          <w:txbxContent>
                            <w:p w14:paraId="38AFE668">
                              <w:r>
                                <w:rPr>
                                  <w:rFonts w:hint="eastAsia"/>
                                </w:rPr>
                                <w:t>淘洗</w:t>
                              </w:r>
                              <w:r>
                                <w:rPr>
                                  <w:rFonts w:hint="eastAsia" w:ascii="宋体" w:hAnsi="宋体"/>
                                </w:rPr>
                                <w:t>、</w:t>
                              </w:r>
                              <w:r>
                                <w:rPr>
                                  <w:rFonts w:hint="eastAsia"/>
                                </w:rPr>
                                <w:t>浸泡</w:t>
                              </w:r>
                            </w:p>
                          </w:txbxContent>
                        </v:textbox>
                      </v:rect>
                      <v:shape id="自选图形 1039" o:spid="_x0000_s1026" o:spt="32" type="#_x0000_t32" style="position:absolute;left:1010920;top:286385;height:0;width:386715;"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XmZqdcAAAAFAQAADwAAAAAAAAABACAAAAAi&#10;AAAAZHJzL2Rvd25yZXYueG1sUEsBAhQAFAAAAAgAh07iQBKe4uYLAgAA9gMAAA4AAAAAAAAAAQAg&#10;AAAAJgEAAGRycy9lMm9Eb2MueG1sUEsFBgAAAAAGAAYAWQEAAKMFAAAAAA==&#10;">
                        <v:fill on="f" focussize="0,0"/>
                        <v:stroke color="#000000" joinstyle="round" endarrow="block"/>
                        <v:imagedata o:title=""/>
                        <o:lock v:ext="edit" aspectratio="f"/>
                      </v:shape>
                      <v:shape id="自选图形 1043" o:spid="_x0000_s1026" o:spt="32" type="#_x0000_t32" style="position:absolute;left:2388870;top:285750;height:0;width:356235;"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9mW51QAAAAUBAAAPAAAAAAAAAAEAIAAA&#10;ACIAAABkcnMvZG93bnJldi54bWxQSwECFAAUAAAACACHTuJAZHDW3w8CAAD4AwAADgAAAAAAAAAB&#10;ACAAAAAkAQAAZHJzL2Uyb0RvYy54bWxQSwUGAAAAAAYABgBZAQAApQUAAAAA&#10;">
                        <v:fill on="f" focussize="0,0"/>
                        <v:stroke color="#000000" joinstyle="round" dashstyle="dashDot" endarrow="block"/>
                        <v:imagedata o:title=""/>
                        <o:lock v:ext="edit" aspectratio="f"/>
                      </v:shape>
                      <v:rect id="矩形 1044" o:spid="_x0000_s1026" o:spt="1" style="position:absolute;left:2745105;top:154940;height:295275;width:50419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mV+zNcAAAAFAQAADwAAAAAAAAABACAAAAAiAAAA&#10;ZHJzL2Rvd25yZXYueG1sUEsBAhQAFAAAAAgAh07iQKbj7EDPAQAAgwMAAA4AAAAAAAAAAQAgAAAA&#10;JgEAAGRycy9lMm9Eb2MueG1sUEsFBgAAAAAGAAYAWQEAAGcFAAAAAA==&#10;">
                        <v:fill on="f" focussize="0,0"/>
                        <v:stroke on="f"/>
                        <v:imagedata o:title=""/>
                        <o:lock v:ext="edit" aspectratio="f"/>
                        <v:textbox>
                          <w:txbxContent>
                            <w:p w14:paraId="5B6603AD">
                              <w:r>
                                <w:rPr>
                                  <w:rFonts w:hint="eastAsia"/>
                                </w:rPr>
                                <w:t>W</w:t>
                              </w:r>
                            </w:p>
                          </w:txbxContent>
                        </v:textbox>
                      </v:rect>
                      <v:shape id="自选图形 1045" o:spid="_x0000_s1026" o:spt="32" type="#_x0000_t32" style="position:absolute;left:1903730;top:433070;height:171450;width: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F5manXAAAABQEAAA8AAAAAAAAAAQAgAAAA&#10;IgAAAGRycy9kb3ducmV2LnhtbFBLAQIUABQAAAAIAIdO4kCL7EUtDAIAAPYDAAAOAAAAAAAAAAEA&#10;IAAAACYBAABkcnMvZTJvRG9jLnhtbFBLBQYAAAAABgAGAFkBAACkBQAAAAA=&#10;">
                        <v:fill on="f" focussize="0,0"/>
                        <v:stroke color="#000000" joinstyle="round" endarrow="block"/>
                        <v:imagedata o:title=""/>
                        <o:lock v:ext="edit" aspectratio="f"/>
                      </v:shape>
                      <v:rect id="矩形 1046" o:spid="_x0000_s1026" o:spt="1" style="position:absolute;left:1417955;top:636270;height:295275;width:9709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zBWQZ1QAAAAUBAAAPAAAAAAAAAAEAIAAAACIAAABkcnMvZG93bnJldi54bWxQSwECFAAU&#10;AAAACACHTuJA5Tc+qC0CAABrBAAADgAAAAAAAAABACAAAAAkAQAAZHJzL2Uyb0RvYy54bWxQSwUG&#10;AAAAAAYABgBZAQAAwwUAAAAA&#10;">
                        <v:fill on="t" focussize="0,0"/>
                        <v:stroke color="#000000" joinstyle="miter"/>
                        <v:imagedata o:title=""/>
                        <o:lock v:ext="edit" aspectratio="f"/>
                        <v:textbox>
                          <w:txbxContent>
                            <w:p w14:paraId="05C95364">
                              <w:pPr>
                                <w:jc w:val="center"/>
                              </w:pPr>
                              <w:r>
                                <w:rPr>
                                  <w:rFonts w:hint="eastAsia"/>
                                </w:rPr>
                                <w:t>破碎、磨浆</w:t>
                              </w:r>
                            </w:p>
                          </w:txbxContent>
                        </v:textbox>
                      </v:rect>
                      <v:shape id="自选图形 1047" o:spid="_x0000_s1026" o:spt="32" type="#_x0000_t32" style="position:absolute;left:1903730;top:931545;height:201930;width: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XmZqdcAAAAFAQAADwAAAAAAAAABACAAAAAiAAAA&#10;ZHJzL2Rvd25yZXYueG1sUEsBAhQAFAAAAAgAh07iQA4q8w0IAgAA9gMAAA4AAAAAAAAAAQAgAAAA&#10;JgEAAGRycy9lMm9Eb2MueG1sUEsFBgAAAAAGAAYAWQEAAKAFAAAAAA==&#10;">
                        <v:fill on="f" focussize="0,0"/>
                        <v:stroke color="#000000" joinstyle="round" endarrow="block"/>
                        <v:imagedata o:title=""/>
                        <o:lock v:ext="edit" aspectratio="f"/>
                      </v:shape>
                      <v:rect id="矩形 1048" o:spid="_x0000_s1026" o:spt="1" style="position:absolute;left:1417955;top:1145540;height:295275;width:9709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MFZBnVAAAABQEAAA8AAAAAAAAAAQAgAAAAIgAAAGRycy9kb3ducmV2LnhtbFBLAQIUABQA&#10;AAAIAIdO4kCJ8xpzLAIAAGwEAAAOAAAAAAAAAAEAIAAAACQBAABkcnMvZTJvRG9jLnhtbFBLBQYA&#10;AAAABgAGAFkBAADCBQAAAAA=&#10;">
                        <v:fill on="t" focussize="0,0"/>
                        <v:stroke color="#000000" joinstyle="miter"/>
                        <v:imagedata o:title=""/>
                        <o:lock v:ext="edit" aspectratio="f"/>
                        <v:textbox>
                          <w:txbxContent>
                            <w:p w14:paraId="297843C5">
                              <w:pPr>
                                <w:jc w:val="center"/>
                              </w:pPr>
                              <w:r>
                                <w:rPr>
                                  <w:rFonts w:hint="eastAsia"/>
                                </w:rPr>
                                <w:t>搅拌</w:t>
                              </w:r>
                            </w:p>
                          </w:txbxContent>
                        </v:textbox>
                      </v:rect>
                      <v:rect id="矩形 1051" o:spid="_x0000_s1026" o:spt="1" style="position:absolute;left:2670810;top:1141730;height:433705;width:699135;"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2ZX7M1wAAAAUBAAAPAAAAAAAAAAEAIAAAACIA&#10;AABkcnMvZG93bnJldi54bWxQSwECFAAUAAAACACHTuJASElFIdEBAACEAwAADgAAAAAAAAABACAA&#10;AAAmAQAAZHJzL2Uyb0RvYy54bWxQSwUGAAAAAAYABgBZAQAAaQUAAAAA&#10;">
                        <v:fill on="f" focussize="0,0"/>
                        <v:stroke on="f"/>
                        <v:imagedata o:title=""/>
                        <o:lock v:ext="edit" aspectratio="f"/>
                        <v:textbox>
                          <w:txbxContent>
                            <w:p w14:paraId="1B7A196F">
                              <w:pPr>
                                <w:rPr>
                                  <w:color w:val="FF0000"/>
                                </w:rPr>
                              </w:pPr>
                              <w:r>
                                <w:rPr>
                                  <w:rFonts w:hint="eastAsia"/>
                                </w:rPr>
                                <w:t>W</w:t>
                              </w:r>
                              <w:r>
                                <w:rPr>
                                  <w:rFonts w:hint="eastAsia" w:ascii="宋体" w:hAnsi="宋体"/>
                                </w:rPr>
                                <w:t>、</w:t>
                              </w:r>
                              <w:r>
                                <w:rPr>
                                  <w:rFonts w:hint="eastAsia"/>
                                </w:rPr>
                                <w:t>N、G</w:t>
                              </w:r>
                            </w:p>
                          </w:txbxContent>
                        </v:textbox>
                      </v:rect>
                      <v:shape id="自选图形 1055" o:spid="_x0000_s1026" o:spt="32" type="#_x0000_t32" style="position:absolute;left:1903730;top:1440815;height:154305;width: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XmZqdcAAAAFAQAADwAAAAAAAAABACAAAAAi&#10;AAAAZHJzL2Rvd25yZXYueG1sUEsBAhQAFAAAAAgAh07iQM6RkBkLAgAA9wMAAA4AAAAAAAAAAQAg&#10;AAAAJgEAAGRycy9lMm9Eb2MueG1sUEsFBgAAAAAGAAYAWQEAAKMFAAAAAA==&#10;">
                        <v:fill on="f" focussize="0,0"/>
                        <v:stroke color="#000000" joinstyle="round" endarrow="block"/>
                        <v:imagedata o:title=""/>
                        <o:lock v:ext="edit" aspectratio="f"/>
                      </v:shape>
                      <v:rect id="矩形 1056" o:spid="_x0000_s1026" o:spt="1" style="position:absolute;left:1422400;top:1611630;height:295275;width:9709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zBWQZ1QAAAAUBAAAPAAAAAAAAAAEAIAAAACIAAABkcnMvZG93bnJldi54bWxQSwECFAAU&#10;AAAACACHTuJA5V4Xoi0CAABsBAAADgAAAAAAAAABACAAAAAkAQAAZHJzL2Uyb0RvYy54bWxQSwUG&#10;AAAAAAYABgBZAQAAwwUAAAAA&#10;">
                        <v:fill on="t" focussize="0,0"/>
                        <v:stroke color="#000000" joinstyle="miter"/>
                        <v:imagedata o:title=""/>
                        <o:lock v:ext="edit" aspectratio="f"/>
                        <v:textbox>
                          <w:txbxContent>
                            <w:p w14:paraId="6FB98903">
                              <w:pPr>
                                <w:jc w:val="center"/>
                              </w:pPr>
                              <w:r>
                                <w:rPr>
                                  <w:rFonts w:hint="eastAsia"/>
                                </w:rPr>
                                <w:t>榨粉</w:t>
                              </w:r>
                            </w:p>
                            <w:p w14:paraId="3DA789DC">
                              <w:pPr>
                                <w:jc w:val="center"/>
                              </w:pPr>
                            </w:p>
                          </w:txbxContent>
                        </v:textbox>
                      </v:rect>
                      <v:shape id="自选图形 1057" o:spid="_x0000_s1026" o:spt="32" type="#_x0000_t32" style="position:absolute;left:1908175;top:1906905;height:207645;width: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F5manXAAAABQEAAA8AAAAAAAAAAQAgAAAA&#10;IgAAAGRycy9kb3ducmV2LnhtbFBLAQIUABQAAAAIAIdO4kA/MsA2DAIAAPcDAAAOAAAAAAAAAAEA&#10;IAAAACYBAABkcnMvZTJvRG9jLnhtbFBLBQYAAAAABgAGAFkBAACkBQAAAAA=&#10;">
                        <v:fill on="f" focussize="0,0"/>
                        <v:stroke color="#000000" joinstyle="round" endarrow="block"/>
                        <v:imagedata o:title=""/>
                        <o:lock v:ext="edit" aspectratio="f"/>
                      </v:shape>
                      <v:rect id="矩形 1058" o:spid="_x0000_s1026" o:spt="1" style="position:absolute;left:1423035;top:2129790;height:295275;width:9709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MFZBnVAAAABQEAAA8AAAAAAAAAAQAgAAAAIgAAAGRycy9kb3ducmV2LnhtbFBLAQIUABQA&#10;AAAIAIdO4kBHAjA1LAIAAGwEAAAOAAAAAAAAAAEAIAAAACQBAABkcnMvZTJvRG9jLnhtbFBLBQYA&#10;AAAABgAGAFkBAADCBQAAAAA=&#10;">
                        <v:fill on="t" focussize="0,0"/>
                        <v:stroke color="#000000" joinstyle="miter"/>
                        <v:imagedata o:title=""/>
                        <o:lock v:ext="edit" aspectratio="f"/>
                        <v:textbox>
                          <w:txbxContent>
                            <w:p w14:paraId="0C44EDC0">
                              <w:pPr>
                                <w:jc w:val="center"/>
                              </w:pPr>
                              <w:r>
                                <w:rPr>
                                  <w:rFonts w:hint="eastAsia"/>
                                </w:rPr>
                                <w:t>挤压成型</w:t>
                              </w:r>
                            </w:p>
                          </w:txbxContent>
                        </v:textbox>
                      </v:rect>
                      <v:shape id="自选图形 1059" o:spid="_x0000_s1026" o:spt="32" type="#_x0000_t32" style="position:absolute;left:1908810;top:2425065;height:184785;width:635;"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F5manXAAAABQEAAA8AAAAAAAAAAQAg&#10;AAAAIgAAAGRycy9kb3ducmV2LnhtbFBLAQIUABQAAAAIAIdO4kCc8yBbDwIAAPkDAAAOAAAAAAAA&#10;AAEAIAAAACYBAABkcnMvZTJvRG9jLnhtbFBLBQYAAAAABgAGAFkBAACnBQAAAAA=&#10;">
                        <v:fill on="f" focussize="0,0"/>
                        <v:stroke color="#000000" joinstyle="round" endarrow="block"/>
                        <v:imagedata o:title=""/>
                        <o:lock v:ext="edit" aspectratio="f"/>
                      </v:shape>
                      <v:rect id="矩形 1060" o:spid="_x0000_s1026" o:spt="1" style="position:absolute;left:1419225;top:2625725;height:295275;width:9709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MFZBnVAAAABQEAAA8AAAAAAAAAAQAgAAAAIgAAAGRycy9kb3ducmV2LnhtbFBLAQIUABQA&#10;AAAIAIdO4kAYCp41LAIAAGwEAAAOAAAAAAAAAAEAIAAAACQBAABkcnMvZTJvRG9jLnhtbFBLBQYA&#10;AAAABgAGAFkBAADCBQAAAAA=&#10;">
                        <v:fill on="t" focussize="0,0"/>
                        <v:stroke color="#000000" joinstyle="miter"/>
                        <v:imagedata o:title=""/>
                        <o:lock v:ext="edit" aspectratio="f"/>
                        <v:textbox>
                          <w:txbxContent>
                            <w:p w14:paraId="0E5E3A5B">
                              <w:pPr>
                                <w:jc w:val="center"/>
                              </w:pPr>
                              <w:r>
                                <w:rPr>
                                  <w:rFonts w:hint="eastAsia"/>
                                </w:rPr>
                                <w:t>剪粉</w:t>
                              </w:r>
                            </w:p>
                          </w:txbxContent>
                        </v:textbox>
                      </v:rect>
                      <v:shape id="自选图形 1062" o:spid="_x0000_s1026" o:spt="32" type="#_x0000_t32" style="position:absolute;left:2393315;top:1759585;height:0;width:370840;"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n9mW51QAAAAUBAAAPAAAAAAAAAAEA&#10;IAAAACIAAABkcnMvZG93bnJldi54bWxQSwECFAAUAAAACACHTuJAeZJqHRICAAD5AwAADgAAAAAA&#10;AAABACAAAAAkAQAAZHJzL2Uyb0RvYy54bWxQSwUGAAAAAAYABgBZAQAAqAUAAAAA&#10;">
                        <v:fill on="f" focussize="0,0"/>
                        <v:stroke color="#000000" joinstyle="round" dashstyle="dashDot" endarrow="block"/>
                        <v:imagedata o:title=""/>
                        <o:lock v:ext="edit" aspectratio="f"/>
                      </v:shape>
                      <v:shape id="自选图形 1063" o:spid="_x0000_s1026" o:spt="32" type="#_x0000_t32" style="position:absolute;left:1068705;top:1302385;height:635;width:33782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BeZmp1wAAAAUBAAAPAAAAAAAAAAEA&#10;IAAAACIAAABkcnMvZG93bnJldi54bWxQSwECFAAUAAAACACHTuJAQVg6oxACAAD5AwAADgAAAAAA&#10;AAABACAAAAAmAQAAZHJzL2Uyb0RvYy54bWxQSwUGAAAAAAYABgBZAQAAqAUAAAAA&#10;">
                        <v:fill on="f" focussize="0,0"/>
                        <v:stroke color="#000000" joinstyle="round" endarrow="block"/>
                        <v:imagedata o:title=""/>
                        <o:lock v:ext="edit" aspectratio="f"/>
                      </v:shape>
                      <v:rect id="矩形 1064" o:spid="_x0000_s1026" o:spt="1" style="position:absolute;left:271780;top:1177290;height:295275;width:80454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MFZBnVAAAABQEAAA8AAAAAAAAAAQAgAAAAIgAAAGRycy9kb3ducmV2LnhtbFBLAQIUABQA&#10;AAAIAIdO4kB7q0VoLAIAAGsEAAAOAAAAAAAAAAEAIAAAACQBAABkcnMvZTJvRG9jLnhtbFBLBQYA&#10;AAAABgAGAFkBAADCBQAAAAA=&#10;">
                        <v:fill on="t" focussize="0,0"/>
                        <v:stroke color="#000000" joinstyle="miter"/>
                        <v:imagedata o:title=""/>
                        <o:lock v:ext="edit" aspectratio="f"/>
                        <v:textbox>
                          <w:txbxContent>
                            <w:p w14:paraId="39E00D48">
                              <w:pPr>
                                <w:jc w:val="center"/>
                              </w:pPr>
                              <w:r>
                                <w:rPr>
                                  <w:rFonts w:hint="eastAsia"/>
                                </w:rPr>
                                <w:t>玉米淀粉</w:t>
                              </w:r>
                            </w:p>
                          </w:txbxContent>
                        </v:textbox>
                      </v:rect>
                      <v:rect id="矩形 1065" o:spid="_x0000_s1026" o:spt="1" style="position:absolute;left:2764155;top:1618615;height:372745;width:58166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mV+zNcAAAAFAQAADwAAAAAAAAABACAAAAAi&#10;AAAAZHJzL2Rvd25yZXYueG1sUEsBAhQAFAAAAAgAh07iQBOJ4gnSAQAAhAMAAA4AAAAAAAAAAQAg&#10;AAAAJgEAAGRycy9lMm9Eb2MueG1sUEsFBgAAAAAGAAYAWQEAAGoFAAAAAA==&#10;">
                        <v:fill on="f" focussize="0,0"/>
                        <v:stroke on="f"/>
                        <v:imagedata o:title=""/>
                        <o:lock v:ext="edit" aspectratio="f"/>
                        <v:textbox>
                          <w:txbxContent>
                            <w:p w14:paraId="159A9914">
                              <w:r>
                                <w:rPr>
                                  <w:rFonts w:hint="eastAsia"/>
                                </w:rPr>
                                <w:t>W</w:t>
                              </w:r>
                              <w:r>
                                <w:rPr>
                                  <w:rFonts w:hint="eastAsia" w:ascii="宋体" w:hAnsi="宋体"/>
                                </w:rPr>
                                <w:t>、</w:t>
                              </w:r>
                              <w:r>
                                <w:rPr>
                                  <w:rFonts w:hint="eastAsia"/>
                                </w:rPr>
                                <w:t>N</w:t>
                              </w:r>
                            </w:p>
                          </w:txbxContent>
                        </v:textbox>
                      </v:rect>
                      <v:shape id="自选图形 1066" o:spid="_x0000_s1026" o:spt="32" type="#_x0000_t32" style="position:absolute;left:2393950;top:2272030;flip:y;height:5715;width:646430;" filled="f" stroked="t" coordsize="21600,21600" o:gfxdata="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X1WJs2AAAAAUBAAAPAAAAAAAAAAEA&#10;IAAAACIAAABkcnMvZG93bnJldi54bWxQSwECFAAUAAAACACHTuJAoegrTQ8CAAACBAAADgAAAAAA&#10;AAABACAAAAAnAQAAZHJzL2Uyb0RvYy54bWxQSwUGAAAAAAYABgBZAQAAqAUAAAAA&#10;">
                        <v:fill on="f" focussize="0,0"/>
                        <v:stroke color="#000000" joinstyle="round" dashstyle="dashDot"/>
                        <v:imagedata o:title=""/>
                        <o:lock v:ext="edit" aspectratio="f"/>
                      </v:shape>
                      <v:shape id="自选图形 1067" o:spid="_x0000_s1026" o:spt="32" type="#_x0000_t32" style="position:absolute;left:2390140;top:2773680;height:635;width:664845;" filled="f" stroked="t" coordsize="21600,21600" o:gfxdata="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6jeBPVAAAABQEAAA8AAAAAAAAAAQAgAAAAIgAAAGRy&#10;cy9kb3ducmV2LnhtbFBLAQIUABQAAAAIAIdO4kBnqj0MCAIAAPcDAAAOAAAAAAAAAAEAIAAAACQB&#10;AABkcnMvZTJvRG9jLnhtbFBLBQYAAAAABgAGAFkBAACeBQAAAAA=&#10;">
                        <v:fill on="f" focussize="0,0"/>
                        <v:stroke color="#000000" joinstyle="round" dashstyle="dashDot"/>
                        <v:imagedata o:title=""/>
                        <o:lock v:ext="edit" aspectratio="f"/>
                      </v:shape>
                      <v:shape id="自选图形 1068" o:spid="_x0000_s1026" o:spt="32" type="#_x0000_t32" style="position:absolute;left:3049270;top:1971675;flip:y;height:786130;width:635;" filled="f" stroked="t" coordsize="21600,21600" o:gfxdata="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6fjAt1gAAAAUBAAAP&#10;AAAAAAAAAAEAIAAAACIAAABkcnMvZG93bnJldi54bWxQSwECFAAUAAAACACHTuJAtx89MBoCAAAF&#10;BAAADgAAAAAAAAABACAAAAAlAQAAZHJzL2Uyb0RvYy54bWxQSwUGAAAAAAYABgBZAQAAsQUAAAAA&#10;">
                        <v:fill on="f" focussize="0,0"/>
                        <v:stroke color="#000000" joinstyle="round" dashstyle="dashDot" endarrow="block"/>
                        <v:imagedata o:title=""/>
                        <o:lock v:ext="edit" aspectratio="f"/>
                      </v:shape>
                      <v:shape id="自选图形 1069" o:spid="_x0000_s1026" o:spt="32" type="#_x0000_t32" style="position:absolute;left:1905000;top:2921000;height:160020;width:0;" filled="f" stroked="t" coordsize="21600,21600" o:gfxdata="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b3zZdUAAAAFAQAADwAAAAAAAAABACAAAAAiAAAAZHJzL2Rvd25y&#10;ZXYueG1sUEsBAhQAFAAAAAgAh07iQKUTEisBAgAA8wMAAA4AAAAAAAAAAQAgAAAAJAEAAGRycy9l&#10;Mm9Eb2MueG1sUEsFBgAAAAAGAAYAWQEAAJcFAAAAAA==&#10;">
                        <v:fill on="f" focussize="0,0"/>
                        <v:stroke color="#000000" joinstyle="round"/>
                        <v:imagedata o:title=""/>
                        <o:lock v:ext="edit" aspectratio="f"/>
                      </v:shape>
                      <v:shape id="自选图形 1070" o:spid="_x0000_s1026" o:spt="32" type="#_x0000_t32" style="position:absolute;left:1900555;top:3080385;height:635;width:1379855;" filled="f" stroked="t" coordsize="21600,21600" o:gfxdata="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W982XVAAAABQEAAA8AAAAAAAAAAQAgAAAAIgAAAGRycy9k&#10;b3ducmV2LnhtbFBLAQIUABQAAAAIAIdO4kD52o1HBQIAAPYDAAAOAAAAAAAAAAEAIAAAACQBAABk&#10;cnMvZTJvRG9jLnhtbFBLBQYAAAAABgAGAFkBAACbBQAAAAA=&#10;">
                        <v:fill on="f" focussize="0,0"/>
                        <v:stroke color="#000000" joinstyle="round"/>
                        <v:imagedata o:title=""/>
                        <o:lock v:ext="edit" aspectratio="f"/>
                      </v:shape>
                      <v:shape id="自选图形 1071" o:spid="_x0000_s1026" o:spt="32" type="#_x0000_t32" style="position:absolute;left:3287395;top:480695;flip:y;height:2600325;width:635;" filled="f" stroked="t" coordsize="21600,21600" o:gfxdata="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htZ1LVAAAABQEAAA8AAAAAAAAAAQAgAAAA&#10;IgAAAGRycy9kb3ducmV2LnhtbFBLAQIUABQAAAAIAIdO4kBJpai4DgIAAP8DAAAOAAAAAAAAAAEA&#10;IAAAACQBAABkcnMvZTJvRG9jLnhtbFBLBQYAAAAABgAGAFkBAACkBQAAAAA=&#10;">
                        <v:fill on="f" focussize="0,0"/>
                        <v:stroke color="#000000" joinstyle="round"/>
                        <v:imagedata o:title=""/>
                        <o:lock v:ext="edit" aspectratio="f"/>
                      </v:shape>
                      <v:shape id="自选图形 1072" o:spid="_x0000_s1026" o:spt="32" type="#_x0000_t32" style="position:absolute;left:3286760;top:486410;height:635;width:15240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F5manXAAAABQEAAA8AAAAAAAAAAQAgAAAA&#10;IgAAAGRycy9kb3ducmV2LnhtbFBLAQIUABQAAAAIAIdO4kDYOOhvDAIAAPgDAAAOAAAAAAAAAAEA&#10;IAAAACYBAABkcnMvZTJvRG9jLnhtbFBLBQYAAAAABgAGAFkBAACkBQAAAAA=&#10;">
                        <v:fill on="f" focussize="0,0"/>
                        <v:stroke color="#000000" joinstyle="round" endarrow="block"/>
                        <v:imagedata o:title=""/>
                        <o:lock v:ext="edit" aspectratio="f"/>
                      </v:shape>
                      <v:rect id="矩形 1073" o:spid="_x0000_s1026" o:spt="1" style="position:absolute;left:3436620;top:321945;height:295275;width:7042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wVkGdUAAAAFAQAADwAAAAAAAAABACAAAAAiAAAAZHJzL2Rvd25yZXYueG1sUEsBAhQA&#10;FAAAAAgAh07iQDwVSYEuAgAAawQAAA4AAAAAAAAAAQAgAAAAJAEAAGRycy9lMm9Eb2MueG1sUEsF&#10;BgAAAAAGAAYAWQEAAMQFAAAAAA==&#10;">
                        <v:fill on="t" focussize="0,0"/>
                        <v:stroke color="#000000" joinstyle="miter"/>
                        <v:imagedata o:title=""/>
                        <o:lock v:ext="edit" aspectratio="f"/>
                        <v:textbox>
                          <w:txbxContent>
                            <w:p w14:paraId="14AF3781">
                              <w:pPr>
                                <w:jc w:val="center"/>
                              </w:pPr>
                              <w:r>
                                <w:rPr>
                                  <w:rFonts w:hint="eastAsia"/>
                                </w:rPr>
                                <w:t>老化</w:t>
                              </w:r>
                            </w:p>
                          </w:txbxContent>
                        </v:textbox>
                      </v:rect>
                      <v:shape id="自选图形 1074" o:spid="_x0000_s1026" o:spt="32" type="#_x0000_t32" style="position:absolute;left:3789045;top:617220;height:282575;width: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F5manXAAAABQEAAA8AAAAAAAAAAQAgAAAA&#10;IgAAAGRycy9kb3ducmV2LnhtbFBLAQIUABQAAAAIAIdO4kCRvJZqDAIAAPYDAAAOAAAAAAAAAAEA&#10;IAAAACYBAABkcnMvZTJvRG9jLnhtbFBLBQYAAAAABgAGAFkBAACkBQAAAAA=&#10;">
                        <v:fill on="f" focussize="0,0"/>
                        <v:stroke color="#000000" joinstyle="round" endarrow="block"/>
                        <v:imagedata o:title=""/>
                        <o:lock v:ext="edit" aspectratio="f"/>
                      </v:shape>
                      <v:rect id="矩形 1075" o:spid="_x0000_s1026" o:spt="1" style="position:absolute;left:3444240;top:894080;height:295275;width:7042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MFZBnVAAAABQEAAA8AAAAAAAAAAQAgAAAAIgAAAGRycy9kb3ducmV2LnhtbFBLAQIU&#10;ABQAAAAIAIdO4kDwwirnLwIAAGsEAAAOAAAAAAAAAAEAIAAAACQBAABkcnMvZTJvRG9jLnhtbFBL&#10;BQYAAAAABgAGAFkBAADFBQAAAAA=&#10;">
                        <v:fill on="t" focussize="0,0"/>
                        <v:stroke color="#000000" joinstyle="miter"/>
                        <v:imagedata o:title=""/>
                        <o:lock v:ext="edit" aspectratio="f"/>
                        <v:textbox>
                          <w:txbxContent>
                            <w:p w14:paraId="10F40244">
                              <w:pPr>
                                <w:jc w:val="center"/>
                              </w:pPr>
                              <w:r>
                                <w:rPr>
                                  <w:rFonts w:hint="eastAsia"/>
                                </w:rPr>
                                <w:t>洗粉</w:t>
                              </w:r>
                            </w:p>
                          </w:txbxContent>
                        </v:textbox>
                      </v:rect>
                      <v:shape id="自选图形 1076" o:spid="_x0000_s1026" o:spt="32" type="#_x0000_t32" style="position:absolute;left:3796665;top:1189355;height:272415;width: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F5manXAAAABQEAAA8AAAAAAAAAAQAg&#10;AAAAIgAAAGRycy9kb3ducmV2LnhtbFBLAQIUABQAAAAIAIdO4kAJggfHDwIAAPcDAAAOAAAAAAAA&#10;AAEAIAAAACYBAABkcnMvZTJvRG9jLnhtbFBLBQYAAAAABgAGAFkBAACnBQAAAAA=&#10;">
                        <v:fill on="f" focussize="0,0"/>
                        <v:stroke color="#000000" joinstyle="round" endarrow="block"/>
                        <v:imagedata o:title=""/>
                        <o:lock v:ext="edit" aspectratio="f"/>
                      </v:shape>
                      <v:rect id="矩形 1077" o:spid="_x0000_s1026" o:spt="1" style="position:absolute;left:3456940;top:1463675;height:295275;width:7042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MFZBnVAAAABQEAAA8AAAAAAAAAAQAgAAAAIgAAAGRycy9kb3ducmV2LnhtbFBLAQIU&#10;ABQAAAAIAIdO4kA/Ogc2LwIAAGwEAAAOAAAAAAAAAAEAIAAAACQBAABkcnMvZTJvRG9jLnhtbFBL&#10;BQYAAAAABgAGAFkBAADFBQAAAAA=&#10;">
                        <v:fill on="t" focussize="0,0"/>
                        <v:stroke color="#000000" joinstyle="miter"/>
                        <v:imagedata o:title=""/>
                        <o:lock v:ext="edit" aspectratio="f"/>
                        <v:textbox>
                          <w:txbxContent>
                            <w:p w14:paraId="5F3EF8C4">
                              <w:pPr>
                                <w:jc w:val="center"/>
                              </w:pPr>
                              <w:r>
                                <w:rPr>
                                  <w:rFonts w:hint="eastAsia"/>
                                </w:rPr>
                                <w:t>干燥</w:t>
                              </w:r>
                            </w:p>
                          </w:txbxContent>
                        </v:textbox>
                      </v:rect>
                      <v:shape id="自选图形 1078" o:spid="_x0000_s1026" o:spt="32" type="#_x0000_t32" style="position:absolute;left:3803015;top:1758950;flip:x;height:288925;width:6350;" filled="f" stroked="t" coordsize="21600,21600" o:gfxdata="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HlsdfWAAAABQEAAA8AAAAA&#10;AAAAAQAgAAAAIgAAAGRycy9kb3ducmV2LnhtbFBLAQIUABQAAAAIAIdO4kD+cpbDFgIAAAQEAAAO&#10;AAAAAAAAAAEAIAAAACUBAABkcnMvZTJvRG9jLnhtbFBLBQYAAAAABgAGAFkBAACtBQAAAAA=&#10;">
                        <v:fill on="f" focussize="0,0"/>
                        <v:stroke color="#000000" joinstyle="round" endarrow="block"/>
                        <v:imagedata o:title=""/>
                        <o:lock v:ext="edit" aspectratio="f"/>
                      </v:shape>
                      <v:rect id="矩形 1079" o:spid="_x0000_s1026" o:spt="1" style="position:absolute;left:3460750;top:2051050;height:295275;width:7042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MFZBnVAAAABQEAAA8AAAAAAAAAAQAgAAAAIgAAAGRycy9kb3ducmV2LnhtbFBLAQIUABQA&#10;AAAIAIdO4kDcC5VNLAIAAGwEAAAOAAAAAAAAAAEAIAAAACQBAABkcnMvZTJvRG9jLnhtbFBLBQYA&#10;AAAABgAGAFkBAADCBQAAAAA=&#10;">
                        <v:fill on="t" focussize="0,0"/>
                        <v:stroke color="#000000" joinstyle="miter"/>
                        <v:imagedata o:title=""/>
                        <o:lock v:ext="edit" aspectratio="f"/>
                        <v:textbox>
                          <w:txbxContent>
                            <w:p w14:paraId="63711984">
                              <w:pPr>
                                <w:jc w:val="center"/>
                              </w:pPr>
                              <w:r>
                                <w:rPr>
                                  <w:rFonts w:hint="eastAsia"/>
                                </w:rPr>
                                <w:t>包装</w:t>
                              </w:r>
                            </w:p>
                          </w:txbxContent>
                        </v:textbox>
                      </v:rect>
                      <v:shape id="自选图形 1080" o:spid="_x0000_s1026" o:spt="32" type="#_x0000_t32" style="position:absolute;left:3809365;top:2346325;flip:x;height:273050;width:3810;" filled="f" stroked="t" coordsize="21600,21600" o:gfxdata="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lsdfWAAAABQEAAA8AAAAAAAAA&#10;AQAgAAAAIgAAAGRycy9kb3ducmV2LnhtbFBLAQIUABQAAAAIAIdO4kCDBA8FEwIAAAQEAAAOAAAA&#10;AAAAAAEAIAAAACUBAABkcnMvZTJvRG9jLnhtbFBLBQYAAAAABgAGAFkBAACqBQAAAAA=&#10;">
                        <v:fill on="f" focussize="0,0"/>
                        <v:stroke color="#000000" joinstyle="round" endarrow="block"/>
                        <v:imagedata o:title=""/>
                        <o:lock v:ext="edit" aspectratio="f"/>
                      </v:shape>
                      <v:rect id="矩形 1081" o:spid="_x0000_s1026" o:spt="1" style="position:absolute;left:3455670;top:2616835;height:295275;width:7042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MFZBnVAAAABQEAAA8AAAAAAAAAAQAgAAAAIgAAAGRycy9kb3ducmV2LnhtbFBLAQIU&#10;ABQAAAAIAIdO4kD55Sg3LwIAAGwEAAAOAAAAAAAAAAEAIAAAACQBAABkcnMvZTJvRG9jLnhtbFBL&#10;BQYAAAAABgAGAFkBAADFBQAAAAA=&#10;">
                        <v:fill on="t" focussize="0,0"/>
                        <v:stroke color="#000000" joinstyle="miter"/>
                        <v:imagedata o:title=""/>
                        <o:lock v:ext="edit" aspectratio="f"/>
                        <v:textbox>
                          <w:txbxContent>
                            <w:p w14:paraId="572F6F40">
                              <w:pPr>
                                <w:jc w:val="center"/>
                              </w:pPr>
                              <w:r>
                                <w:rPr>
                                  <w:rFonts w:hint="eastAsia"/>
                                </w:rPr>
                                <w:t>进库</w:t>
                              </w:r>
                            </w:p>
                          </w:txbxContent>
                        </v:textbox>
                      </v:rect>
                      <v:shape id="自选图形 1083" o:spid="_x0000_s1026" o:spt="32" type="#_x0000_t32" style="position:absolute;left:4159885;top:2764790;height:0;width:233045;" filled="f" stroked="t" coordsize="21600,21600" o:gfxdata="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o3gT1QAAAAUBAAAPAAAAAAAAAAEAIAAAACIAAABk&#10;cnMvZG93bnJldi54bWxQSwECFAAUAAAACACHTuJAF8Dx1gkCAAD1AwAADgAAAAAAAAABACAAAAAk&#10;AQAAZHJzL2Uyb0RvYy54bWxQSwUGAAAAAAYABgBZAQAAnwUAAAAA&#10;">
                        <v:fill on="f" focussize="0,0"/>
                        <v:stroke color="#000000" joinstyle="round" dashstyle="dashDot"/>
                        <v:imagedata o:title=""/>
                        <o:lock v:ext="edit" aspectratio="f"/>
                      </v:shape>
                      <v:shape id="自选图形 1084" o:spid="_x0000_s1026" o:spt="32" type="#_x0000_t32" style="position:absolute;left:4383405;top:1852295;flip:y;height:905510;width:14605;" filled="f" stroked="t" coordsize="21600,21600" o:gfxdata="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6fjAt1gAAAAUBAAAP&#10;AAAAAAAAAAEAIAAAACIAAABkcnMvZG93bnJldi54bWxQSwECFAAUAAAACACHTuJAklGT+xoCAAAH&#10;BAAADgAAAAAAAAABACAAAAAlAQAAZHJzL2Uyb0RvYy54bWxQSwUGAAAAAAYABgBZAQAAsQUAAAAA&#10;">
                        <v:fill on="f" focussize="0,0"/>
                        <v:stroke color="#000000" joinstyle="round" dashstyle="dashDot" endarrow="block"/>
                        <v:imagedata o:title=""/>
                        <o:lock v:ext="edit" aspectratio="f"/>
                      </v:shape>
                      <v:shape id="自选图形 1085" o:spid="_x0000_s1026" o:spt="32" type="#_x0000_t32" style="position:absolute;left:4164965;top:2195830;flip:y;height:3175;width:233045;" filled="f" stroked="t" coordsize="21600,21600" o:gfxdata="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fVYmzYAAAABQEAAA8AAAAAAAAA&#10;AQAgAAAAIgAAAGRycy9kb3ducmV2LnhtbFBLAQIUABQAAAAIAIdO4kCZIYi6EQIAAAIEAAAOAAAA&#10;AAAAAAEAIAAAACcBAABkcnMvZTJvRG9jLnhtbFBLBQYAAAAABgAGAFkBAACqBQAAAAA=&#10;">
                        <v:fill on="f" focussize="0,0"/>
                        <v:stroke color="#000000" joinstyle="round" dashstyle="dashDot"/>
                        <v:imagedata o:title=""/>
                        <o:lock v:ext="edit" aspectratio="f"/>
                      </v:shape>
                      <v:shape id="自选图形 1086" o:spid="_x0000_s1026" o:spt="32" type="#_x0000_t32" style="position:absolute;left:4161155;top:1605915;flip:y;height:5715;width:179070;" filled="f" stroked="t" coordsize="21600,21600" o:gfxdata="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6fjAt1gAAAAUBAAAP&#10;AAAAAAAAAAEAIAAAACIAAABkcnMvZG93bnJldi54bWxQSwECFAAUAAAACACHTuJA5676ZBoCAAAG&#10;BAAADgAAAAAAAAABACAAAAAlAQAAZHJzL2Uyb0RvYy54bWxQSwUGAAAAAAYABgBZAQAAsQUAAAAA&#10;">
                        <v:fill on="f" focussize="0,0"/>
                        <v:stroke color="#000000" joinstyle="round" dashstyle="dashDot" endarrow="block"/>
                        <v:imagedata o:title=""/>
                        <o:lock v:ext="edit" aspectratio="f"/>
                      </v:shape>
                      <v:rect id="矩形 1087" o:spid="_x0000_s1026" o:spt="1" style="position:absolute;left:4265930;top:1534160;height:290830;width:29464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mV+zNcAAAAFAQAADwAAAAAAAAABACAAAAAi&#10;AAAAZHJzL2Rvd25yZXYueG1sUEsBAhQAFAAAAAgAh07iQKtthIbSAQAAhAMAAA4AAAAAAAAAAQAg&#10;AAAAJgEAAGRycy9lMm9Eb2MueG1sUEsFBgAAAAAGAAYAWQEAAGoFAAAAAA==&#10;">
                        <v:fill on="f" focussize="0,0"/>
                        <v:stroke on="f"/>
                        <v:imagedata o:title=""/>
                        <o:lock v:ext="edit" aspectratio="f"/>
                        <v:textbox>
                          <w:txbxContent>
                            <w:p w14:paraId="1590D782">
                              <w:r>
                                <w:rPr>
                                  <w:rFonts w:hint="eastAsia"/>
                                </w:rPr>
                                <w:t>N</w:t>
                              </w:r>
                            </w:p>
                          </w:txbxContent>
                        </v:textbox>
                      </v:rect>
                      <v:shape id="自选图形 1088" o:spid="_x0000_s1026" o:spt="32" type="#_x0000_t32" style="position:absolute;left:4140835;top:469900;height:0;width:175895;"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9mW51QAAAAUBAAAPAAAAAAAAAAEAIAAAACIA&#10;AABkcnMvZG93bnJldi54bWxQSwECFAAUAAAACACHTuJAjDHihQwCAAD3AwAADgAAAAAAAAABACAA&#10;AAAkAQAAZHJzL2Uyb0RvYy54bWxQSwUGAAAAAAYABgBZAQAAogUAAAAA&#10;">
                        <v:fill on="f" focussize="0,0"/>
                        <v:stroke color="#000000" joinstyle="round" dashstyle="dashDot" endarrow="block"/>
                        <v:imagedata o:title=""/>
                        <o:lock v:ext="edit" aspectratio="f"/>
                      </v:shape>
                      <v:shape id="自选图形 1090" o:spid="_x0000_s1026" o:spt="32" type="#_x0000_t32" style="position:absolute;left:4148455;top:1042035;height:0;width:130175;"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ZludUAAAAFAQAADwAAAAAAAAABACAAAAAi&#10;AAAAZHJzL2Rvd25yZXYueG1sUEsBAhQAFAAAAAgAh07iQCf4RdYNAgAA+QMAAA4AAAAAAAAAAQAg&#10;AAAAJAEAAGRycy9lMm9Eb2MueG1sUEsFBgAAAAAGAAYAWQEAAKMFAAAAAA==&#10;">
                        <v:fill on="f" focussize="0,0"/>
                        <v:stroke color="#000000" joinstyle="round" dashstyle="dashDot" endarrow="block"/>
                        <v:imagedata o:title=""/>
                        <o:lock v:ext="edit" aspectratio="f"/>
                      </v:shape>
                      <v:rect id="矩形 1091" o:spid="_x0000_s1026" o:spt="1" style="position:absolute;left:4250055;top:897890;height:290830;width:29464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ZlfszXAAAABQEAAA8AAAAAAAAAAQAgAAAAIgAA&#10;AGRycy9kb3ducmV2LnhtbFBLAQIUABQAAAAIAIdO4kCPWgkX0AEAAIMDAAAOAAAAAAAAAAEAIAAA&#10;ACYBAABkcnMvZTJvRG9jLnhtbFBLBQYAAAAABgAGAFkBAABoBQAAAAA=&#10;">
                        <v:fill on="f" focussize="0,0"/>
                        <v:stroke on="f"/>
                        <v:imagedata o:title=""/>
                        <o:lock v:ext="edit" aspectratio="f"/>
                        <v:textbox>
                          <w:txbxContent>
                            <w:p w14:paraId="28F89EEA">
                              <w:r>
                                <w:rPr>
                                  <w:rFonts w:hint="eastAsia"/>
                                </w:rPr>
                                <w:t>W</w:t>
                              </w:r>
                            </w:p>
                          </w:txbxContent>
                        </v:textbox>
                      </v:rect>
                      <v:rect id="矩形 1092" o:spid="_x0000_s1026" o:spt="1" style="position:absolute;left:4278630;top:353060;height:290830;width:29464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mV+zNcAAAAFAQAADwAAAAAAAAABACAAAAAiAAAA&#10;ZHJzL2Rvd25yZXYueG1sUEsBAhQAFAAAAAgAh07iQMnY91zPAQAAgwMAAA4AAAAAAAAAAQAgAAAA&#10;JgEAAGRycy9lMm9Eb2MueG1sUEsFBgAAAAAGAAYAWQEAAGcFAAAAAA==&#10;">
                        <v:fill on="f" focussize="0,0"/>
                        <v:stroke on="f"/>
                        <v:imagedata o:title=""/>
                        <o:lock v:ext="edit" aspectratio="f"/>
                        <v:textbox>
                          <w:txbxContent>
                            <w:p w14:paraId="72032E78">
                              <w:r>
                                <w:rPr>
                                  <w:rFonts w:hint="eastAsia"/>
                                </w:rPr>
                                <w:t>N</w:t>
                              </w:r>
                            </w:p>
                          </w:txbxContent>
                        </v:textbox>
                      </v:rect>
                      <v:rect id="矩形 1093" o:spid="_x0000_s1026" o:spt="1" style="position:absolute;left:4538345;top:1133475;height:641350;width:518160;"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wVkGdUAAAAFAQAADwAAAAAAAAABACAAAAAiAAAAZHJzL2Rvd25yZXYueG1sUEsB&#10;AhQAFAAAAAgAh07iQGThyCIxAgAAbAQAAA4AAAAAAAAAAQAgAAAAJAEAAGRycy9lMm9Eb2MueG1s&#10;UEsFBgAAAAAGAAYAWQEAAMcFAAAAAA==&#10;">
                        <v:fill on="t" focussize="0,0"/>
                        <v:stroke color="#000000" joinstyle="miter"/>
                        <v:imagedata o:title=""/>
                        <o:lock v:ext="edit" aspectratio="f"/>
                        <v:textbox>
                          <w:txbxContent>
                            <w:p w14:paraId="3C31982B">
                              <w:pPr>
                                <w:jc w:val="center"/>
                              </w:pPr>
                              <w:r>
                                <w:rPr>
                                  <w:rFonts w:hint="eastAsia"/>
                                </w:rPr>
                                <w:t>生物质锅炉</w:t>
                              </w:r>
                            </w:p>
                          </w:txbxContent>
                        </v:textbox>
                      </v:rect>
                      <v:shape id="自选图形 1096" o:spid="_x0000_s1026" o:spt="32" type="#_x0000_t32" style="position:absolute;left:4030980;top:1266190;flip:x;height:635;width:485775;" filled="f" stroked="t" coordsize="21600,21600" o:gfxdata="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G1nUtUAAAAFAQAADwAAAAAAAAABACAAAAAi&#10;AAAAZHJzL2Rvd25yZXYueG1sUEsBAhQAFAAAAAgAh07iQI3xHwINAgAA/wMAAA4AAAAAAAAAAQAg&#10;AAAAJAEAAGRycy9lMm9Eb2MueG1sUEsFBgAAAAAGAAYAWQEAAKMFAAAAAA==&#10;">
                        <v:fill on="f" focussize="0,0"/>
                        <v:stroke color="#000000" joinstyle="round"/>
                        <v:imagedata o:title=""/>
                        <o:lock v:ext="edit" aspectratio="f"/>
                      </v:shape>
                      <v:shape id="自选图形 1098" o:spid="_x0000_s1026" o:spt="32" type="#_x0000_t32" style="position:absolute;left:4030345;top:1266825;height:184150;width:4445;"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F5manXAAAABQEAAA8AAAAAAAAAAQAg&#10;AAAAIgAAAGRycy9kb3ducmV2LnhtbFBLAQIUABQAAAAIAIdO4kDbG7VTDwIAAPoDAAAOAAAAAAAA&#10;AAEAIAAAACYBAABkcnMvZTJvRG9jLnhtbFBLBQYAAAAABgAGAFkBAACnBQAAAAA=&#10;">
                        <v:fill on="f" focussize="0,0"/>
                        <v:stroke color="#000000" joinstyle="round" endarrow="block"/>
                        <v:imagedata o:title=""/>
                        <o:lock v:ext="edit" aspectratio="f"/>
                      </v:shape>
                      <v:shape id="自选图形 1099" o:spid="_x0000_s1026" o:spt="32" type="#_x0000_t32" style="position:absolute;left:4797425;top:137795;flip:y;height:995680;width:635;" filled="f" stroked="t" coordsize="21600,21600" o:gfxdata="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htZ1LVAAAABQEAAA8AAAAAAAAAAQAgAAAA&#10;IgAAAGRycy9kb3ducmV2LnhtbFBLAQIUABQAAAAIAIdO4kDDtbO+DgIAAP4DAAAOAAAAAAAAAAEA&#10;IAAAACQBAABkcnMvZTJvRG9jLnhtbFBLBQYAAAAABgAGAFkBAACkBQAAAAA=&#10;">
                        <v:fill on="f" focussize="0,0"/>
                        <v:stroke color="#000000" joinstyle="round"/>
                        <v:imagedata o:title=""/>
                        <o:lock v:ext="edit" aspectratio="f"/>
                      </v:shape>
                      <v:shape id="自选图形 1100" o:spid="_x0000_s1026" o:spt="32" type="#_x0000_t32" style="position:absolute;left:3877945;top:141605;flip:x;height:635;width:914400;" filled="f" stroked="t" coordsize="21600,21600" o:gfxdata="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G1nUtUAAAAFAQAADwAAAAAAAAABACAAAAAi&#10;AAAAZHJzL2Rvd25yZXYueG1sUEsBAhQAFAAAAAgAh07iQE/nds4NAgAA/gMAAA4AAAAAAAAAAQAg&#10;AAAAJAEAAGRycy9lMm9Eb2MueG1sUEsFBgAAAAAGAAYAWQEAAKMFAAAAAA==&#10;">
                        <v:fill on="f" focussize="0,0"/>
                        <v:stroke color="#000000" joinstyle="round"/>
                        <v:imagedata o:title=""/>
                        <o:lock v:ext="edit" aspectratio="f"/>
                      </v:shape>
                      <v:shape id="自选图形 1101" o:spid="_x0000_s1026" o:spt="32" type="#_x0000_t32" style="position:absolute;left:3879215;top:143510;height:169545;width:635;"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XmZqdcAAAAFAQAADwAAAAAAAAABACAAAAAi&#10;AAAAZHJzL2Rvd25yZXYueG1sUEsBAhQAFAAAAAgAh07iQOvL9vULAgAA+AMAAA4AAAAAAAAAAQAg&#10;AAAAJgEAAGRycy9lMm9Eb2MueG1sUEsFBgAAAAAGAAYAWQEAAKMFAAAAAA==&#10;">
                        <v:fill on="f" focussize="0,0"/>
                        <v:stroke color="#000000" joinstyle="round" endarrow="block"/>
                        <v:imagedata o:title=""/>
                        <o:lock v:ext="edit" aspectratio="f"/>
                      </v:shape>
                      <v:shape id="自选图形 1102" o:spid="_x0000_s1026" o:spt="32" type="#_x0000_t32" style="position:absolute;left:4797425;top:1774825;height:196850;width:0;"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f2ZbnVAAAABQEAAA8AAAAAAAAAAQAgAAAA&#10;IgAAAGRycy9kb3ducmV2LnhtbFBLAQIUABQAAAAIAIdO4kBGR0I0DgIAAPkDAAAOAAAAAAAAAAEA&#10;IAAAACQBAABkcnMvZTJvRG9jLnhtbFBLBQYAAAAABgAGAFkBAACkBQAAAAA=&#10;">
                        <v:fill on="f" focussize="0,0"/>
                        <v:stroke color="#000000" joinstyle="round" dashstyle="dashDot" endarrow="block"/>
                        <v:imagedata o:title=""/>
                        <o:lock v:ext="edit" aspectratio="f"/>
                      </v:shape>
                      <v:rect id="矩形 1103" o:spid="_x0000_s1026" o:spt="1" style="position:absolute;left:4652010;top:1963420;height:648335;width:563245;"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ZlfszXAAAABQEAAA8AAAAAAAAAAQAgAAAAIgAA&#10;AGRycy9kb3ducmV2LnhtbFBLAQIUABQAAAAIAIdO4kB6nIiS0AEAAIQDAAAOAAAAAAAAAAEAIAAA&#10;ACYBAABkcnMvZTJvRG9jLnhtbFBLBQYAAAAABgAGAFkBAABoBQAAAAA=&#10;">
                        <v:fill on="f" focussize="0,0"/>
                        <v:stroke on="f"/>
                        <v:imagedata o:title=""/>
                        <o:lock v:ext="edit" aspectratio="f"/>
                        <v:textbox>
                          <w:txbxContent>
                            <w:p w14:paraId="7BEEBD8F">
                              <w:pPr>
                                <w:rPr>
                                  <w:rFonts w:ascii="Times New Roman" w:hAnsi="Times New Roman" w:cs="Times New Roman"/>
                                </w:rPr>
                              </w:pPr>
                              <w:r>
                                <w:rPr>
                                  <w:rFonts w:ascii="Times New Roman" w:hAnsi="Times New Roman" w:cs="Times New Roman"/>
                                </w:rPr>
                                <w:t>W、G、N、S</w:t>
                              </w:r>
                            </w:p>
                          </w:txbxContent>
                        </v:textbox>
                      </v:rect>
                      <v:shape id="自选图形 1043" o:spid="_x0000_s1026" o:spt="32" type="#_x0000_t32" style="position:absolute;left:2393950;top:770550;height:0;width:356235;"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ZludUAAAAFAQAADwAAAAAAAAABACAAAAAi&#10;AAAAZHJzL2Rvd25yZXYueG1sUEsBAhQAFAAAAAgAh07iQJBJW+sNAgAA+AMAAA4AAAAAAAAAAQAg&#10;AAAAJAEAAGRycy9lMm9Eb2MueG1sUEsFBgAAAAAGAAYAWQEAAKMFAAAAAA==&#10;">
                        <v:fill on="f" focussize="0,0"/>
                        <v:stroke color="#000000" joinstyle="round" dashstyle="dashDot" endarrow="block"/>
                        <v:imagedata o:title=""/>
                        <o:lock v:ext="edit" aspectratio="f"/>
                      </v:shape>
                      <v:rect id="矩形 154" o:spid="_x0000_s1026" o:spt="1" style="position:absolute;left:2629535;top:617220;height:295275;width:73406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&#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ZlfszXAAAABQEAAA8AAAAAAAAAAQAgAAAAIgAAAGRy&#10;cy9kb3ducmV2LnhtbFBLAQIUABQAAAAIAIdO4kBEdxxnzQEAAIIDAAAOAAAAAAAAAAEAIAAAACYB&#10;AABkcnMvZTJvRG9jLnhtbFBLBQYAAAAABgAGAFkBAABlBQAAAAA=&#10;">
                        <v:fill on="f" focussize="0,0"/>
                        <v:stroke on="f"/>
                        <v:imagedata o:title=""/>
                        <o:lock v:ext="edit" aspectratio="f"/>
                        <v:textbox>
                          <w:txbxContent>
                            <w:p w14:paraId="28F67352">
                              <w:pPr>
                                <w:pStyle w:val="29"/>
                                <w:spacing w:before="0" w:beforeAutospacing="0" w:after="0" w:afterAutospacing="0"/>
                                <w:jc w:val="both"/>
                              </w:pPr>
                              <w:r>
                                <w:rPr>
                                  <w:rFonts w:ascii="Times New Roman" w:hAnsi="Times New Roman"/>
                                  <w:kern w:val="2"/>
                                  <w:sz w:val="21"/>
                                  <w:szCs w:val="21"/>
                                </w:rPr>
                                <w:t>W</w:t>
                              </w:r>
                              <w:r>
                                <w:rPr>
                                  <w:rFonts w:hint="eastAsia" w:ascii="Times New Roman"/>
                                  <w:kern w:val="2"/>
                                  <w:sz w:val="21"/>
                                  <w:szCs w:val="21"/>
                                </w:rPr>
                                <w:t>、</w:t>
                              </w:r>
                              <w:r>
                                <w:rPr>
                                  <w:rFonts w:ascii="Times New Roman" w:hAnsi="Times New Roman"/>
                                  <w:kern w:val="2"/>
                                  <w:sz w:val="21"/>
                                  <w:szCs w:val="21"/>
                                </w:rPr>
                                <w:t>N</w:t>
                              </w:r>
                            </w:p>
                          </w:txbxContent>
                        </v:textbox>
                      </v:rect>
                      <v:shape id="自选图形 1043" o:spid="_x0000_s1026" o:spt="32" type="#_x0000_t32" style="position:absolute;left:2423750;top:1303020;height:0;width:356235;"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f2ZbnVAAAABQEAAA8AAAAAAAAAAQAgAAAA&#10;IgAAAGRycy9kb3ducmV2LnhtbFBLAQIUABQAAAAIAIdO4kCsNbTODgIAAPkDAAAOAAAAAAAAAAEA&#10;IAAAACQBAABkcnMvZTJvRG9jLnhtbFBLBQYAAAAABgAGAFkBAACkBQAAAAA=&#10;">
                        <v:fill on="f" focussize="0,0"/>
                        <v:stroke color="#000000" joinstyle="round" dashstyle="dashDot" endarrow="block"/>
                        <v:imagedata o:title=""/>
                        <o:lock v:ext="edit" aspectratio="f"/>
                      </v:shape>
                      <v:shape id="自选图形 1043" o:spid="_x0000_s1026" o:spt="32" type="#_x0000_t32" style="position:absolute;left:552450;top:487045;height:283505;width:0;"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9mW51QAAAAUBAAAPAAAAAAAAAAEAIAAA&#10;ACIAAABkcnMvZG93bnJldi54bWxQSwECFAAUAAAACACHTuJA003X0A8CAAD3AwAADgAAAAAAAAAB&#10;ACAAAAAkAQAAZHJzL2Uyb0RvYy54bWxQSwUGAAAAAAYABgBZAQAApQUAAAAA&#10;">
                        <v:fill on="f" focussize="0,0"/>
                        <v:stroke color="#000000" joinstyle="round" dashstyle="dashDot" endarrow="block"/>
                        <v:imagedata o:title=""/>
                        <o:lock v:ext="edit" aspectratio="f"/>
                      </v:shape>
                      <v:rect id="矩形 158" o:spid="_x0000_s1026" o:spt="1" style="position:absolute;left:389550;top:681355;height:250190;width:37245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2ZX7M1wAAAAUBAAAPAAAAAAAAAAEAIAAAACIAAABk&#10;cnMvZG93bnJldi54bWxQSwECFAAUAAAACACHTuJAfIW1Bs4BAACBAwAADgAAAAAAAAABACAAAAAm&#10;AQAAZHJzL2Uyb0RvYy54bWxQSwUGAAAAAAYABgBZAQAAZgUAAAAA&#10;">
                        <v:fill on="f" focussize="0,0"/>
                        <v:stroke on="f"/>
                        <v:imagedata o:title=""/>
                        <o:lock v:ext="edit" aspectratio="f"/>
                        <v:textbox>
                          <w:txbxContent>
                            <w:p w14:paraId="5A25C259">
                              <w:pPr>
                                <w:pStyle w:val="29"/>
                                <w:spacing w:before="0" w:beforeAutospacing="0" w:after="0" w:afterAutospacing="0"/>
                                <w:jc w:val="both"/>
                                <w:rPr>
                                  <w:u w:val="single"/>
                                </w:rPr>
                              </w:pPr>
                              <w:r>
                                <w:rPr>
                                  <w:rFonts w:ascii="Times New Roman" w:hAnsi="Times New Roman"/>
                                  <w:kern w:val="2"/>
                                  <w:sz w:val="21"/>
                                  <w:szCs w:val="21"/>
                                  <w:u w:val="single"/>
                                </w:rPr>
                                <w:t>G</w:t>
                              </w:r>
                            </w:p>
                          </w:txbxContent>
                        </v:textbox>
                      </v:rect>
                      <w10:wrap type="none"/>
                      <w10:anchorlock/>
                    </v:group>
                  </w:pict>
                </mc:Fallback>
              </mc:AlternateContent>
            </w:r>
          </w:p>
          <w:p w14:paraId="3458AEDD">
            <w:pPr>
              <w:widowControl w:val="0"/>
              <w:kinsoku/>
              <w:topLinePunct/>
              <w:autoSpaceDE/>
              <w:autoSpaceDN/>
              <w:spacing w:line="440" w:lineRule="exact"/>
              <w:ind w:firstLine="420" w:firstLineChars="200"/>
              <w:rPr>
                <w:rFonts w:ascii="Times New Roman" w:hAnsi="Times New Roman" w:cs="Times New Roman"/>
                <w:color w:val="auto"/>
              </w:rPr>
            </w:pPr>
            <w:r>
              <w:rPr>
                <w:rFonts w:ascii="Times New Roman" w:hAnsi="Times New Roman" w:cs="Times New Roman"/>
                <w:color w:val="auto"/>
              </w:rPr>
              <w:t>注：W废水、G废气、N 噪声、S固废</w:t>
            </w:r>
          </w:p>
          <w:p w14:paraId="2CE5BD0B">
            <w:pPr>
              <w:widowControl w:val="0"/>
              <w:numPr>
                <w:ilvl w:val="0"/>
                <w:numId w:val="4"/>
              </w:numPr>
              <w:kinsoku/>
              <w:topLinePunct/>
              <w:autoSpaceDE/>
              <w:autoSpaceDN/>
              <w:spacing w:line="440" w:lineRule="exact"/>
              <w:jc w:val="center"/>
              <w:rPr>
                <w:rFonts w:ascii="Times New Roman" w:hAnsi="Times New Roman" w:cs="Times New Roman"/>
                <w:color w:val="auto"/>
              </w:rPr>
            </w:pPr>
            <w:r>
              <w:rPr>
                <w:rFonts w:ascii="Times New Roman" w:hAnsi="Times New Roman" w:eastAsia="宋体" w:cs="Times New Roman"/>
                <w:b/>
                <w:bCs/>
                <w:color w:val="auto"/>
                <w:sz w:val="24"/>
                <w:szCs w:val="24"/>
              </w:rPr>
              <w:t>项目</w:t>
            </w:r>
            <w:r>
              <w:rPr>
                <w:rFonts w:hint="eastAsia" w:ascii="Times New Roman" w:hAnsi="Times New Roman" w:eastAsia="宋体" w:cs="Times New Roman"/>
                <w:b/>
                <w:bCs/>
                <w:color w:val="auto"/>
                <w:sz w:val="24"/>
                <w:szCs w:val="24"/>
              </w:rPr>
              <w:t>运营期米粉生产工艺流程及产污环节示意</w:t>
            </w:r>
            <w:r>
              <w:rPr>
                <w:rFonts w:ascii="Times New Roman" w:hAnsi="Times New Roman" w:eastAsia="宋体" w:cs="Times New Roman"/>
                <w:b/>
                <w:bCs/>
                <w:color w:val="auto"/>
                <w:sz w:val="24"/>
                <w:szCs w:val="24"/>
              </w:rPr>
              <w:t>图</w:t>
            </w:r>
          </w:p>
          <w:p w14:paraId="0C4D1381">
            <w:pPr>
              <w:widowControl w:val="0"/>
              <w:kinsoku/>
              <w:topLinePunct/>
              <w:autoSpaceDE/>
              <w:autoSpaceDN/>
              <w:spacing w:line="440" w:lineRule="exact"/>
              <w:ind w:firstLine="480" w:firstLineChars="200"/>
              <w:rPr>
                <w:rFonts w:ascii="Times New Roman" w:hAnsi="Times New Roman" w:cs="Times New Roman"/>
                <w:b/>
                <w:color w:val="auto"/>
                <w:sz w:val="24"/>
              </w:rPr>
            </w:pPr>
            <w:bookmarkStart w:id="8" w:name="_Hlt73784693"/>
            <w:bookmarkEnd w:id="8"/>
            <w:r>
              <w:rPr>
                <w:rFonts w:ascii="Times New Roman" w:hAnsi="Times New Roman" w:cs="Times New Roman"/>
                <w:b/>
                <w:color w:val="auto"/>
                <w:sz w:val="24"/>
              </w:rPr>
              <w:t>营运期工艺流程</w:t>
            </w:r>
            <w:bookmarkStart w:id="9" w:name="_Hlt71623742"/>
            <w:bookmarkEnd w:id="9"/>
            <w:r>
              <w:rPr>
                <w:rFonts w:ascii="Times New Roman" w:hAnsi="Times New Roman" w:cs="Times New Roman"/>
                <w:b/>
                <w:color w:val="auto"/>
                <w:sz w:val="24"/>
              </w:rPr>
              <w:t>简述：</w:t>
            </w:r>
            <w:bookmarkStart w:id="10" w:name="_Hlt180574105"/>
            <w:bookmarkEnd w:id="10"/>
          </w:p>
          <w:p w14:paraId="73207799">
            <w:pPr>
              <w:widowControl w:val="0"/>
              <w:kinsoku/>
              <w:topLinePunct/>
              <w:autoSpaceDE/>
              <w:autoSpaceDN/>
              <w:spacing w:line="440" w:lineRule="exact"/>
              <w:ind w:firstLine="480" w:firstLineChars="200"/>
              <w:rPr>
                <w:rFonts w:ascii="Times New Roman" w:hAnsi="Times New Roman" w:cs="Times New Roman"/>
                <w:bCs/>
                <w:color w:val="auto"/>
                <w:sz w:val="24"/>
              </w:rPr>
            </w:pPr>
            <w:r>
              <w:rPr>
                <w:rFonts w:ascii="Times New Roman" w:hAnsi="Times New Roman" w:cs="Times New Roman"/>
                <w:bCs/>
                <w:color w:val="auto"/>
                <w:sz w:val="24"/>
              </w:rPr>
              <w:t>工艺流程简介：</w:t>
            </w:r>
          </w:p>
          <w:p w14:paraId="31C4CB75">
            <w:pPr>
              <w:widowControl w:val="0"/>
              <w:kinsoku/>
              <w:topLinePunct/>
              <w:autoSpaceDE/>
              <w:autoSpaceDN/>
              <w:spacing w:line="440" w:lineRule="exact"/>
              <w:ind w:firstLine="480" w:firstLineChars="200"/>
              <w:rPr>
                <w:rFonts w:ascii="Times New Roman" w:hAnsi="Times New Roman" w:cs="Times New Roman"/>
                <w:bCs/>
                <w:color w:val="auto"/>
                <w:sz w:val="24"/>
              </w:rPr>
            </w:pPr>
            <w:r>
              <w:rPr>
                <w:rFonts w:ascii="Times New Roman" w:hAnsi="Times New Roman" w:cs="Times New Roman"/>
                <w:bCs/>
                <w:color w:val="auto"/>
                <w:sz w:val="24"/>
              </w:rPr>
              <w:t>生产工艺：大米－淘洗、浸泡－磨浆－搅拌－榨粉－挤压成型－剪粉－老化－洗粉－干燥－包装－进库。</w:t>
            </w:r>
          </w:p>
          <w:p w14:paraId="4A5BE712">
            <w:pPr>
              <w:widowControl w:val="0"/>
              <w:kinsoku/>
              <w:topLinePunct/>
              <w:autoSpaceDE/>
              <w:autoSpaceDN/>
              <w:spacing w:line="440" w:lineRule="exact"/>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1）泡米、淘米：将采购回来的大米在浸泡池内用高压水流进行浸泡清洗，将大米中的杂质、糠片等排出，同时浸泡可以使大米颗粒膨胀，松散柔软。洗净后的大米进行水米分离，产生的废水排入废水集中池。</w:t>
            </w:r>
          </w:p>
          <w:p w14:paraId="58D620CF">
            <w:pPr>
              <w:widowControl w:val="0"/>
              <w:kinsoku/>
              <w:topLinePunct/>
              <w:autoSpaceDE/>
              <w:autoSpaceDN/>
              <w:spacing w:line="440" w:lineRule="exact"/>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2）浸泡、破碎、磨浆：浸泡6h、清洗后的大米与经破碎机破碎的</w:t>
            </w:r>
            <w:r>
              <w:rPr>
                <w:rFonts w:ascii="Times New Roman" w:hAnsi="Times New Roman" w:cs="Times New Roman"/>
                <w:color w:val="auto"/>
                <w:sz w:val="24"/>
              </w:rPr>
              <w:t>碎米粉和边角料破碎一同</w:t>
            </w:r>
            <w:r>
              <w:rPr>
                <w:rFonts w:ascii="Times New Roman" w:hAnsi="Times New Roman" w:cs="Times New Roman"/>
                <w:bCs/>
                <w:color w:val="auto"/>
                <w:sz w:val="24"/>
              </w:rPr>
              <w:t>送至磨浆机中进行磨浆。然后米浆液进入压干机进行压滤，降低其含水率。</w:t>
            </w:r>
          </w:p>
          <w:p w14:paraId="49031E3C">
            <w:pPr>
              <w:widowControl w:val="0"/>
              <w:kinsoku/>
              <w:topLinePunct/>
              <w:autoSpaceDE/>
              <w:autoSpaceDN/>
              <w:spacing w:line="440" w:lineRule="exact"/>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3）搅拌、榨粉、挤压成型：压滤后的大米粉与玉米淀粉倒入沉淀仓内，仓顶利用升降机将其放入密闭的搅拌罐内，与水混合（米粉、玉米淀粉和水</w:t>
            </w:r>
            <w:r>
              <w:rPr>
                <w:rFonts w:hint="eastAsia" w:ascii="Times New Roman" w:hAnsi="Times New Roman" w:eastAsia="宋体" w:cs="Times New Roman"/>
                <w:bCs/>
                <w:color w:val="auto"/>
                <w:sz w:val="24"/>
              </w:rPr>
              <w:t>按一定比例</w:t>
            </w:r>
            <w:r>
              <w:rPr>
                <w:rFonts w:ascii="Times New Roman" w:hAnsi="Times New Roman" w:cs="Times New Roman"/>
                <w:bCs/>
                <w:color w:val="auto"/>
                <w:sz w:val="24"/>
              </w:rPr>
              <w:t>）均匀后送过泵送机将其抽送至自动榨粉接丝机挤出成型，榨粉机刷油防止粘黏。</w:t>
            </w:r>
          </w:p>
          <w:p w14:paraId="4D8E131D">
            <w:pPr>
              <w:widowControl w:val="0"/>
              <w:kinsoku/>
              <w:topLinePunct/>
              <w:autoSpaceDE/>
              <w:autoSpaceDN/>
              <w:spacing w:line="440" w:lineRule="exact"/>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4）老化、洗粉、干燥、包装、进库：经米粉输送机输送至老化间（内设散热管）进行老化（该过程是一个复蒸的过程，采用蒸汽加热，温度约35～40℃，需静置12小时，蒸汽由锅炉提供）后，进入过水池（水池规格：1m×1m×2.5m，水池中水位在水池高度的2/3）进行洗粉，该工序会产生洗粉废水（过水水池中的水一天更换一次），将其搓开后进入烤房进行烘干（采用蒸汽加热，温度约35～40℃，内设散热管，蒸汽由锅炉提供）后，经称重采用塑料包装材料进行包装后入库。</w:t>
            </w:r>
          </w:p>
          <w:p w14:paraId="10588895">
            <w:pPr>
              <w:widowControl w:val="0"/>
              <w:kinsoku/>
              <w:topLinePunct/>
              <w:autoSpaceDE/>
              <w:autoSpaceDN/>
              <w:spacing w:line="440" w:lineRule="exact"/>
              <w:ind w:firstLine="480" w:firstLineChars="200"/>
              <w:jc w:val="both"/>
              <w:rPr>
                <w:rFonts w:ascii="Times New Roman" w:hAnsi="Times New Roman" w:cs="Times New Roman"/>
                <w:color w:val="auto"/>
                <w:sz w:val="24"/>
              </w:rPr>
            </w:pPr>
            <w:r>
              <w:rPr>
                <w:rFonts w:ascii="Times New Roman" w:hAnsi="Times New Roman" w:cs="Times New Roman"/>
                <w:color w:val="auto"/>
                <w:sz w:val="24"/>
              </w:rPr>
              <w:t>本项目运营后废气主要为生物质燃料锅炉燃烧烟气；碎米粉和边角料破碎工序为全密闭式设置，破碎的原料主要为磨浆压干后的米块，压滤后的米块含有一定的水分，且设备相对封闭，所以干米粉加工产生中的破碎工序并不存在粉尘排放。玉米淀粉在用升降机进行添加进入搅拌机的时候，会有少量飘洒出来。水污染源主要为生活污水和生产废水，污水中主要污染物为SS、COD</w:t>
            </w:r>
            <w:r>
              <w:rPr>
                <w:rFonts w:ascii="Times New Roman" w:hAnsi="Times New Roman" w:cs="Times New Roman"/>
                <w:color w:val="auto"/>
                <w:sz w:val="24"/>
                <w:vertAlign w:val="subscript"/>
              </w:rPr>
              <w:t>Cr</w:t>
            </w:r>
            <w:r>
              <w:rPr>
                <w:rFonts w:ascii="Times New Roman" w:hAnsi="Times New Roman" w:cs="Times New Roman"/>
                <w:color w:val="auto"/>
                <w:sz w:val="24"/>
              </w:rPr>
              <w:t>、BOD</w:t>
            </w:r>
            <w:r>
              <w:rPr>
                <w:rFonts w:ascii="Times New Roman" w:hAnsi="Times New Roman" w:cs="Times New Roman"/>
                <w:color w:val="auto"/>
                <w:sz w:val="24"/>
                <w:vertAlign w:val="subscript"/>
              </w:rPr>
              <w:t>5</w:t>
            </w:r>
            <w:r>
              <w:rPr>
                <w:rFonts w:ascii="Times New Roman" w:hAnsi="Times New Roman" w:cs="Times New Roman"/>
                <w:color w:val="auto"/>
                <w:sz w:val="24"/>
              </w:rPr>
              <w:t>、NH</w:t>
            </w:r>
            <w:r>
              <w:rPr>
                <w:rFonts w:ascii="Times New Roman" w:hAnsi="Times New Roman" w:cs="Times New Roman"/>
                <w:color w:val="auto"/>
                <w:sz w:val="24"/>
                <w:vertAlign w:val="subscript"/>
              </w:rPr>
              <w:t>3</w:t>
            </w:r>
            <w:r>
              <w:rPr>
                <w:rFonts w:ascii="Times New Roman" w:hAnsi="Times New Roman" w:cs="Times New Roman"/>
                <w:color w:val="auto"/>
                <w:sz w:val="24"/>
              </w:rPr>
              <w:t>-N等；噪声污染源主要来自生产过程中设备运转产生的设备噪声；固体废物主要为原材料及产品的包装废弃物、除尘器收集的粉尘、职工生活垃圾等。</w:t>
            </w:r>
          </w:p>
          <w:p w14:paraId="7F38039D">
            <w:pPr>
              <w:widowControl w:val="0"/>
              <w:kinsoku/>
              <w:topLinePunct/>
              <w:autoSpaceDE/>
              <w:autoSpaceDN/>
              <w:spacing w:line="440" w:lineRule="exact"/>
              <w:ind w:firstLine="480" w:firstLineChars="200"/>
              <w:rPr>
                <w:rFonts w:ascii="Times New Roman" w:hAnsi="Times New Roman" w:cs="Times New Roman"/>
                <w:bCs/>
                <w:color w:val="auto"/>
                <w:sz w:val="24"/>
              </w:rPr>
            </w:pPr>
            <w:r>
              <w:rPr>
                <w:rFonts w:ascii="Times New Roman" w:hAnsi="Times New Roman" w:cs="Times New Roman"/>
                <w:color w:val="auto"/>
                <w:sz w:val="24"/>
              </w:rPr>
              <w:t>本项目产污</w:t>
            </w:r>
            <w:r>
              <w:rPr>
                <w:rFonts w:ascii="Times New Roman" w:hAnsi="Times New Roman" w:cs="Times New Roman"/>
                <w:bCs/>
                <w:color w:val="auto"/>
                <w:sz w:val="24"/>
              </w:rPr>
              <w:t>一览表见</w:t>
            </w:r>
            <w:r>
              <w:rPr>
                <w:rFonts w:hint="eastAsia" w:ascii="Times New Roman" w:hAnsi="Times New Roman" w:eastAsia="宋体" w:cs="Times New Roman"/>
                <w:bCs/>
                <w:color w:val="auto"/>
                <w:sz w:val="24"/>
              </w:rPr>
              <w:t>下表</w:t>
            </w:r>
            <w:r>
              <w:rPr>
                <w:rFonts w:ascii="Times New Roman" w:hAnsi="Times New Roman" w:cs="Times New Roman"/>
                <w:bCs/>
                <w:color w:val="auto"/>
                <w:sz w:val="24"/>
              </w:rPr>
              <w:t>。</w:t>
            </w:r>
          </w:p>
          <w:p w14:paraId="63EACC9B">
            <w:pPr>
              <w:widowControl w:val="0"/>
              <w:numPr>
                <w:ilvl w:val="0"/>
                <w:numId w:val="2"/>
              </w:numPr>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 xml:space="preserve">  项目产污一览表</w:t>
            </w:r>
          </w:p>
          <w:tbl>
            <w:tblPr>
              <w:tblStyle w:val="3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2362"/>
              <w:gridCol w:w="1710"/>
              <w:gridCol w:w="3657"/>
            </w:tblGrid>
            <w:tr w14:paraId="5C52A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Align w:val="center"/>
                </w:tcPr>
                <w:p w14:paraId="62E03BDB">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项目</w:t>
                  </w:r>
                </w:p>
              </w:tc>
              <w:tc>
                <w:tcPr>
                  <w:tcW w:w="1362" w:type="pct"/>
                  <w:vAlign w:val="center"/>
                </w:tcPr>
                <w:p w14:paraId="15A92711">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产污工序</w:t>
                  </w:r>
                </w:p>
              </w:tc>
              <w:tc>
                <w:tcPr>
                  <w:tcW w:w="986" w:type="pct"/>
                  <w:vAlign w:val="center"/>
                </w:tcPr>
                <w:p w14:paraId="50AE9AA9">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污染物</w:t>
                  </w:r>
                </w:p>
              </w:tc>
              <w:tc>
                <w:tcPr>
                  <w:tcW w:w="2108" w:type="pct"/>
                  <w:vAlign w:val="center"/>
                </w:tcPr>
                <w:p w14:paraId="2A81A520">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主要污染因子</w:t>
                  </w:r>
                </w:p>
              </w:tc>
            </w:tr>
            <w:tr w14:paraId="0597D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restart"/>
                  <w:vAlign w:val="center"/>
                </w:tcPr>
                <w:p w14:paraId="13FEBDB8">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废气</w:t>
                  </w:r>
                </w:p>
              </w:tc>
              <w:tc>
                <w:tcPr>
                  <w:tcW w:w="1362" w:type="pct"/>
                  <w:vAlign w:val="center"/>
                </w:tcPr>
                <w:p w14:paraId="6AAEA133">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玉米淀粉进料</w:t>
                  </w:r>
                </w:p>
              </w:tc>
              <w:tc>
                <w:tcPr>
                  <w:tcW w:w="986" w:type="pct"/>
                  <w:vAlign w:val="center"/>
                </w:tcPr>
                <w:p w14:paraId="02A52877">
                  <w:pPr>
                    <w:widowControl w:val="0"/>
                    <w:kinsoku/>
                    <w:topLinePunct/>
                    <w:autoSpaceDE/>
                    <w:autoSpaceDN/>
                    <w:spacing w:line="240" w:lineRule="atLeast"/>
                    <w:jc w:val="center"/>
                    <w:rPr>
                      <w:rFonts w:ascii="Times New Roman" w:hAnsi="Times New Roman" w:cs="Times New Roman"/>
                      <w:color w:val="auto"/>
                    </w:rPr>
                  </w:pPr>
                  <w:r>
                    <w:rPr>
                      <w:rFonts w:ascii="Times New Roman" w:hAnsi="Times New Roman" w:cs="Times New Roman"/>
                      <w:color w:val="auto"/>
                    </w:rPr>
                    <w:t>粉尘</w:t>
                  </w:r>
                </w:p>
              </w:tc>
              <w:tc>
                <w:tcPr>
                  <w:tcW w:w="2108" w:type="pct"/>
                  <w:vAlign w:val="center"/>
                </w:tcPr>
                <w:p w14:paraId="29A4D2C1">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TSP</w:t>
                  </w:r>
                </w:p>
              </w:tc>
            </w:tr>
            <w:tr w14:paraId="28BD1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continue"/>
                  <w:vAlign w:val="center"/>
                </w:tcPr>
                <w:p w14:paraId="6A101524">
                  <w:pPr>
                    <w:widowControl w:val="0"/>
                    <w:kinsoku/>
                    <w:topLinePunct/>
                    <w:autoSpaceDE/>
                    <w:autoSpaceDN/>
                    <w:spacing w:line="240" w:lineRule="atLeast"/>
                    <w:jc w:val="center"/>
                    <w:rPr>
                      <w:rFonts w:ascii="Times New Roman" w:hAnsi="Times New Roman" w:cs="Times New Roman"/>
                      <w:bCs/>
                      <w:color w:val="auto"/>
                    </w:rPr>
                  </w:pPr>
                </w:p>
              </w:tc>
              <w:tc>
                <w:tcPr>
                  <w:tcW w:w="1362" w:type="pct"/>
                  <w:vAlign w:val="center"/>
                </w:tcPr>
                <w:p w14:paraId="4B0425C1">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冲洗、干燥等</w:t>
                  </w:r>
                </w:p>
              </w:tc>
              <w:tc>
                <w:tcPr>
                  <w:tcW w:w="986" w:type="pct"/>
                  <w:vAlign w:val="center"/>
                </w:tcPr>
                <w:p w14:paraId="34A59E64">
                  <w:pPr>
                    <w:widowControl w:val="0"/>
                    <w:kinsoku/>
                    <w:topLinePunct/>
                    <w:autoSpaceDE/>
                    <w:autoSpaceDN/>
                    <w:spacing w:line="240" w:lineRule="atLeast"/>
                    <w:jc w:val="center"/>
                    <w:rPr>
                      <w:rFonts w:ascii="Times New Roman" w:hAnsi="Times New Roman" w:cs="Times New Roman"/>
                      <w:color w:val="auto"/>
                    </w:rPr>
                  </w:pPr>
                  <w:r>
                    <w:rPr>
                      <w:rFonts w:ascii="Times New Roman" w:hAnsi="Times New Roman" w:cs="Times New Roman"/>
                      <w:color w:val="auto"/>
                    </w:rPr>
                    <w:t>异味</w:t>
                  </w:r>
                </w:p>
              </w:tc>
              <w:tc>
                <w:tcPr>
                  <w:tcW w:w="2108" w:type="pct"/>
                  <w:vAlign w:val="center"/>
                </w:tcPr>
                <w:p w14:paraId="0215B12A">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臭气浓度</w:t>
                  </w:r>
                </w:p>
              </w:tc>
            </w:tr>
            <w:tr w14:paraId="16F54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42" w:type="pct"/>
                  <w:vMerge w:val="continue"/>
                  <w:vAlign w:val="center"/>
                </w:tcPr>
                <w:p w14:paraId="7A626182">
                  <w:pPr>
                    <w:widowControl w:val="0"/>
                    <w:kinsoku/>
                    <w:topLinePunct/>
                    <w:autoSpaceDE/>
                    <w:autoSpaceDN/>
                    <w:spacing w:line="240" w:lineRule="atLeast"/>
                    <w:jc w:val="center"/>
                    <w:rPr>
                      <w:rFonts w:ascii="Times New Roman" w:hAnsi="Times New Roman" w:cs="Times New Roman"/>
                      <w:bCs/>
                      <w:color w:val="auto"/>
                    </w:rPr>
                  </w:pPr>
                </w:p>
              </w:tc>
              <w:tc>
                <w:tcPr>
                  <w:tcW w:w="1362" w:type="pct"/>
                  <w:vAlign w:val="center"/>
                </w:tcPr>
                <w:p w14:paraId="5B4A9ECC">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锅炉燃烧废气</w:t>
                  </w:r>
                </w:p>
              </w:tc>
              <w:tc>
                <w:tcPr>
                  <w:tcW w:w="986" w:type="pct"/>
                  <w:vAlign w:val="center"/>
                </w:tcPr>
                <w:p w14:paraId="39836F11">
                  <w:pPr>
                    <w:widowControl w:val="0"/>
                    <w:kinsoku/>
                    <w:topLinePunct/>
                    <w:autoSpaceDE/>
                    <w:autoSpaceDN/>
                    <w:spacing w:line="240" w:lineRule="atLeast"/>
                    <w:jc w:val="center"/>
                    <w:rPr>
                      <w:rFonts w:ascii="Times New Roman" w:hAnsi="Times New Roman" w:cs="Times New Roman"/>
                      <w:color w:val="auto"/>
                    </w:rPr>
                  </w:pPr>
                  <w:r>
                    <w:rPr>
                      <w:rFonts w:ascii="Times New Roman" w:hAnsi="Times New Roman" w:cs="Times New Roman"/>
                      <w:color w:val="auto"/>
                    </w:rPr>
                    <w:t>锅炉废气</w:t>
                  </w:r>
                </w:p>
              </w:tc>
              <w:tc>
                <w:tcPr>
                  <w:tcW w:w="2108" w:type="pct"/>
                  <w:vAlign w:val="center"/>
                </w:tcPr>
                <w:p w14:paraId="2570B4C7">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TSP、NOx、SO</w:t>
                  </w:r>
                  <w:r>
                    <w:rPr>
                      <w:rFonts w:ascii="Times New Roman" w:hAnsi="Times New Roman" w:cs="Times New Roman"/>
                      <w:bCs/>
                      <w:color w:val="auto"/>
                      <w:vertAlign w:val="subscript"/>
                    </w:rPr>
                    <w:t>2</w:t>
                  </w:r>
                </w:p>
              </w:tc>
            </w:tr>
            <w:tr w14:paraId="69CEA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restart"/>
                  <w:vAlign w:val="center"/>
                </w:tcPr>
                <w:p w14:paraId="2E518052">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废水</w:t>
                  </w:r>
                </w:p>
              </w:tc>
              <w:tc>
                <w:tcPr>
                  <w:tcW w:w="1362" w:type="pct"/>
                  <w:vAlign w:val="center"/>
                </w:tcPr>
                <w:p w14:paraId="56699C5F">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米粉加工</w:t>
                  </w:r>
                </w:p>
              </w:tc>
              <w:tc>
                <w:tcPr>
                  <w:tcW w:w="986" w:type="pct"/>
                  <w:vAlign w:val="center"/>
                </w:tcPr>
                <w:p w14:paraId="0F977AD1">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生产废水</w:t>
                  </w:r>
                </w:p>
              </w:tc>
              <w:tc>
                <w:tcPr>
                  <w:tcW w:w="2108" w:type="pct"/>
                  <w:vAlign w:val="center"/>
                </w:tcPr>
                <w:p w14:paraId="1EA86EE7">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COD、NH</w:t>
                  </w:r>
                  <w:r>
                    <w:rPr>
                      <w:rFonts w:ascii="Times New Roman" w:hAnsi="Times New Roman" w:cs="Times New Roman"/>
                      <w:bCs/>
                      <w:color w:val="auto"/>
                      <w:vertAlign w:val="subscript"/>
                    </w:rPr>
                    <w:t>3</w:t>
                  </w:r>
                  <w:r>
                    <w:rPr>
                      <w:rFonts w:ascii="Times New Roman" w:hAnsi="Times New Roman" w:cs="Times New Roman"/>
                      <w:bCs/>
                      <w:color w:val="auto"/>
                    </w:rPr>
                    <w:t>-N、TN、TP、SS、动植物油</w:t>
                  </w:r>
                </w:p>
              </w:tc>
            </w:tr>
            <w:tr w14:paraId="517FB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continue"/>
                  <w:vAlign w:val="center"/>
                </w:tcPr>
                <w:p w14:paraId="16B92B90">
                  <w:pPr>
                    <w:widowControl w:val="0"/>
                    <w:kinsoku/>
                    <w:topLinePunct/>
                    <w:autoSpaceDE/>
                    <w:autoSpaceDN/>
                    <w:spacing w:line="240" w:lineRule="atLeast"/>
                    <w:jc w:val="center"/>
                    <w:rPr>
                      <w:rFonts w:ascii="Times New Roman" w:hAnsi="Times New Roman" w:cs="Times New Roman"/>
                      <w:bCs/>
                      <w:color w:val="auto"/>
                    </w:rPr>
                  </w:pPr>
                </w:p>
              </w:tc>
              <w:tc>
                <w:tcPr>
                  <w:tcW w:w="1362" w:type="pct"/>
                  <w:vAlign w:val="center"/>
                </w:tcPr>
                <w:p w14:paraId="67911C46">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员工生活</w:t>
                  </w:r>
                </w:p>
              </w:tc>
              <w:tc>
                <w:tcPr>
                  <w:tcW w:w="986" w:type="pct"/>
                  <w:vAlign w:val="center"/>
                </w:tcPr>
                <w:p w14:paraId="65D10D62">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生活污水</w:t>
                  </w:r>
                </w:p>
              </w:tc>
              <w:tc>
                <w:tcPr>
                  <w:tcW w:w="2108" w:type="pct"/>
                  <w:vAlign w:val="center"/>
                </w:tcPr>
                <w:p w14:paraId="1C26F59E">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COD、BOD</w:t>
                  </w:r>
                  <w:r>
                    <w:rPr>
                      <w:rFonts w:ascii="Times New Roman" w:hAnsi="Times New Roman" w:cs="Times New Roman"/>
                      <w:bCs/>
                      <w:color w:val="auto"/>
                      <w:vertAlign w:val="subscript"/>
                    </w:rPr>
                    <w:t>5</w:t>
                  </w:r>
                  <w:r>
                    <w:rPr>
                      <w:rFonts w:ascii="Times New Roman" w:hAnsi="Times New Roman" w:cs="Times New Roman"/>
                      <w:bCs/>
                      <w:color w:val="auto"/>
                    </w:rPr>
                    <w:t>、SS 、NH</w:t>
                  </w:r>
                  <w:r>
                    <w:rPr>
                      <w:rFonts w:ascii="Times New Roman" w:hAnsi="Times New Roman" w:cs="Times New Roman"/>
                      <w:bCs/>
                      <w:color w:val="auto"/>
                      <w:vertAlign w:val="subscript"/>
                    </w:rPr>
                    <w:t>3</w:t>
                  </w:r>
                  <w:r>
                    <w:rPr>
                      <w:rFonts w:ascii="Times New Roman" w:hAnsi="Times New Roman" w:cs="Times New Roman"/>
                      <w:bCs/>
                      <w:color w:val="auto"/>
                    </w:rPr>
                    <w:t>-N、TN</w:t>
                  </w:r>
                  <w:r>
                    <w:rPr>
                      <w:rStyle w:val="40"/>
                      <w:rFonts w:ascii="Times New Roman" w:hAnsi="Times New Roman" w:cs="Times New Roman"/>
                      <w:color w:val="auto"/>
                      <w:szCs w:val="20"/>
                    </w:rPr>
                    <w:t>、TP</w:t>
                  </w:r>
                </w:p>
              </w:tc>
            </w:tr>
            <w:tr w14:paraId="52BFC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restart"/>
                  <w:vAlign w:val="center"/>
                </w:tcPr>
                <w:p w14:paraId="15085FBD">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固废</w:t>
                  </w:r>
                </w:p>
              </w:tc>
              <w:tc>
                <w:tcPr>
                  <w:tcW w:w="1362" w:type="pct"/>
                  <w:vAlign w:val="center"/>
                </w:tcPr>
                <w:p w14:paraId="1339CAC1">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生产过程</w:t>
                  </w:r>
                </w:p>
              </w:tc>
              <w:tc>
                <w:tcPr>
                  <w:tcW w:w="986" w:type="pct"/>
                  <w:vAlign w:val="center"/>
                </w:tcPr>
                <w:p w14:paraId="09EED678">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生产固体废物</w:t>
                  </w:r>
                </w:p>
              </w:tc>
              <w:tc>
                <w:tcPr>
                  <w:tcW w:w="2108" w:type="pct"/>
                  <w:vAlign w:val="center"/>
                </w:tcPr>
                <w:p w14:paraId="780521D5">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包装废弃物、碎米粉、边角料、生物质灰渣等</w:t>
                  </w:r>
                </w:p>
              </w:tc>
            </w:tr>
            <w:tr w14:paraId="0EEEB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continue"/>
                  <w:vAlign w:val="center"/>
                </w:tcPr>
                <w:p w14:paraId="05694531">
                  <w:pPr>
                    <w:widowControl w:val="0"/>
                    <w:kinsoku/>
                    <w:topLinePunct/>
                    <w:autoSpaceDE/>
                    <w:autoSpaceDN/>
                    <w:spacing w:line="240" w:lineRule="atLeast"/>
                    <w:jc w:val="center"/>
                    <w:rPr>
                      <w:rFonts w:ascii="Times New Roman" w:hAnsi="Times New Roman" w:cs="Times New Roman"/>
                      <w:bCs/>
                      <w:color w:val="auto"/>
                    </w:rPr>
                  </w:pPr>
                </w:p>
              </w:tc>
              <w:tc>
                <w:tcPr>
                  <w:tcW w:w="1362" w:type="pct"/>
                  <w:vAlign w:val="center"/>
                </w:tcPr>
                <w:p w14:paraId="16CD6714">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员工生活</w:t>
                  </w:r>
                </w:p>
              </w:tc>
              <w:tc>
                <w:tcPr>
                  <w:tcW w:w="986" w:type="pct"/>
                  <w:vAlign w:val="center"/>
                </w:tcPr>
                <w:p w14:paraId="578D066A">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职工生活</w:t>
                  </w:r>
                </w:p>
              </w:tc>
              <w:tc>
                <w:tcPr>
                  <w:tcW w:w="2108" w:type="pct"/>
                  <w:vAlign w:val="center"/>
                </w:tcPr>
                <w:p w14:paraId="4B978E10">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color w:val="auto"/>
                    </w:rPr>
                    <w:t>生活垃圾</w:t>
                  </w:r>
                </w:p>
              </w:tc>
            </w:tr>
            <w:tr w14:paraId="21D66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42" w:type="pct"/>
                  <w:vAlign w:val="center"/>
                </w:tcPr>
                <w:p w14:paraId="3DDD3076">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噪声</w:t>
                  </w:r>
                </w:p>
              </w:tc>
              <w:tc>
                <w:tcPr>
                  <w:tcW w:w="4457" w:type="pct"/>
                  <w:gridSpan w:val="3"/>
                  <w:vAlign w:val="center"/>
                </w:tcPr>
                <w:p w14:paraId="6AF4FC1F">
                  <w:pPr>
                    <w:widowControl w:val="0"/>
                    <w:kinsoku/>
                    <w:topLinePunct/>
                    <w:autoSpaceDE/>
                    <w:autoSpaceDN/>
                    <w:spacing w:line="240" w:lineRule="exact"/>
                    <w:ind w:left="-105" w:leftChars="-50" w:right="-105" w:rightChars="-50"/>
                    <w:rPr>
                      <w:rFonts w:ascii="Times New Roman" w:hAnsi="Times New Roman" w:cs="Times New Roman"/>
                      <w:color w:val="auto"/>
                    </w:rPr>
                  </w:pPr>
                  <w:r>
                    <w:rPr>
                      <w:rFonts w:ascii="Times New Roman" w:hAnsi="Times New Roman" w:cs="Times New Roman"/>
                      <w:bCs/>
                      <w:color w:val="auto"/>
                    </w:rPr>
                    <w:t>本项目主要为榨粉机、剪粉机、洗粉机、粉碎机等设备，其源强约在62～90dB(A)之间。</w:t>
                  </w:r>
                </w:p>
              </w:tc>
            </w:tr>
          </w:tbl>
          <w:p w14:paraId="25AE1674">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p>
          <w:p w14:paraId="0D5BAEE3">
            <w:pPr>
              <w:widowControl w:val="0"/>
              <w:kinsoku/>
              <w:topLinePunct/>
              <w:autoSpaceDE/>
              <w:autoSpaceDN/>
              <w:rPr>
                <w:rFonts w:ascii="Times New Roman" w:hAnsi="Times New Roman" w:eastAsia="宋体" w:cs="Times New Roman"/>
                <w:color w:val="auto"/>
              </w:rPr>
            </w:pPr>
            <w:r>
              <w:rPr>
                <w:rFonts w:ascii="Times New Roman" w:hAnsi="Times New Roman" w:eastAsia="宋体" w:cs="Times New Roman"/>
                <w:color w:val="auto"/>
              </w:rPr>
              <w:t xml:space="preserve">   </w:t>
            </w:r>
          </w:p>
          <w:p w14:paraId="1A87975F">
            <w:pPr>
              <w:widowControl w:val="0"/>
              <w:kinsoku/>
              <w:topLinePunct/>
              <w:autoSpaceDE/>
              <w:autoSpaceDN/>
              <w:rPr>
                <w:rFonts w:ascii="Times New Roman" w:hAnsi="Times New Roman" w:eastAsia="宋体" w:cs="Times New Roman"/>
                <w:color w:val="auto"/>
              </w:rPr>
            </w:pPr>
          </w:p>
          <w:p w14:paraId="7D18DBEA">
            <w:pPr>
              <w:widowControl w:val="0"/>
              <w:kinsoku/>
              <w:topLinePunct/>
              <w:autoSpaceDE/>
              <w:autoSpaceDN/>
              <w:rPr>
                <w:rFonts w:ascii="Times New Roman" w:hAnsi="Times New Roman" w:eastAsia="宋体" w:cs="Times New Roman"/>
                <w:color w:val="auto"/>
              </w:rPr>
            </w:pPr>
          </w:p>
          <w:p w14:paraId="11AE6435">
            <w:pPr>
              <w:widowControl w:val="0"/>
              <w:kinsoku/>
              <w:topLinePunct/>
              <w:autoSpaceDE/>
              <w:autoSpaceDN/>
              <w:rPr>
                <w:rFonts w:ascii="Times New Roman" w:hAnsi="Times New Roman" w:eastAsia="宋体" w:cs="Times New Roman"/>
                <w:color w:val="auto"/>
              </w:rPr>
            </w:pPr>
          </w:p>
          <w:p w14:paraId="678F20C4">
            <w:pPr>
              <w:widowControl w:val="0"/>
              <w:kinsoku/>
              <w:topLinePunct/>
              <w:autoSpaceDE/>
              <w:autoSpaceDN/>
              <w:rPr>
                <w:rFonts w:ascii="Times New Roman" w:hAnsi="Times New Roman" w:eastAsia="宋体" w:cs="Times New Roman"/>
                <w:color w:val="auto"/>
              </w:rPr>
            </w:pPr>
          </w:p>
          <w:p w14:paraId="471A5501">
            <w:pPr>
              <w:widowControl w:val="0"/>
              <w:kinsoku/>
              <w:topLinePunct/>
              <w:autoSpaceDE/>
              <w:autoSpaceDN/>
              <w:rPr>
                <w:rFonts w:ascii="Times New Roman" w:hAnsi="Times New Roman" w:eastAsia="宋体" w:cs="Times New Roman"/>
                <w:color w:val="auto"/>
              </w:rPr>
            </w:pPr>
          </w:p>
          <w:p w14:paraId="58B58957">
            <w:pPr>
              <w:widowControl w:val="0"/>
              <w:kinsoku/>
              <w:topLinePunct/>
              <w:autoSpaceDE/>
              <w:autoSpaceDN/>
              <w:rPr>
                <w:rFonts w:ascii="Times New Roman" w:hAnsi="Times New Roman" w:eastAsia="宋体" w:cs="Times New Roman"/>
                <w:color w:val="auto"/>
              </w:rPr>
            </w:pPr>
          </w:p>
          <w:p w14:paraId="400081EB">
            <w:pPr>
              <w:widowControl w:val="0"/>
              <w:kinsoku/>
              <w:topLinePunct/>
              <w:autoSpaceDE/>
              <w:autoSpaceDN/>
              <w:rPr>
                <w:rFonts w:ascii="Times New Roman" w:hAnsi="Times New Roman" w:eastAsia="宋体" w:cs="Times New Roman"/>
                <w:color w:val="auto"/>
              </w:rPr>
            </w:pPr>
          </w:p>
          <w:p w14:paraId="487161F1">
            <w:pPr>
              <w:widowControl w:val="0"/>
              <w:kinsoku/>
              <w:topLinePunct/>
              <w:autoSpaceDE/>
              <w:autoSpaceDN/>
              <w:rPr>
                <w:rFonts w:ascii="Times New Roman" w:hAnsi="Times New Roman" w:eastAsia="宋体" w:cs="Times New Roman"/>
                <w:color w:val="auto"/>
              </w:rPr>
            </w:pPr>
          </w:p>
          <w:p w14:paraId="4B8F645E">
            <w:pPr>
              <w:widowControl w:val="0"/>
              <w:kinsoku/>
              <w:topLinePunct/>
              <w:autoSpaceDE/>
              <w:autoSpaceDN/>
              <w:rPr>
                <w:rFonts w:ascii="Times New Roman" w:hAnsi="Times New Roman" w:eastAsia="宋体" w:cs="Times New Roman"/>
                <w:color w:val="auto"/>
              </w:rPr>
            </w:pPr>
          </w:p>
          <w:p w14:paraId="3740575C">
            <w:pPr>
              <w:widowControl w:val="0"/>
              <w:kinsoku/>
              <w:topLinePunct/>
              <w:autoSpaceDE/>
              <w:autoSpaceDN/>
              <w:rPr>
                <w:rFonts w:ascii="Times New Roman" w:hAnsi="Times New Roman" w:eastAsia="宋体" w:cs="Times New Roman"/>
                <w:color w:val="auto"/>
              </w:rPr>
            </w:pPr>
          </w:p>
          <w:p w14:paraId="67748290">
            <w:pPr>
              <w:widowControl w:val="0"/>
              <w:kinsoku/>
              <w:topLinePunct/>
              <w:autoSpaceDE/>
              <w:autoSpaceDN/>
              <w:rPr>
                <w:rFonts w:ascii="Times New Roman" w:hAnsi="Times New Roman" w:eastAsia="宋体" w:cs="Times New Roman"/>
                <w:color w:val="auto"/>
              </w:rPr>
            </w:pPr>
          </w:p>
          <w:p w14:paraId="242B4235">
            <w:pPr>
              <w:widowControl w:val="0"/>
              <w:kinsoku/>
              <w:topLinePunct/>
              <w:autoSpaceDE/>
              <w:autoSpaceDN/>
              <w:rPr>
                <w:rFonts w:ascii="Times New Roman" w:hAnsi="Times New Roman" w:eastAsia="宋体" w:cs="Times New Roman"/>
                <w:color w:val="auto"/>
              </w:rPr>
            </w:pPr>
          </w:p>
          <w:p w14:paraId="2A74074D">
            <w:pPr>
              <w:widowControl w:val="0"/>
              <w:kinsoku/>
              <w:topLinePunct/>
              <w:autoSpaceDE/>
              <w:autoSpaceDN/>
              <w:rPr>
                <w:rFonts w:ascii="Times New Roman" w:hAnsi="Times New Roman" w:eastAsia="宋体" w:cs="Times New Roman"/>
                <w:color w:val="auto"/>
              </w:rPr>
            </w:pPr>
          </w:p>
          <w:p w14:paraId="432E2F2C">
            <w:pPr>
              <w:widowControl w:val="0"/>
              <w:kinsoku/>
              <w:topLinePunct/>
              <w:autoSpaceDE/>
              <w:autoSpaceDN/>
              <w:rPr>
                <w:rFonts w:ascii="Times New Roman" w:hAnsi="Times New Roman" w:eastAsia="宋体" w:cs="Times New Roman"/>
                <w:color w:val="auto"/>
              </w:rPr>
            </w:pPr>
          </w:p>
        </w:tc>
      </w:tr>
      <w:tr w14:paraId="75A31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5" w:hRule="atLeast"/>
          <w:jc w:val="center"/>
        </w:trPr>
        <w:tc>
          <w:tcPr>
            <w:tcW w:w="146" w:type="pct"/>
            <w:tcBorders>
              <w:left w:val="single" w:color="000000" w:sz="6" w:space="0"/>
            </w:tcBorders>
            <w:tcMar>
              <w:top w:w="0" w:type="dxa"/>
              <w:left w:w="57" w:type="dxa"/>
              <w:bottom w:w="0" w:type="dxa"/>
              <w:right w:w="0" w:type="dxa"/>
            </w:tcMar>
            <w:vAlign w:val="center"/>
          </w:tcPr>
          <w:p w14:paraId="35848885">
            <w:pPr>
              <w:widowControl w:val="0"/>
              <w:kinsoku/>
              <w:topLinePunct/>
              <w:autoSpaceDE/>
              <w:autoSpaceDN/>
              <w:jc w:val="center"/>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lang w:bidi="ar"/>
              </w:rPr>
              <w:t>与项目有关的原有环境污染</w:t>
            </w:r>
            <w:r>
              <w:rPr>
                <w:rFonts w:ascii="Times New Roman" w:hAnsi="Times New Roman" w:eastAsia="宋体" w:cs="Times New Roman"/>
                <w:snapToGrid/>
                <w:color w:val="auto"/>
                <w:sz w:val="24"/>
                <w:szCs w:val="24"/>
              </w:rPr>
              <w:t>问题</w:t>
            </w:r>
          </w:p>
        </w:tc>
        <w:tc>
          <w:tcPr>
            <w:tcW w:w="4853" w:type="pct"/>
            <w:tcBorders>
              <w:right w:val="single" w:color="000000" w:sz="6" w:space="0"/>
            </w:tcBorders>
            <w:tcMar>
              <w:top w:w="0" w:type="dxa"/>
              <w:left w:w="57" w:type="dxa"/>
              <w:bottom w:w="0" w:type="dxa"/>
              <w:right w:w="0" w:type="dxa"/>
            </w:tcMar>
          </w:tcPr>
          <w:p w14:paraId="02CD07E9">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u w:val="single"/>
              </w:rPr>
            </w:pPr>
            <w:r>
              <w:rPr>
                <w:rFonts w:ascii="Times New Roman" w:hAnsi="Times New Roman" w:eastAsia="宋体" w:cs="Times New Roman"/>
                <w:bCs/>
                <w:color w:val="auto"/>
                <w:sz w:val="24"/>
                <w:szCs w:val="24"/>
              </w:rPr>
              <w:t>本项目位于</w:t>
            </w:r>
            <w:r>
              <w:rPr>
                <w:rFonts w:ascii="Times New Roman" w:hAnsi="Times New Roman" w:eastAsia="宋体" w:cs="Times New Roman"/>
                <w:color w:val="auto"/>
                <w:sz w:val="24"/>
                <w:szCs w:val="24"/>
              </w:rPr>
              <w:t>全州县绍水镇农产品加工扶贫产业园，属于全州县工业集中区生态食品产业园绍水片区，采用园区建成的标准</w:t>
            </w:r>
            <w:r>
              <w:rPr>
                <w:rFonts w:ascii="Times New Roman" w:hAnsi="Times New Roman" w:eastAsia="宋体" w:cs="Times New Roman"/>
                <w:bCs/>
                <w:color w:val="auto"/>
                <w:sz w:val="24"/>
                <w:szCs w:val="24"/>
              </w:rPr>
              <w:t>厂房，</w:t>
            </w:r>
            <w:r>
              <w:rPr>
                <w:rFonts w:ascii="Times New Roman" w:hAnsi="Times New Roman" w:eastAsia="宋体" w:cs="Times New Roman"/>
                <w:color w:val="auto"/>
                <w:sz w:val="24"/>
                <w:szCs w:val="24"/>
              </w:rPr>
              <w:t>项目现已建成</w:t>
            </w:r>
            <w:r>
              <w:rPr>
                <w:rFonts w:ascii="Times New Roman" w:hAnsi="Times New Roman" w:eastAsia="宋体" w:cs="Times New Roman"/>
                <w:bCs/>
                <w:color w:val="auto"/>
                <w:sz w:val="24"/>
                <w:szCs w:val="24"/>
              </w:rPr>
              <w:t>。</w:t>
            </w:r>
            <w:r>
              <w:rPr>
                <w:rFonts w:hint="eastAsia" w:ascii="Times New Roman" w:hAnsi="Times New Roman" w:eastAsia="宋体" w:cs="Times New Roman"/>
                <w:bCs/>
                <w:color w:val="auto"/>
                <w:sz w:val="24"/>
                <w:szCs w:val="24"/>
              </w:rPr>
              <w:t>桂林口口香食品有限公司</w:t>
            </w:r>
            <w:r>
              <w:rPr>
                <w:rFonts w:ascii="Times New Roman" w:hAnsi="Times New Roman" w:eastAsia="宋体" w:cs="Times New Roman"/>
                <w:bCs/>
                <w:color w:val="auto"/>
                <w:sz w:val="24"/>
                <w:szCs w:val="24"/>
              </w:rPr>
              <w:t>于2019年10月开始建设，</w:t>
            </w:r>
            <w:r>
              <w:rPr>
                <w:rFonts w:ascii="Times New Roman" w:hAnsi="Times New Roman" w:cs="Times New Roman"/>
                <w:color w:val="auto"/>
                <w:sz w:val="24"/>
                <w:szCs w:val="24"/>
              </w:rPr>
              <w:t>2020年12月完成主体工程建设</w:t>
            </w:r>
            <w:r>
              <w:rPr>
                <w:rFonts w:ascii="Times New Roman" w:hAnsi="Times New Roman" w:cs="Times New Roman"/>
                <w:color w:val="auto"/>
              </w:rPr>
              <w:t>，</w:t>
            </w:r>
            <w:r>
              <w:rPr>
                <w:rFonts w:ascii="Times New Roman" w:hAnsi="Times New Roman" w:eastAsia="宋体" w:cs="Times New Roman"/>
                <w:color w:val="auto"/>
                <w:sz w:val="24"/>
                <w:szCs w:val="24"/>
              </w:rPr>
              <w:t>生产线及其辅助设施于2023年</w:t>
            </w:r>
            <w:r>
              <w:rPr>
                <w:rFonts w:hint="eastAsia" w:ascii="Times New Roman" w:hAnsi="Times New Roman" w:eastAsia="宋体" w:cs="Times New Roman"/>
                <w:color w:val="auto"/>
                <w:sz w:val="24"/>
                <w:szCs w:val="24"/>
              </w:rPr>
              <w:t>10</w:t>
            </w:r>
            <w:r>
              <w:rPr>
                <w:rFonts w:ascii="Times New Roman" w:hAnsi="Times New Roman" w:eastAsia="宋体" w:cs="Times New Roman"/>
                <w:color w:val="auto"/>
                <w:sz w:val="24"/>
                <w:szCs w:val="24"/>
              </w:rPr>
              <w:t>月建成并开始投入生产，</w:t>
            </w:r>
            <w:r>
              <w:rPr>
                <w:rFonts w:ascii="Times New Roman" w:hAnsi="Times New Roman" w:eastAsia="宋体" w:cs="Times New Roman"/>
                <w:bCs/>
                <w:color w:val="auto"/>
                <w:sz w:val="24"/>
                <w:szCs w:val="24"/>
                <w:u w:val="single"/>
              </w:rPr>
              <w:t>生产规模为年加工生产</w:t>
            </w:r>
            <w:r>
              <w:rPr>
                <w:rFonts w:hint="eastAsia" w:ascii="Times New Roman" w:hAnsi="Times New Roman" w:eastAsia="宋体" w:cs="Times New Roman"/>
                <w:bCs/>
                <w:color w:val="auto"/>
                <w:sz w:val="24"/>
                <w:szCs w:val="24"/>
                <w:u w:val="single"/>
                <w:lang w:val="en-US" w:eastAsia="zh-CN"/>
              </w:rPr>
              <w:t>30</w:t>
            </w:r>
            <w:r>
              <w:rPr>
                <w:rFonts w:hint="eastAsia" w:ascii="Times New Roman" w:hAnsi="Times New Roman" w:eastAsia="宋体" w:cs="Times New Roman"/>
                <w:bCs/>
                <w:color w:val="auto"/>
                <w:sz w:val="24"/>
                <w:szCs w:val="24"/>
                <w:u w:val="single"/>
              </w:rPr>
              <w:t>00t米粉</w:t>
            </w:r>
            <w:r>
              <w:rPr>
                <w:rFonts w:ascii="Times New Roman" w:hAnsi="Times New Roman" w:eastAsia="宋体" w:cs="Times New Roman"/>
                <w:bCs/>
                <w:color w:val="auto"/>
                <w:sz w:val="24"/>
                <w:szCs w:val="24"/>
                <w:u w:val="single"/>
              </w:rPr>
              <w:t>。</w:t>
            </w:r>
          </w:p>
          <w:p w14:paraId="30B31A64">
            <w:pPr>
              <w:widowControl w:val="0"/>
              <w:kinsoku/>
              <w:topLinePunct/>
              <w:autoSpaceDE/>
              <w:autoSpaceDN/>
              <w:spacing w:line="360" w:lineRule="auto"/>
              <w:ind w:firstLine="480" w:firstLineChars="200"/>
              <w:jc w:val="both"/>
              <w:rPr>
                <w:rFonts w:hint="default" w:ascii="Times New Roman" w:hAnsi="Times New Roman" w:eastAsia="宋体" w:cs="Times New Roman"/>
                <w:bCs/>
                <w:color w:val="auto"/>
                <w:sz w:val="24"/>
                <w:szCs w:val="24"/>
                <w:u w:val="single"/>
                <w:lang w:val="en-US" w:eastAsia="zh-CN"/>
              </w:rPr>
            </w:pPr>
            <w:r>
              <w:rPr>
                <w:rFonts w:hint="eastAsia" w:ascii="Times New Roman" w:hAnsi="Times New Roman" w:eastAsia="宋体" w:cs="Times New Roman"/>
                <w:bCs/>
                <w:color w:val="auto"/>
                <w:sz w:val="24"/>
                <w:szCs w:val="24"/>
                <w:u w:val="single"/>
                <w:lang w:val="en-US" w:eastAsia="zh-CN"/>
              </w:rPr>
              <w:t>项目原有环保设施内容见下表。</w:t>
            </w:r>
          </w:p>
          <w:p w14:paraId="20EC6F0D">
            <w:pPr>
              <w:widowControl w:val="0"/>
              <w:numPr>
                <w:ilvl w:val="0"/>
                <w:numId w:val="2"/>
              </w:numPr>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 xml:space="preserve">  项目</w:t>
            </w:r>
            <w:r>
              <w:rPr>
                <w:rFonts w:hint="eastAsia" w:ascii="Times New Roman" w:hAnsi="Times New Roman" w:eastAsia="宋体" w:cs="Times New Roman"/>
                <w:b/>
                <w:color w:val="auto"/>
                <w:lang w:val="en-US" w:eastAsia="zh-CN"/>
              </w:rPr>
              <w:t>原有</w:t>
            </w:r>
            <w:r>
              <w:rPr>
                <w:rFonts w:ascii="Times New Roman" w:hAnsi="Times New Roman" w:eastAsia="宋体" w:cs="Times New Roman"/>
                <w:b/>
                <w:color w:val="auto"/>
              </w:rPr>
              <w:t>主要</w:t>
            </w:r>
            <w:r>
              <w:rPr>
                <w:rFonts w:hint="eastAsia" w:ascii="Times New Roman" w:hAnsi="Times New Roman" w:eastAsia="宋体" w:cs="Times New Roman"/>
                <w:b/>
                <w:color w:val="auto"/>
                <w:lang w:val="en-US" w:eastAsia="zh-CN"/>
              </w:rPr>
              <w:t>环保设施</w:t>
            </w:r>
            <w:r>
              <w:rPr>
                <w:rFonts w:ascii="Times New Roman" w:hAnsi="Times New Roman" w:eastAsia="宋体" w:cs="Times New Roman"/>
                <w:b/>
                <w:color w:val="auto"/>
              </w:rPr>
              <w:t>内容一览表</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7675"/>
            </w:tblGrid>
            <w:tr w14:paraId="32512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74" w:type="pct"/>
                  <w:tcBorders>
                    <w:tl2br w:val="nil"/>
                    <w:tr2bl w:val="nil"/>
                  </w:tcBorders>
                  <w:vAlign w:val="center"/>
                </w:tcPr>
                <w:p w14:paraId="2454691C">
                  <w:pPr>
                    <w:widowControl w:val="0"/>
                    <w:kinsoku/>
                    <w:topLinePunct/>
                    <w:autoSpaceDE/>
                    <w:autoSpaceDN/>
                    <w:spacing w:line="300" w:lineRule="exact"/>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项目</w:t>
                  </w:r>
                </w:p>
              </w:tc>
              <w:tc>
                <w:tcPr>
                  <w:tcW w:w="4425" w:type="pct"/>
                  <w:tcBorders>
                    <w:tl2br w:val="nil"/>
                    <w:tr2bl w:val="nil"/>
                  </w:tcBorders>
                  <w:vAlign w:val="center"/>
                </w:tcPr>
                <w:p w14:paraId="0AC27E98">
                  <w:pPr>
                    <w:widowControl w:val="0"/>
                    <w:kinsoku/>
                    <w:topLinePunct/>
                    <w:autoSpaceDE/>
                    <w:autoSpaceDN/>
                    <w:spacing w:line="300" w:lineRule="exact"/>
                    <w:jc w:val="center"/>
                    <w:rPr>
                      <w:rFonts w:ascii="Times New Roman" w:hAnsi="Times New Roman" w:eastAsia="宋体" w:cs="Times New Roman"/>
                      <w:b/>
                      <w:bCs/>
                      <w:color w:val="auto"/>
                      <w:u w:val="single"/>
                      <w:vertAlign w:val="superscript"/>
                    </w:rPr>
                  </w:pPr>
                  <w:r>
                    <w:rPr>
                      <w:rFonts w:ascii="Times New Roman" w:hAnsi="Times New Roman" w:eastAsia="宋体" w:cs="Times New Roman"/>
                      <w:b/>
                      <w:bCs/>
                      <w:color w:val="auto"/>
                      <w:u w:val="single"/>
                    </w:rPr>
                    <w:t>建设内容</w:t>
                  </w:r>
                </w:p>
              </w:tc>
            </w:tr>
            <w:tr w14:paraId="49D5D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74" w:type="pct"/>
                  <w:tcBorders>
                    <w:tl2br w:val="nil"/>
                    <w:tr2bl w:val="nil"/>
                  </w:tcBorders>
                  <w:vAlign w:val="center"/>
                </w:tcPr>
                <w:p w14:paraId="7E63E350">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u w:val="single"/>
                    </w:rPr>
                  </w:pPr>
                  <w:r>
                    <w:rPr>
                      <w:rFonts w:ascii="Times New Roman" w:hAnsi="Times New Roman" w:eastAsia="宋体" w:cs="Times New Roman"/>
                      <w:bCs/>
                      <w:color w:val="auto"/>
                      <w:sz w:val="21"/>
                      <w:szCs w:val="21"/>
                      <w:u w:val="single"/>
                    </w:rPr>
                    <w:t>废气</w:t>
                  </w:r>
                </w:p>
              </w:tc>
              <w:tc>
                <w:tcPr>
                  <w:tcW w:w="4425" w:type="pct"/>
                  <w:tcBorders>
                    <w:tl2br w:val="nil"/>
                    <w:tr2bl w:val="nil"/>
                  </w:tcBorders>
                  <w:vAlign w:val="center"/>
                </w:tcPr>
                <w:p w14:paraId="7420A072">
                  <w:pPr>
                    <w:widowControl w:val="0"/>
                    <w:kinsoku/>
                    <w:topLinePunct/>
                    <w:autoSpaceDE/>
                    <w:autoSpaceDN/>
                    <w:spacing w:line="300" w:lineRule="exact"/>
                    <w:jc w:val="center"/>
                    <w:textAlignment w:val="auto"/>
                    <w:rPr>
                      <w:rFonts w:ascii="Times New Roman" w:hAnsi="Times New Roman" w:eastAsia="宋体" w:cs="Times New Roman"/>
                      <w:bCs/>
                      <w:color w:val="auto"/>
                      <w:u w:val="single"/>
                    </w:rPr>
                  </w:pPr>
                  <w:r>
                    <w:rPr>
                      <w:rFonts w:ascii="Times New Roman" w:hAnsi="Times New Roman" w:eastAsia="宋体" w:cs="Times New Roman"/>
                      <w:color w:val="auto"/>
                      <w:spacing w:val="-4"/>
                      <w:u w:val="single"/>
                    </w:rPr>
                    <w:t>锅炉废气经</w:t>
                  </w:r>
                  <w:r>
                    <w:rPr>
                      <w:rFonts w:hint="eastAsia" w:ascii="Times New Roman" w:hAnsi="Times New Roman" w:eastAsia="宋体" w:cs="Times New Roman"/>
                      <w:color w:val="auto"/>
                      <w:spacing w:val="-4"/>
                      <w:u w:val="single"/>
                      <w:lang w:val="en-US" w:eastAsia="zh-CN"/>
                    </w:rPr>
                    <w:t>水浴</w:t>
                  </w:r>
                  <w:r>
                    <w:rPr>
                      <w:rFonts w:ascii="Times New Roman" w:hAnsi="Times New Roman" w:eastAsia="宋体" w:cs="Times New Roman"/>
                      <w:color w:val="auto"/>
                      <w:spacing w:val="-4"/>
                      <w:u w:val="single"/>
                    </w:rPr>
                    <w:t>除尘</w:t>
                  </w:r>
                  <w:r>
                    <w:rPr>
                      <w:rFonts w:ascii="Times New Roman" w:hAnsi="Times New Roman" w:cs="Times New Roman"/>
                      <w:color w:val="auto"/>
                      <w:spacing w:val="-4"/>
                      <w:u w:val="single"/>
                    </w:rPr>
                    <w:t>处理后</w:t>
                  </w:r>
                  <w:r>
                    <w:rPr>
                      <w:rFonts w:ascii="Times New Roman" w:hAnsi="Times New Roman" w:eastAsia="宋体" w:cs="Times New Roman"/>
                      <w:color w:val="auto"/>
                      <w:spacing w:val="-4"/>
                      <w:u w:val="single"/>
                    </w:rPr>
                    <w:t>，通过1根</w:t>
                  </w:r>
                  <w:r>
                    <w:rPr>
                      <w:rFonts w:hint="eastAsia" w:ascii="Times New Roman" w:hAnsi="Times New Roman" w:eastAsia="宋体" w:cs="Times New Roman"/>
                      <w:color w:val="auto"/>
                      <w:spacing w:val="-4"/>
                      <w:u w:val="single"/>
                      <w:lang w:val="en-US" w:eastAsia="zh-CN"/>
                    </w:rPr>
                    <w:t>15</w:t>
                  </w:r>
                  <w:r>
                    <w:rPr>
                      <w:rFonts w:ascii="Times New Roman" w:hAnsi="Times New Roman" w:eastAsia="宋体" w:cs="Times New Roman"/>
                      <w:color w:val="auto"/>
                      <w:spacing w:val="-4"/>
                      <w:u w:val="single"/>
                    </w:rPr>
                    <w:t>m高的排气筒排放</w:t>
                  </w:r>
                </w:p>
              </w:tc>
            </w:tr>
            <w:tr w14:paraId="62813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74" w:type="pct"/>
                  <w:tcBorders>
                    <w:tl2br w:val="nil"/>
                    <w:tr2bl w:val="nil"/>
                  </w:tcBorders>
                  <w:vAlign w:val="center"/>
                </w:tcPr>
                <w:p w14:paraId="66154673">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u w:val="single"/>
                    </w:rPr>
                  </w:pPr>
                  <w:r>
                    <w:rPr>
                      <w:rFonts w:ascii="Times New Roman" w:hAnsi="Times New Roman" w:eastAsia="宋体" w:cs="Times New Roman"/>
                      <w:bCs/>
                      <w:color w:val="auto"/>
                      <w:sz w:val="21"/>
                      <w:szCs w:val="21"/>
                      <w:u w:val="single"/>
                    </w:rPr>
                    <w:t>废水</w:t>
                  </w:r>
                </w:p>
              </w:tc>
              <w:tc>
                <w:tcPr>
                  <w:tcW w:w="4425" w:type="pct"/>
                  <w:tcBorders>
                    <w:tl2br w:val="nil"/>
                    <w:tr2bl w:val="nil"/>
                  </w:tcBorders>
                  <w:vAlign w:val="center"/>
                </w:tcPr>
                <w:p w14:paraId="6DA57C7D">
                  <w:pPr>
                    <w:widowControl w:val="0"/>
                    <w:kinsoku/>
                    <w:topLinePunct/>
                    <w:autoSpaceDE/>
                    <w:autoSpaceDN/>
                    <w:spacing w:line="300" w:lineRule="exact"/>
                    <w:jc w:val="center"/>
                    <w:rPr>
                      <w:rFonts w:ascii="Times New Roman" w:hAnsi="Times New Roman" w:eastAsia="宋体" w:cs="Times New Roman"/>
                      <w:bCs/>
                      <w:color w:val="auto"/>
                      <w:highlight w:val="yellow"/>
                      <w:u w:val="single"/>
                    </w:rPr>
                  </w:pPr>
                  <w:r>
                    <w:rPr>
                      <w:rFonts w:ascii="Times New Roman" w:hAnsi="Times New Roman" w:cs="Times New Roman"/>
                      <w:color w:val="auto"/>
                      <w:spacing w:val="-4"/>
                      <w:u w:val="single"/>
                    </w:rPr>
                    <w:t>采用雨污分流管网，生产废水经五级沉淀</w:t>
                  </w:r>
                  <w:r>
                    <w:rPr>
                      <w:rFonts w:ascii="Times New Roman" w:hAnsi="Times New Roman" w:cs="Times New Roman"/>
                      <w:color w:val="auto"/>
                      <w:spacing w:val="-4"/>
                      <w:highlight w:val="none"/>
                      <w:u w:val="single"/>
                    </w:rPr>
                    <w:t>池</w:t>
                  </w:r>
                  <w:r>
                    <w:rPr>
                      <w:rFonts w:hint="eastAsia" w:ascii="Times New Roman" w:hAnsi="Times New Roman" w:eastAsia="宋体" w:cs="Times New Roman"/>
                      <w:color w:val="auto"/>
                      <w:spacing w:val="-4"/>
                      <w:highlight w:val="none"/>
                      <w:u w:val="single"/>
                      <w:lang w:eastAsia="zh-CN"/>
                    </w:rPr>
                    <w:t>（</w:t>
                  </w:r>
                  <w:r>
                    <w:rPr>
                      <w:rFonts w:hint="eastAsia" w:ascii="Times New Roman" w:hAnsi="Times New Roman" w:eastAsia="宋体" w:cs="Times New Roman"/>
                      <w:color w:val="auto"/>
                      <w:spacing w:val="-4"/>
                      <w:highlight w:val="none"/>
                      <w:u w:val="single"/>
                      <w:lang w:val="en-US" w:eastAsia="zh-CN"/>
                    </w:rPr>
                    <w:t>120m</w:t>
                  </w:r>
                  <w:r>
                    <w:rPr>
                      <w:rFonts w:hint="eastAsia" w:ascii="Times New Roman" w:hAnsi="Times New Roman" w:eastAsia="宋体" w:cs="Times New Roman"/>
                      <w:color w:val="auto"/>
                      <w:spacing w:val="-4"/>
                      <w:highlight w:val="none"/>
                      <w:u w:val="single"/>
                      <w:vertAlign w:val="superscript"/>
                      <w:lang w:val="en-US" w:eastAsia="zh-CN"/>
                    </w:rPr>
                    <w:t>3</w:t>
                  </w:r>
                  <w:r>
                    <w:rPr>
                      <w:rFonts w:hint="eastAsia" w:ascii="Times New Roman" w:hAnsi="Times New Roman" w:eastAsia="宋体" w:cs="Times New Roman"/>
                      <w:color w:val="auto"/>
                      <w:spacing w:val="-4"/>
                      <w:highlight w:val="none"/>
                      <w:u w:val="single"/>
                      <w:lang w:eastAsia="zh-CN"/>
                    </w:rPr>
                    <w:t>）</w:t>
                  </w:r>
                  <w:r>
                    <w:rPr>
                      <w:rFonts w:ascii="Times New Roman" w:hAnsi="Times New Roman" w:cs="Times New Roman"/>
                      <w:color w:val="auto"/>
                      <w:spacing w:val="-4"/>
                      <w:u w:val="single"/>
                    </w:rPr>
                    <w:t>处理后与经化粪池处理后生活污水汇合排入园区污水管网</w:t>
                  </w:r>
                  <w:r>
                    <w:rPr>
                      <w:rFonts w:ascii="Times New Roman" w:hAnsi="Times New Roman" w:cs="Times New Roman"/>
                      <w:color w:val="auto"/>
                      <w:u w:val="single"/>
                    </w:rPr>
                    <w:t>。雨水经厂棚周边雨水管道收集后排入雨水管网，进入咸水河支流，最终汇入咸水河</w:t>
                  </w:r>
                </w:p>
              </w:tc>
            </w:tr>
            <w:tr w14:paraId="26600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74" w:type="pct"/>
                  <w:tcBorders>
                    <w:tl2br w:val="nil"/>
                    <w:tr2bl w:val="nil"/>
                  </w:tcBorders>
                  <w:vAlign w:val="center"/>
                </w:tcPr>
                <w:p w14:paraId="53F59928">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u w:val="single"/>
                    </w:rPr>
                  </w:pPr>
                  <w:r>
                    <w:rPr>
                      <w:rFonts w:ascii="Times New Roman" w:hAnsi="Times New Roman" w:eastAsia="宋体" w:cs="Times New Roman"/>
                      <w:bCs/>
                      <w:color w:val="auto"/>
                      <w:sz w:val="21"/>
                      <w:szCs w:val="21"/>
                      <w:u w:val="single"/>
                    </w:rPr>
                    <w:t>噪声</w:t>
                  </w:r>
                </w:p>
              </w:tc>
              <w:tc>
                <w:tcPr>
                  <w:tcW w:w="4425" w:type="pct"/>
                  <w:tcBorders>
                    <w:tl2br w:val="nil"/>
                    <w:tr2bl w:val="nil"/>
                  </w:tcBorders>
                  <w:vAlign w:val="center"/>
                </w:tcPr>
                <w:p w14:paraId="60EC5588">
                  <w:pPr>
                    <w:widowControl w:val="0"/>
                    <w:kinsoku/>
                    <w:topLinePunct/>
                    <w:autoSpaceDE/>
                    <w:autoSpaceDN/>
                    <w:spacing w:line="300" w:lineRule="exact"/>
                    <w:jc w:val="center"/>
                    <w:rPr>
                      <w:rFonts w:ascii="Times New Roman" w:hAnsi="Times New Roman" w:eastAsia="宋体" w:cs="Times New Roman"/>
                      <w:bCs/>
                      <w:color w:val="auto"/>
                      <w:u w:val="single"/>
                    </w:rPr>
                  </w:pPr>
                  <w:r>
                    <w:rPr>
                      <w:rFonts w:ascii="Times New Roman" w:hAnsi="Times New Roman" w:eastAsia="宋体" w:cs="Times New Roman"/>
                      <w:color w:val="auto"/>
                      <w:u w:val="single"/>
                      <w:lang w:bidi="ar"/>
                    </w:rPr>
                    <w:t>基础减震、合理布局、厂房隔声</w:t>
                  </w:r>
                </w:p>
              </w:tc>
            </w:tr>
            <w:tr w14:paraId="58A2B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74" w:type="pct"/>
                  <w:tcBorders>
                    <w:tl2br w:val="nil"/>
                    <w:tr2bl w:val="nil"/>
                  </w:tcBorders>
                  <w:vAlign w:val="center"/>
                </w:tcPr>
                <w:p w14:paraId="06EF6F71">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u w:val="single"/>
                    </w:rPr>
                  </w:pPr>
                  <w:r>
                    <w:rPr>
                      <w:rFonts w:ascii="Times New Roman" w:hAnsi="Times New Roman" w:eastAsia="宋体" w:cs="Times New Roman"/>
                      <w:bCs/>
                      <w:color w:val="auto"/>
                      <w:sz w:val="21"/>
                      <w:szCs w:val="21"/>
                      <w:u w:val="single"/>
                    </w:rPr>
                    <w:t>固废</w:t>
                  </w:r>
                </w:p>
              </w:tc>
              <w:tc>
                <w:tcPr>
                  <w:tcW w:w="4425" w:type="pct"/>
                  <w:tcBorders>
                    <w:tl2br w:val="nil"/>
                    <w:tr2bl w:val="nil"/>
                  </w:tcBorders>
                  <w:vAlign w:val="center"/>
                </w:tcPr>
                <w:p w14:paraId="30F635F0">
                  <w:pPr>
                    <w:widowControl w:val="0"/>
                    <w:kinsoku/>
                    <w:topLinePunct/>
                    <w:autoSpaceDE/>
                    <w:autoSpaceDN/>
                    <w:spacing w:line="300" w:lineRule="exact"/>
                    <w:jc w:val="center"/>
                    <w:rPr>
                      <w:rFonts w:ascii="Times New Roman" w:hAnsi="Times New Roman" w:eastAsia="宋体" w:cs="Times New Roman"/>
                      <w:color w:val="auto"/>
                      <w:highlight w:val="yellow"/>
                      <w:u w:val="single"/>
                    </w:rPr>
                  </w:pPr>
                  <w:r>
                    <w:rPr>
                      <w:rFonts w:ascii="Times New Roman" w:hAnsi="Times New Roman" w:eastAsia="宋体" w:cs="Times New Roman"/>
                      <w:color w:val="auto"/>
                      <w:u w:val="single"/>
                    </w:rPr>
                    <w:t>员工产生的生活垃圾经垃圾桶定点收集袋装后，由环卫部门统一清运处理；</w:t>
                  </w:r>
                  <w:r>
                    <w:rPr>
                      <w:rFonts w:ascii="Times New Roman" w:hAnsi="Times New Roman" w:cs="Times New Roman"/>
                      <w:color w:val="auto"/>
                      <w:u w:val="single"/>
                    </w:rPr>
                    <w:t>灰烬、除尘灰</w:t>
                  </w:r>
                  <w:r>
                    <w:rPr>
                      <w:rFonts w:hint="eastAsia" w:ascii="Times New Roman" w:hAnsi="Times New Roman" w:cs="Times New Roman"/>
                      <w:color w:val="auto"/>
                      <w:u w:val="single"/>
                    </w:rPr>
                    <w:t>定期外售做肥料</w:t>
                  </w:r>
                  <w:r>
                    <w:rPr>
                      <w:rFonts w:ascii="Times New Roman" w:hAnsi="Times New Roman" w:cs="Times New Roman"/>
                      <w:color w:val="auto"/>
                      <w:u w:val="single"/>
                    </w:rPr>
                    <w:t>。</w:t>
                  </w:r>
                  <w:r>
                    <w:rPr>
                      <w:rFonts w:ascii="Times New Roman" w:hAnsi="Times New Roman" w:eastAsia="宋体" w:cs="Times New Roman"/>
                      <w:color w:val="auto"/>
                      <w:u w:val="single"/>
                    </w:rPr>
                    <w:t>项目产生的废包装统一收集后外售资源回收公司。</w:t>
                  </w:r>
                  <w:r>
                    <w:rPr>
                      <w:rFonts w:hint="eastAsia" w:ascii="Times New Roman" w:hAnsi="Times New Roman" w:eastAsia="宋体" w:cs="Times New Roman"/>
                      <w:color w:val="auto"/>
                      <w:u w:val="single"/>
                    </w:rPr>
                    <w:t>沉渣定期清理外售做肥料。</w:t>
                  </w:r>
                  <w:r>
                    <w:rPr>
                      <w:rFonts w:hint="eastAsia" w:ascii="Times New Roman" w:hAnsi="Times New Roman" w:eastAsia="宋体" w:cs="Times New Roman"/>
                      <w:color w:val="auto"/>
                      <w:u w:val="single"/>
                      <w:lang w:val="en-US" w:eastAsia="zh-CN"/>
                    </w:rPr>
                    <w:t>碎米粉和边角料</w:t>
                  </w:r>
                  <w:r>
                    <w:rPr>
                      <w:rFonts w:ascii="Times New Roman" w:hAnsi="Times New Roman" w:cs="Times New Roman"/>
                      <w:bCs/>
                      <w:color w:val="auto"/>
                      <w:spacing w:val="-10"/>
                      <w:u w:val="single"/>
                    </w:rPr>
                    <w:t>收集后进入破碎机返回生产</w:t>
                  </w:r>
                  <w:r>
                    <w:rPr>
                      <w:rFonts w:hint="eastAsia" w:ascii="Times New Roman" w:hAnsi="Times New Roman" w:eastAsia="宋体" w:cs="Times New Roman"/>
                      <w:bCs/>
                      <w:color w:val="auto"/>
                      <w:spacing w:val="-10"/>
                      <w:u w:val="single"/>
                      <w:lang w:eastAsia="zh-CN"/>
                    </w:rPr>
                    <w:t>，</w:t>
                  </w:r>
                  <w:r>
                    <w:rPr>
                      <w:rFonts w:hint="eastAsia" w:ascii="Times New Roman" w:hAnsi="Times New Roman" w:eastAsia="宋体" w:cs="Times New Roman"/>
                      <w:bCs/>
                      <w:color w:val="auto"/>
                      <w:spacing w:val="-10"/>
                      <w:u w:val="single"/>
                      <w:lang w:val="en-US" w:eastAsia="zh-CN"/>
                    </w:rPr>
                    <w:t>掉落在地的碎米粉和边角料、定期外售</w:t>
                  </w:r>
                  <w:r>
                    <w:rPr>
                      <w:rFonts w:hint="eastAsia" w:ascii="Times New Roman" w:hAnsi="Times New Roman" w:eastAsia="宋体" w:cs="Times New Roman"/>
                      <w:bCs/>
                      <w:color w:val="auto"/>
                      <w:spacing w:val="-10"/>
                      <w:u w:val="single"/>
                      <w:lang w:eastAsia="zh-CN"/>
                    </w:rPr>
                    <w:t>做肥料</w:t>
                  </w:r>
                </w:p>
              </w:tc>
            </w:tr>
          </w:tbl>
          <w:p w14:paraId="4B940CF2">
            <w:pPr>
              <w:pStyle w:val="42"/>
              <w:topLinePunct/>
              <w:autoSpaceDE/>
              <w:autoSpaceDN/>
              <w:ind w:firstLine="480"/>
              <w:rPr>
                <w:rFonts w:hAnsi="Times New Roman" w:cs="Times New Roman"/>
                <w:color w:val="auto"/>
                <w:u w:val="single"/>
              </w:rPr>
            </w:pPr>
            <w:r>
              <w:rPr>
                <w:rFonts w:hAnsi="Times New Roman" w:cs="Times New Roman"/>
                <w:color w:val="auto"/>
                <w:u w:val="single"/>
              </w:rPr>
              <w:t>项目</w:t>
            </w:r>
            <w:r>
              <w:rPr>
                <w:rFonts w:hint="eastAsia" w:hAnsi="Times New Roman" w:cs="Times New Roman"/>
                <w:color w:val="auto"/>
                <w:u w:val="single"/>
                <w:lang w:val="en-US" w:eastAsia="zh-CN"/>
              </w:rPr>
              <w:t>原有</w:t>
            </w:r>
            <w:r>
              <w:rPr>
                <w:rFonts w:hAnsi="Times New Roman" w:cs="Times New Roman"/>
                <w:color w:val="auto"/>
                <w:u w:val="single"/>
              </w:rPr>
              <w:t>生产设备见下表。</w:t>
            </w:r>
          </w:p>
          <w:p w14:paraId="486A56A7">
            <w:pPr>
              <w:widowControl w:val="0"/>
              <w:numPr>
                <w:ilvl w:val="0"/>
                <w:numId w:val="2"/>
              </w:numPr>
              <w:kinsoku/>
              <w:topLinePunct/>
              <w:autoSpaceDE/>
              <w:autoSpaceDN/>
              <w:jc w:val="center"/>
              <w:rPr>
                <w:rFonts w:ascii="Times New Roman" w:hAnsi="Times New Roman" w:eastAsia="宋体" w:cs="Times New Roman"/>
                <w:b/>
                <w:color w:val="auto"/>
                <w:u w:val="single"/>
              </w:rPr>
            </w:pPr>
            <w:r>
              <w:rPr>
                <w:rFonts w:ascii="Times New Roman" w:hAnsi="Times New Roman" w:eastAsia="宋体" w:cs="Times New Roman"/>
                <w:b/>
                <w:color w:val="auto"/>
                <w:u w:val="single"/>
              </w:rPr>
              <w:t xml:space="preserve">  项目</w:t>
            </w:r>
            <w:r>
              <w:rPr>
                <w:rFonts w:hint="eastAsia" w:ascii="Times New Roman" w:hAnsi="Times New Roman" w:eastAsia="宋体" w:cs="Times New Roman"/>
                <w:b/>
                <w:color w:val="auto"/>
                <w:u w:val="single"/>
                <w:lang w:val="en-US" w:eastAsia="zh-CN"/>
              </w:rPr>
              <w:t>原有</w:t>
            </w:r>
            <w:r>
              <w:rPr>
                <w:rFonts w:ascii="Times New Roman" w:hAnsi="Times New Roman" w:eastAsia="宋体" w:cs="Times New Roman"/>
                <w:b/>
                <w:color w:val="auto"/>
                <w:u w:val="single"/>
              </w:rPr>
              <w:t>生产设备一览表</w:t>
            </w:r>
          </w:p>
          <w:tbl>
            <w:tblPr>
              <w:tblStyle w:val="34"/>
              <w:tblW w:w="491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3480"/>
              <w:gridCol w:w="1568"/>
              <w:gridCol w:w="2668"/>
            </w:tblGrid>
            <w:tr w14:paraId="3B0FC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pct"/>
                  <w:tcBorders>
                    <w:tl2br w:val="nil"/>
                    <w:tr2bl w:val="nil"/>
                  </w:tcBorders>
                  <w:vAlign w:val="center"/>
                </w:tcPr>
                <w:p w14:paraId="266B4760">
                  <w:pPr>
                    <w:widowControl w:val="0"/>
                    <w:kinsoku/>
                    <w:topLinePunct/>
                    <w:autoSpaceDE/>
                    <w:autoSpaceDN/>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序号</w:t>
                  </w:r>
                </w:p>
              </w:tc>
              <w:tc>
                <w:tcPr>
                  <w:tcW w:w="2039" w:type="pct"/>
                  <w:tcBorders>
                    <w:tl2br w:val="nil"/>
                    <w:tr2bl w:val="nil"/>
                  </w:tcBorders>
                  <w:vAlign w:val="center"/>
                </w:tcPr>
                <w:p w14:paraId="023878B9">
                  <w:pPr>
                    <w:widowControl w:val="0"/>
                    <w:kinsoku/>
                    <w:topLinePunct/>
                    <w:autoSpaceDE/>
                    <w:autoSpaceDN/>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设备名称</w:t>
                  </w:r>
                </w:p>
              </w:tc>
              <w:tc>
                <w:tcPr>
                  <w:tcW w:w="919" w:type="pct"/>
                  <w:tcBorders>
                    <w:tl2br w:val="nil"/>
                    <w:tr2bl w:val="nil"/>
                  </w:tcBorders>
                  <w:vAlign w:val="center"/>
                </w:tcPr>
                <w:p w14:paraId="4ED35C4F">
                  <w:pPr>
                    <w:widowControl w:val="0"/>
                    <w:kinsoku/>
                    <w:topLinePunct/>
                    <w:autoSpaceDE/>
                    <w:autoSpaceDN/>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单位</w:t>
                  </w:r>
                </w:p>
              </w:tc>
              <w:tc>
                <w:tcPr>
                  <w:tcW w:w="1563" w:type="pct"/>
                  <w:tcBorders>
                    <w:tl2br w:val="nil"/>
                    <w:tr2bl w:val="nil"/>
                  </w:tcBorders>
                  <w:vAlign w:val="center"/>
                </w:tcPr>
                <w:p w14:paraId="4C673F84">
                  <w:pPr>
                    <w:widowControl w:val="0"/>
                    <w:kinsoku/>
                    <w:topLinePunct/>
                    <w:autoSpaceDE/>
                    <w:autoSpaceDN/>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数量</w:t>
                  </w:r>
                </w:p>
              </w:tc>
            </w:tr>
            <w:tr w14:paraId="12E5E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pct"/>
                  <w:tcBorders>
                    <w:tl2br w:val="nil"/>
                    <w:tr2bl w:val="nil"/>
                  </w:tcBorders>
                  <w:vAlign w:val="center"/>
                </w:tcPr>
                <w:p w14:paraId="76116353">
                  <w:pPr>
                    <w:widowControl w:val="0"/>
                    <w:kinsoku/>
                    <w:topLinePunct/>
                    <w:autoSpaceDE/>
                    <w:autoSpaceDN/>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1</w:t>
                  </w:r>
                </w:p>
              </w:tc>
              <w:tc>
                <w:tcPr>
                  <w:tcW w:w="2039" w:type="pct"/>
                  <w:tcBorders>
                    <w:tl2br w:val="nil"/>
                    <w:tr2bl w:val="nil"/>
                  </w:tcBorders>
                  <w:shd w:val="clear" w:color="auto" w:fill="auto"/>
                  <w:vAlign w:val="center"/>
                </w:tcPr>
                <w:p w14:paraId="5A4ADCB4">
                  <w:pPr>
                    <w:widowControl w:val="0"/>
                    <w:kinsoku/>
                    <w:topLinePunct/>
                    <w:autoSpaceDE/>
                    <w:autoSpaceDN/>
                    <w:jc w:val="center"/>
                    <w:rPr>
                      <w:rFonts w:ascii="Times New Roman" w:hAnsi="Times New Roman" w:cs="Times New Roman"/>
                      <w:color w:val="auto"/>
                      <w:kern w:val="2"/>
                      <w:u w:val="single"/>
                    </w:rPr>
                  </w:pPr>
                  <w:r>
                    <w:rPr>
                      <w:rFonts w:ascii="Times New Roman" w:hAnsi="Times New Roman" w:cs="Times New Roman"/>
                      <w:color w:val="auto"/>
                      <w:kern w:val="2"/>
                      <w:u w:val="single"/>
                    </w:rPr>
                    <w:t>磨浆机</w:t>
                  </w:r>
                </w:p>
              </w:tc>
              <w:tc>
                <w:tcPr>
                  <w:tcW w:w="919" w:type="pct"/>
                  <w:tcBorders>
                    <w:tl2br w:val="nil"/>
                    <w:tr2bl w:val="nil"/>
                  </w:tcBorders>
                  <w:vAlign w:val="center"/>
                </w:tcPr>
                <w:p w14:paraId="17E87AC3">
                  <w:pPr>
                    <w:widowControl w:val="0"/>
                    <w:kinsoku/>
                    <w:topLinePunct/>
                    <w:autoSpaceDE/>
                    <w:autoSpaceDN/>
                    <w:jc w:val="center"/>
                    <w:rPr>
                      <w:rFonts w:ascii="Times New Roman" w:hAnsi="Times New Roman" w:cs="Times New Roman"/>
                      <w:color w:val="auto"/>
                      <w:kern w:val="2"/>
                      <w:u w:val="single"/>
                    </w:rPr>
                  </w:pPr>
                  <w:r>
                    <w:rPr>
                      <w:rFonts w:ascii="Times New Roman" w:hAnsi="Times New Roman" w:cs="Times New Roman"/>
                      <w:color w:val="auto"/>
                      <w:u w:val="single"/>
                    </w:rPr>
                    <w:t>台</w:t>
                  </w:r>
                </w:p>
              </w:tc>
              <w:tc>
                <w:tcPr>
                  <w:tcW w:w="1563" w:type="pct"/>
                  <w:tcBorders>
                    <w:tl2br w:val="nil"/>
                    <w:tr2bl w:val="nil"/>
                  </w:tcBorders>
                  <w:vAlign w:val="center"/>
                </w:tcPr>
                <w:p w14:paraId="7F4E6BD8">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w:t>
                  </w:r>
                </w:p>
              </w:tc>
            </w:tr>
            <w:tr w14:paraId="19116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pct"/>
                  <w:tcBorders>
                    <w:tl2br w:val="nil"/>
                    <w:tr2bl w:val="nil"/>
                  </w:tcBorders>
                  <w:vAlign w:val="center"/>
                </w:tcPr>
                <w:p w14:paraId="7CB364B1">
                  <w:pPr>
                    <w:widowControl w:val="0"/>
                    <w:kinsoku/>
                    <w:topLinePunct/>
                    <w:autoSpaceDE/>
                    <w:autoSpaceDN/>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2</w:t>
                  </w:r>
                </w:p>
              </w:tc>
              <w:tc>
                <w:tcPr>
                  <w:tcW w:w="2039" w:type="pct"/>
                  <w:tcBorders>
                    <w:tl2br w:val="nil"/>
                    <w:tr2bl w:val="nil"/>
                  </w:tcBorders>
                  <w:shd w:val="clear" w:color="auto" w:fill="auto"/>
                  <w:vAlign w:val="center"/>
                </w:tcPr>
                <w:p w14:paraId="25F7DF72">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kern w:val="2"/>
                      <w:u w:val="single"/>
                    </w:rPr>
                    <w:t>压干机</w:t>
                  </w:r>
                </w:p>
              </w:tc>
              <w:tc>
                <w:tcPr>
                  <w:tcW w:w="919" w:type="pct"/>
                  <w:tcBorders>
                    <w:tl2br w:val="nil"/>
                    <w:tr2bl w:val="nil"/>
                  </w:tcBorders>
                  <w:vAlign w:val="center"/>
                </w:tcPr>
                <w:p w14:paraId="2E35EDF3">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u w:val="single"/>
                    </w:rPr>
                    <w:t>台</w:t>
                  </w:r>
                </w:p>
              </w:tc>
              <w:tc>
                <w:tcPr>
                  <w:tcW w:w="1563" w:type="pct"/>
                  <w:tcBorders>
                    <w:tl2br w:val="nil"/>
                    <w:tr2bl w:val="nil"/>
                  </w:tcBorders>
                  <w:vAlign w:val="center"/>
                </w:tcPr>
                <w:p w14:paraId="70A4FE58">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w:t>
                  </w:r>
                </w:p>
              </w:tc>
            </w:tr>
            <w:tr w14:paraId="69424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pct"/>
                  <w:tcBorders>
                    <w:tl2br w:val="nil"/>
                    <w:tr2bl w:val="nil"/>
                  </w:tcBorders>
                  <w:vAlign w:val="center"/>
                </w:tcPr>
                <w:p w14:paraId="62085709">
                  <w:pPr>
                    <w:widowControl w:val="0"/>
                    <w:kinsoku/>
                    <w:topLinePunct/>
                    <w:autoSpaceDE/>
                    <w:autoSpaceDN/>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3</w:t>
                  </w:r>
                </w:p>
              </w:tc>
              <w:tc>
                <w:tcPr>
                  <w:tcW w:w="2039" w:type="pct"/>
                  <w:tcBorders>
                    <w:tl2br w:val="nil"/>
                    <w:tr2bl w:val="nil"/>
                  </w:tcBorders>
                  <w:shd w:val="clear" w:color="auto" w:fill="auto"/>
                  <w:vAlign w:val="center"/>
                </w:tcPr>
                <w:p w14:paraId="3CA0B8D4">
                  <w:pPr>
                    <w:widowControl w:val="0"/>
                    <w:kinsoku/>
                    <w:topLinePunct/>
                    <w:autoSpaceDE/>
                    <w:autoSpaceDN/>
                    <w:jc w:val="center"/>
                    <w:rPr>
                      <w:rFonts w:ascii="Times New Roman" w:hAnsi="Times New Roman" w:cs="Times New Roman"/>
                      <w:color w:val="auto"/>
                      <w:kern w:val="2"/>
                      <w:u w:val="single"/>
                    </w:rPr>
                  </w:pPr>
                  <w:r>
                    <w:rPr>
                      <w:rFonts w:ascii="Times New Roman" w:hAnsi="Times New Roman" w:cs="Times New Roman"/>
                      <w:color w:val="auto"/>
                      <w:u w:val="single"/>
                    </w:rPr>
                    <w:t>榨粉机</w:t>
                  </w:r>
                </w:p>
              </w:tc>
              <w:tc>
                <w:tcPr>
                  <w:tcW w:w="919" w:type="pct"/>
                  <w:tcBorders>
                    <w:tl2br w:val="nil"/>
                    <w:tr2bl w:val="nil"/>
                  </w:tcBorders>
                  <w:vAlign w:val="center"/>
                </w:tcPr>
                <w:p w14:paraId="639D3846">
                  <w:pPr>
                    <w:widowControl w:val="0"/>
                    <w:kinsoku/>
                    <w:topLinePunct/>
                    <w:autoSpaceDE/>
                    <w:autoSpaceDN/>
                    <w:jc w:val="center"/>
                    <w:rPr>
                      <w:rFonts w:ascii="Times New Roman" w:hAnsi="Times New Roman" w:cs="Times New Roman"/>
                      <w:color w:val="auto"/>
                      <w:u w:val="single"/>
                    </w:rPr>
                  </w:pPr>
                  <w:r>
                    <w:rPr>
                      <w:rFonts w:ascii="Times New Roman" w:hAnsi="Times New Roman" w:cs="Times New Roman"/>
                      <w:color w:val="auto"/>
                      <w:u w:val="single"/>
                    </w:rPr>
                    <w:t>台</w:t>
                  </w:r>
                </w:p>
              </w:tc>
              <w:tc>
                <w:tcPr>
                  <w:tcW w:w="1563" w:type="pct"/>
                  <w:tcBorders>
                    <w:tl2br w:val="nil"/>
                    <w:tr2bl w:val="nil"/>
                  </w:tcBorders>
                  <w:vAlign w:val="center"/>
                </w:tcPr>
                <w:p w14:paraId="46DB5DB9">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5</w:t>
                  </w:r>
                </w:p>
              </w:tc>
            </w:tr>
            <w:tr w14:paraId="3B91D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pct"/>
                  <w:tcBorders>
                    <w:tl2br w:val="nil"/>
                    <w:tr2bl w:val="nil"/>
                  </w:tcBorders>
                  <w:vAlign w:val="center"/>
                </w:tcPr>
                <w:p w14:paraId="5211A5B6">
                  <w:pPr>
                    <w:widowControl w:val="0"/>
                    <w:kinsoku/>
                    <w:topLinePunct/>
                    <w:autoSpaceDE/>
                    <w:autoSpaceDN/>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4</w:t>
                  </w:r>
                </w:p>
              </w:tc>
              <w:tc>
                <w:tcPr>
                  <w:tcW w:w="2039" w:type="pct"/>
                  <w:tcBorders>
                    <w:tl2br w:val="nil"/>
                    <w:tr2bl w:val="nil"/>
                  </w:tcBorders>
                  <w:shd w:val="clear" w:color="auto" w:fill="auto"/>
                  <w:vAlign w:val="center"/>
                </w:tcPr>
                <w:p w14:paraId="741257CF">
                  <w:pPr>
                    <w:widowControl w:val="0"/>
                    <w:kinsoku/>
                    <w:topLinePunct/>
                    <w:autoSpaceDE/>
                    <w:autoSpaceDN/>
                    <w:jc w:val="center"/>
                    <w:rPr>
                      <w:rFonts w:ascii="Times New Roman" w:hAnsi="Times New Roman" w:cs="Times New Roman"/>
                      <w:color w:val="auto"/>
                      <w:kern w:val="2"/>
                      <w:u w:val="single"/>
                    </w:rPr>
                  </w:pPr>
                  <w:r>
                    <w:rPr>
                      <w:rFonts w:ascii="Times New Roman" w:hAnsi="Times New Roman" w:cs="Times New Roman"/>
                      <w:color w:val="auto"/>
                      <w:kern w:val="2"/>
                      <w:u w:val="single"/>
                    </w:rPr>
                    <w:t>剪粉机</w:t>
                  </w:r>
                </w:p>
              </w:tc>
              <w:tc>
                <w:tcPr>
                  <w:tcW w:w="919" w:type="pct"/>
                  <w:tcBorders>
                    <w:tl2br w:val="nil"/>
                    <w:tr2bl w:val="nil"/>
                  </w:tcBorders>
                  <w:vAlign w:val="center"/>
                </w:tcPr>
                <w:p w14:paraId="7AA0FC6A">
                  <w:pPr>
                    <w:widowControl w:val="0"/>
                    <w:kinsoku/>
                    <w:topLinePunct/>
                    <w:autoSpaceDE/>
                    <w:autoSpaceDN/>
                    <w:jc w:val="center"/>
                    <w:rPr>
                      <w:rFonts w:ascii="Times New Roman" w:hAnsi="Times New Roman" w:cs="Times New Roman"/>
                      <w:color w:val="auto"/>
                      <w:kern w:val="2"/>
                      <w:u w:val="single"/>
                    </w:rPr>
                  </w:pPr>
                  <w:r>
                    <w:rPr>
                      <w:rFonts w:ascii="Times New Roman" w:hAnsi="Times New Roman" w:cs="Times New Roman"/>
                      <w:color w:val="auto"/>
                      <w:u w:val="single"/>
                    </w:rPr>
                    <w:t>台</w:t>
                  </w:r>
                </w:p>
              </w:tc>
              <w:tc>
                <w:tcPr>
                  <w:tcW w:w="1563" w:type="pct"/>
                  <w:tcBorders>
                    <w:tl2br w:val="nil"/>
                    <w:tr2bl w:val="nil"/>
                  </w:tcBorders>
                  <w:shd w:val="clear" w:color="auto" w:fill="auto"/>
                  <w:vAlign w:val="center"/>
                </w:tcPr>
                <w:p w14:paraId="79BAD4A5">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6</w:t>
                  </w:r>
                </w:p>
              </w:tc>
            </w:tr>
            <w:tr w14:paraId="4B271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pct"/>
                  <w:tcBorders>
                    <w:tl2br w:val="nil"/>
                    <w:tr2bl w:val="nil"/>
                  </w:tcBorders>
                  <w:vAlign w:val="center"/>
                </w:tcPr>
                <w:p w14:paraId="36BA1CDB">
                  <w:pPr>
                    <w:widowControl w:val="0"/>
                    <w:kinsoku/>
                    <w:topLinePunct/>
                    <w:autoSpaceDE/>
                    <w:autoSpaceDN/>
                    <w:jc w:val="center"/>
                    <w:rPr>
                      <w:rFonts w:ascii="Times New Roman" w:hAnsi="Times New Roman" w:eastAsia="宋体" w:cs="Times New Roman"/>
                      <w:color w:val="auto"/>
                      <w:highlight w:val="none"/>
                      <w:u w:val="single"/>
                    </w:rPr>
                  </w:pPr>
                  <w:r>
                    <w:rPr>
                      <w:rFonts w:ascii="Times New Roman" w:hAnsi="Times New Roman" w:eastAsia="宋体" w:cs="Times New Roman"/>
                      <w:color w:val="auto"/>
                      <w:highlight w:val="none"/>
                      <w:u w:val="single"/>
                    </w:rPr>
                    <w:t>5</w:t>
                  </w:r>
                </w:p>
              </w:tc>
              <w:tc>
                <w:tcPr>
                  <w:tcW w:w="2039" w:type="pct"/>
                  <w:tcBorders>
                    <w:tl2br w:val="nil"/>
                    <w:tr2bl w:val="nil"/>
                  </w:tcBorders>
                  <w:shd w:val="clear" w:color="auto" w:fill="auto"/>
                  <w:vAlign w:val="center"/>
                </w:tcPr>
                <w:p w14:paraId="0F097D4E">
                  <w:pPr>
                    <w:spacing w:line="240" w:lineRule="auto"/>
                    <w:ind w:firstLine="0" w:firstLineChars="0"/>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 w:val="21"/>
                      <w:szCs w:val="21"/>
                      <w:highlight w:val="none"/>
                      <w:u w:val="single"/>
                      <w:lang w:val="en-US" w:eastAsia="zh-CN"/>
                    </w:rPr>
                    <w:t>生物质常压热水炉</w:t>
                  </w:r>
                  <w:r>
                    <w:rPr>
                      <w:rFonts w:hint="default" w:ascii="Times New Roman" w:hAnsi="Times New Roman" w:cs="Times New Roman"/>
                      <w:color w:val="auto"/>
                      <w:sz w:val="21"/>
                      <w:szCs w:val="21"/>
                      <w:highlight w:val="none"/>
                      <w:u w:val="single"/>
                      <w:lang w:val="en-US" w:eastAsia="zh-CN"/>
                    </w:rPr>
                    <w:t>1.17t/h</w:t>
                  </w:r>
                  <w:r>
                    <w:rPr>
                      <w:rFonts w:hint="eastAsia" w:ascii="Times New Roman" w:hAnsi="Times New Roman" w:cs="Times New Roman"/>
                      <w:color w:val="auto"/>
                      <w:sz w:val="21"/>
                      <w:szCs w:val="21"/>
                      <w:highlight w:val="none"/>
                      <w:u w:val="single"/>
                      <w:lang w:val="en-US" w:eastAsia="zh-CN"/>
                    </w:rPr>
                    <w:t>（备用）</w:t>
                  </w:r>
                </w:p>
              </w:tc>
              <w:tc>
                <w:tcPr>
                  <w:tcW w:w="919" w:type="pct"/>
                  <w:tcBorders>
                    <w:tl2br w:val="nil"/>
                    <w:tr2bl w:val="nil"/>
                  </w:tcBorders>
                  <w:shd w:val="clear" w:color="auto" w:fill="auto"/>
                  <w:vAlign w:val="center"/>
                </w:tcPr>
                <w:p w14:paraId="253DE0D1">
                  <w:pPr>
                    <w:spacing w:line="240" w:lineRule="auto"/>
                    <w:ind w:firstLine="0" w:firstLineChars="0"/>
                    <w:jc w:val="center"/>
                    <w:rPr>
                      <w:rFonts w:ascii="Times New Roman" w:hAnsi="Times New Roman" w:cs="Times New Roman"/>
                      <w:color w:val="auto"/>
                      <w:highlight w:val="none"/>
                      <w:u w:val="single"/>
                    </w:rPr>
                  </w:pPr>
                  <w:r>
                    <w:rPr>
                      <w:rFonts w:hint="eastAsia"/>
                      <w:color w:val="auto"/>
                      <w:sz w:val="21"/>
                      <w:szCs w:val="21"/>
                      <w:highlight w:val="none"/>
                      <w:u w:val="single"/>
                      <w:lang w:val="en-US" w:eastAsia="zh-CN"/>
                    </w:rPr>
                    <w:t>台</w:t>
                  </w:r>
                </w:p>
              </w:tc>
              <w:tc>
                <w:tcPr>
                  <w:tcW w:w="1563" w:type="pct"/>
                  <w:tcBorders>
                    <w:tl2br w:val="nil"/>
                    <w:tr2bl w:val="nil"/>
                  </w:tcBorders>
                  <w:shd w:val="clear" w:color="auto" w:fill="auto"/>
                  <w:vAlign w:val="center"/>
                </w:tcPr>
                <w:p w14:paraId="2B0C7BEC">
                  <w:pPr>
                    <w:spacing w:line="240" w:lineRule="auto"/>
                    <w:ind w:firstLine="0" w:firstLineChars="0"/>
                    <w:jc w:val="center"/>
                    <w:rPr>
                      <w:rFonts w:hint="eastAsia"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u w:val="single"/>
                      <w:lang w:val="en-US" w:eastAsia="zh-CN"/>
                    </w:rPr>
                    <w:t>1</w:t>
                  </w:r>
                </w:p>
              </w:tc>
            </w:tr>
            <w:tr w14:paraId="029C9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pct"/>
                  <w:tcBorders>
                    <w:tl2br w:val="nil"/>
                    <w:tr2bl w:val="nil"/>
                  </w:tcBorders>
                  <w:vAlign w:val="center"/>
                </w:tcPr>
                <w:p w14:paraId="62D541E5">
                  <w:pPr>
                    <w:widowControl w:val="0"/>
                    <w:kinsoku/>
                    <w:topLinePunct/>
                    <w:autoSpaceDE/>
                    <w:autoSpaceDN/>
                    <w:jc w:val="center"/>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u w:val="single"/>
                    </w:rPr>
                    <w:t>6</w:t>
                  </w:r>
                </w:p>
              </w:tc>
              <w:tc>
                <w:tcPr>
                  <w:tcW w:w="2039" w:type="pct"/>
                  <w:tcBorders>
                    <w:tl2br w:val="nil"/>
                    <w:tr2bl w:val="nil"/>
                  </w:tcBorders>
                  <w:shd w:val="clear" w:color="auto" w:fill="auto"/>
                  <w:vAlign w:val="center"/>
                </w:tcPr>
                <w:p w14:paraId="76AC6961">
                  <w:pPr>
                    <w:spacing w:line="240" w:lineRule="auto"/>
                    <w:ind w:firstLine="0" w:firstLineChars="0"/>
                    <w:jc w:val="center"/>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sz w:val="21"/>
                      <w:szCs w:val="21"/>
                      <w:highlight w:val="none"/>
                      <w:u w:val="single"/>
                      <w:lang w:val="en-US" w:eastAsia="zh-CN"/>
                    </w:rPr>
                    <w:t>生物质常压热水炉</w:t>
                  </w:r>
                  <w:r>
                    <w:rPr>
                      <w:rFonts w:hint="default" w:ascii="Times New Roman" w:hAnsi="Times New Roman" w:cs="Times New Roman"/>
                      <w:color w:val="auto"/>
                      <w:sz w:val="21"/>
                      <w:szCs w:val="21"/>
                      <w:highlight w:val="none"/>
                      <w:u w:val="single"/>
                      <w:lang w:val="en-US" w:eastAsia="zh-CN"/>
                    </w:rPr>
                    <w:t>2.0t/h</w:t>
                  </w:r>
                </w:p>
              </w:tc>
              <w:tc>
                <w:tcPr>
                  <w:tcW w:w="919" w:type="pct"/>
                  <w:tcBorders>
                    <w:tl2br w:val="nil"/>
                    <w:tr2bl w:val="nil"/>
                  </w:tcBorders>
                  <w:shd w:val="clear" w:color="auto" w:fill="auto"/>
                  <w:vAlign w:val="center"/>
                </w:tcPr>
                <w:p w14:paraId="7902C204">
                  <w:pPr>
                    <w:spacing w:line="240" w:lineRule="auto"/>
                    <w:ind w:firstLine="0" w:firstLineChars="0"/>
                    <w:jc w:val="center"/>
                    <w:rPr>
                      <w:rFonts w:ascii="Times New Roman" w:hAnsi="Times New Roman" w:eastAsia="宋体" w:cs="Times New Roman"/>
                      <w:color w:val="auto"/>
                      <w:highlight w:val="none"/>
                      <w:u w:val="single"/>
                    </w:rPr>
                  </w:pPr>
                  <w:r>
                    <w:rPr>
                      <w:rFonts w:hint="eastAsia"/>
                      <w:color w:val="auto"/>
                      <w:sz w:val="21"/>
                      <w:szCs w:val="21"/>
                      <w:highlight w:val="none"/>
                      <w:u w:val="single"/>
                      <w:lang w:val="en-US" w:eastAsia="zh-CN"/>
                    </w:rPr>
                    <w:t>台</w:t>
                  </w:r>
                </w:p>
              </w:tc>
              <w:tc>
                <w:tcPr>
                  <w:tcW w:w="1563" w:type="pct"/>
                  <w:tcBorders>
                    <w:tl2br w:val="nil"/>
                    <w:tr2bl w:val="nil"/>
                  </w:tcBorders>
                  <w:shd w:val="clear" w:color="auto" w:fill="auto"/>
                  <w:vAlign w:val="center"/>
                </w:tcPr>
                <w:p w14:paraId="414A4357">
                  <w:pPr>
                    <w:spacing w:line="240" w:lineRule="auto"/>
                    <w:ind w:firstLine="0" w:firstLineChars="0"/>
                    <w:jc w:val="center"/>
                    <w:rPr>
                      <w:rFonts w:hint="default"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u w:val="single"/>
                      <w:lang w:val="en-US" w:eastAsia="zh-CN"/>
                    </w:rPr>
                    <w:t>1</w:t>
                  </w:r>
                </w:p>
              </w:tc>
            </w:tr>
            <w:tr w14:paraId="03212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pct"/>
                  <w:tcBorders>
                    <w:tl2br w:val="nil"/>
                    <w:tr2bl w:val="nil"/>
                  </w:tcBorders>
                  <w:vAlign w:val="center"/>
                </w:tcPr>
                <w:p w14:paraId="7F563400">
                  <w:pPr>
                    <w:widowControl w:val="0"/>
                    <w:kinsoku/>
                    <w:topLinePunct/>
                    <w:autoSpaceDE/>
                    <w:autoSpaceDN/>
                    <w:jc w:val="center"/>
                    <w:rPr>
                      <w:rFonts w:hint="eastAsia"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u w:val="single"/>
                      <w:lang w:val="en-US" w:eastAsia="zh-CN"/>
                    </w:rPr>
                    <w:t>7</w:t>
                  </w:r>
                </w:p>
              </w:tc>
              <w:tc>
                <w:tcPr>
                  <w:tcW w:w="2039" w:type="pct"/>
                  <w:tcBorders>
                    <w:tl2br w:val="nil"/>
                    <w:tr2bl w:val="nil"/>
                  </w:tcBorders>
                  <w:shd w:val="clear" w:color="auto" w:fill="auto"/>
                  <w:vAlign w:val="center"/>
                </w:tcPr>
                <w:p w14:paraId="45B90600">
                  <w:pPr>
                    <w:widowControl w:val="0"/>
                    <w:kinsoku/>
                    <w:topLinePunct/>
                    <w:autoSpaceDE/>
                    <w:autoSpaceDN/>
                    <w:jc w:val="center"/>
                    <w:rPr>
                      <w:rFonts w:hint="eastAsia" w:ascii="Times New Roman" w:hAnsi="Times New Roman" w:eastAsia="宋体" w:cs="Times New Roman"/>
                      <w:color w:val="auto"/>
                      <w:highlight w:val="none"/>
                      <w:u w:val="single"/>
                    </w:rPr>
                  </w:pPr>
                  <w:r>
                    <w:rPr>
                      <w:rFonts w:hint="eastAsia"/>
                      <w:color w:val="auto"/>
                      <w:sz w:val="21"/>
                      <w:szCs w:val="21"/>
                      <w:highlight w:val="none"/>
                      <w:u w:val="single"/>
                      <w:lang w:val="en-US" w:eastAsia="zh-CN"/>
                    </w:rPr>
                    <w:t>电热蒸汽发生器</w:t>
                  </w:r>
                </w:p>
              </w:tc>
              <w:tc>
                <w:tcPr>
                  <w:tcW w:w="919" w:type="pct"/>
                  <w:tcBorders>
                    <w:tl2br w:val="nil"/>
                    <w:tr2bl w:val="nil"/>
                  </w:tcBorders>
                  <w:shd w:val="clear" w:color="auto" w:fill="auto"/>
                  <w:vAlign w:val="center"/>
                </w:tcPr>
                <w:p w14:paraId="2937D7C0">
                  <w:pPr>
                    <w:widowControl w:val="0"/>
                    <w:kinsoku/>
                    <w:topLinePunct/>
                    <w:autoSpaceDE/>
                    <w:autoSpaceDN/>
                    <w:jc w:val="center"/>
                    <w:rPr>
                      <w:rFonts w:hint="eastAsia"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u w:val="single"/>
                    </w:rPr>
                    <w:t>台</w:t>
                  </w:r>
                </w:p>
              </w:tc>
              <w:tc>
                <w:tcPr>
                  <w:tcW w:w="1563" w:type="pct"/>
                  <w:tcBorders>
                    <w:tl2br w:val="nil"/>
                    <w:tr2bl w:val="nil"/>
                  </w:tcBorders>
                  <w:shd w:val="clear" w:color="auto" w:fill="auto"/>
                  <w:vAlign w:val="center"/>
                </w:tcPr>
                <w:p w14:paraId="32657C3F">
                  <w:pPr>
                    <w:widowControl w:val="0"/>
                    <w:kinsoku/>
                    <w:topLinePunct/>
                    <w:autoSpaceDE/>
                    <w:autoSpaceDN/>
                    <w:jc w:val="center"/>
                    <w:rPr>
                      <w:rFonts w:hint="eastAsia"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u w:val="single"/>
                      <w:lang w:val="en-US" w:eastAsia="zh-CN"/>
                    </w:rPr>
                    <w:t>2</w:t>
                  </w:r>
                </w:p>
              </w:tc>
            </w:tr>
            <w:tr w14:paraId="66139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pct"/>
                  <w:tcBorders>
                    <w:tl2br w:val="nil"/>
                    <w:tr2bl w:val="nil"/>
                  </w:tcBorders>
                  <w:shd w:val="clear" w:color="auto" w:fill="auto"/>
                  <w:vAlign w:val="center"/>
                </w:tcPr>
                <w:p w14:paraId="2D172944">
                  <w:pPr>
                    <w:widowControl w:val="0"/>
                    <w:kinsoku/>
                    <w:topLinePunct/>
                    <w:autoSpaceDE/>
                    <w:autoSpaceDN/>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8</w:t>
                  </w:r>
                </w:p>
              </w:tc>
              <w:tc>
                <w:tcPr>
                  <w:tcW w:w="2039" w:type="pct"/>
                  <w:tcBorders>
                    <w:tl2br w:val="nil"/>
                    <w:tr2bl w:val="nil"/>
                  </w:tcBorders>
                  <w:shd w:val="clear" w:color="auto" w:fill="auto"/>
                  <w:vAlign w:val="center"/>
                </w:tcPr>
                <w:p w14:paraId="0B7F753C">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kern w:val="2"/>
                      <w:u w:val="single"/>
                    </w:rPr>
                    <w:t>洗粉机</w:t>
                  </w:r>
                </w:p>
              </w:tc>
              <w:tc>
                <w:tcPr>
                  <w:tcW w:w="919" w:type="pct"/>
                  <w:tcBorders>
                    <w:tl2br w:val="nil"/>
                    <w:tr2bl w:val="nil"/>
                  </w:tcBorders>
                  <w:vAlign w:val="center"/>
                </w:tcPr>
                <w:p w14:paraId="7759DA18">
                  <w:pPr>
                    <w:widowControl w:val="0"/>
                    <w:kinsoku/>
                    <w:topLinePunct/>
                    <w:autoSpaceDE/>
                    <w:autoSpaceDN/>
                    <w:jc w:val="center"/>
                    <w:rPr>
                      <w:rFonts w:ascii="Times New Roman" w:hAnsi="Times New Roman" w:cs="Times New Roman"/>
                      <w:color w:val="auto"/>
                      <w:kern w:val="2"/>
                      <w:u w:val="single"/>
                    </w:rPr>
                  </w:pPr>
                  <w:r>
                    <w:rPr>
                      <w:rFonts w:ascii="Times New Roman" w:hAnsi="Times New Roman" w:cs="Times New Roman"/>
                      <w:color w:val="auto"/>
                      <w:u w:val="single"/>
                    </w:rPr>
                    <w:t>台</w:t>
                  </w:r>
                </w:p>
              </w:tc>
              <w:tc>
                <w:tcPr>
                  <w:tcW w:w="1563" w:type="pct"/>
                  <w:tcBorders>
                    <w:tl2br w:val="nil"/>
                    <w:tr2bl w:val="nil"/>
                  </w:tcBorders>
                  <w:shd w:val="clear" w:color="auto" w:fill="auto"/>
                  <w:vAlign w:val="center"/>
                </w:tcPr>
                <w:p w14:paraId="293437B0">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w:t>
                  </w:r>
                </w:p>
              </w:tc>
            </w:tr>
            <w:tr w14:paraId="01C30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pct"/>
                  <w:tcBorders>
                    <w:tl2br w:val="nil"/>
                    <w:tr2bl w:val="nil"/>
                  </w:tcBorders>
                  <w:shd w:val="clear" w:color="auto" w:fill="auto"/>
                  <w:vAlign w:val="center"/>
                </w:tcPr>
                <w:p w14:paraId="3FD6AED7">
                  <w:pPr>
                    <w:widowControl w:val="0"/>
                    <w:kinsoku/>
                    <w:topLinePunct/>
                    <w:autoSpaceDE/>
                    <w:autoSpaceDN/>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9</w:t>
                  </w:r>
                </w:p>
              </w:tc>
              <w:tc>
                <w:tcPr>
                  <w:tcW w:w="2039" w:type="pct"/>
                  <w:tcBorders>
                    <w:tl2br w:val="nil"/>
                    <w:tr2bl w:val="nil"/>
                  </w:tcBorders>
                  <w:shd w:val="clear" w:color="auto" w:fill="auto"/>
                  <w:vAlign w:val="center"/>
                </w:tcPr>
                <w:p w14:paraId="655BDF20">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u w:val="single"/>
                    </w:rPr>
                    <w:t>烤房</w:t>
                  </w:r>
                </w:p>
              </w:tc>
              <w:tc>
                <w:tcPr>
                  <w:tcW w:w="919" w:type="pct"/>
                  <w:tcBorders>
                    <w:tl2br w:val="nil"/>
                    <w:tr2bl w:val="nil"/>
                  </w:tcBorders>
                  <w:vAlign w:val="center"/>
                </w:tcPr>
                <w:p w14:paraId="29F261ED">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u w:val="single"/>
                    </w:rPr>
                    <w:t>间</w:t>
                  </w:r>
                </w:p>
              </w:tc>
              <w:tc>
                <w:tcPr>
                  <w:tcW w:w="1563" w:type="pct"/>
                  <w:tcBorders>
                    <w:tl2br w:val="nil"/>
                    <w:tr2bl w:val="nil"/>
                  </w:tcBorders>
                  <w:shd w:val="clear" w:color="auto" w:fill="auto"/>
                  <w:vAlign w:val="center"/>
                </w:tcPr>
                <w:p w14:paraId="28EF426D">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w:t>
                  </w:r>
                </w:p>
              </w:tc>
            </w:tr>
            <w:tr w14:paraId="082A7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pct"/>
                  <w:tcBorders>
                    <w:tl2br w:val="nil"/>
                    <w:tr2bl w:val="nil"/>
                  </w:tcBorders>
                  <w:shd w:val="clear" w:color="auto" w:fill="auto"/>
                  <w:vAlign w:val="center"/>
                </w:tcPr>
                <w:p w14:paraId="3AF8A986">
                  <w:pPr>
                    <w:widowControl w:val="0"/>
                    <w:kinsoku/>
                    <w:topLinePunct/>
                    <w:autoSpaceDE/>
                    <w:autoSpaceDN/>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10</w:t>
                  </w:r>
                </w:p>
              </w:tc>
              <w:tc>
                <w:tcPr>
                  <w:tcW w:w="2039" w:type="pct"/>
                  <w:tcBorders>
                    <w:tl2br w:val="nil"/>
                    <w:tr2bl w:val="nil"/>
                  </w:tcBorders>
                  <w:shd w:val="clear" w:color="auto" w:fill="auto"/>
                  <w:vAlign w:val="center"/>
                </w:tcPr>
                <w:p w14:paraId="2C5E54AB">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u w:val="single"/>
                    </w:rPr>
                    <w:t>粉碎机</w:t>
                  </w:r>
                </w:p>
              </w:tc>
              <w:tc>
                <w:tcPr>
                  <w:tcW w:w="919" w:type="pct"/>
                  <w:tcBorders>
                    <w:tl2br w:val="nil"/>
                    <w:tr2bl w:val="nil"/>
                  </w:tcBorders>
                  <w:vAlign w:val="center"/>
                </w:tcPr>
                <w:p w14:paraId="3A920D86">
                  <w:pPr>
                    <w:widowControl w:val="0"/>
                    <w:kinsoku/>
                    <w:topLinePunct/>
                    <w:autoSpaceDE/>
                    <w:autoSpaceDN/>
                    <w:jc w:val="center"/>
                    <w:rPr>
                      <w:rFonts w:ascii="Times New Roman" w:hAnsi="Times New Roman" w:cs="Times New Roman"/>
                      <w:color w:val="auto"/>
                      <w:kern w:val="2"/>
                      <w:u w:val="single"/>
                    </w:rPr>
                  </w:pPr>
                  <w:r>
                    <w:rPr>
                      <w:rFonts w:ascii="Times New Roman" w:hAnsi="Times New Roman" w:cs="Times New Roman"/>
                      <w:color w:val="auto"/>
                      <w:u w:val="single"/>
                    </w:rPr>
                    <w:t>台</w:t>
                  </w:r>
                </w:p>
              </w:tc>
              <w:tc>
                <w:tcPr>
                  <w:tcW w:w="1563" w:type="pct"/>
                  <w:tcBorders>
                    <w:tl2br w:val="nil"/>
                    <w:tr2bl w:val="nil"/>
                  </w:tcBorders>
                  <w:shd w:val="clear" w:color="auto" w:fill="auto"/>
                  <w:vAlign w:val="center"/>
                </w:tcPr>
                <w:p w14:paraId="731C754F">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w:t>
                  </w:r>
                </w:p>
              </w:tc>
            </w:tr>
            <w:tr w14:paraId="1CB8F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pct"/>
                  <w:shd w:val="clear" w:color="auto" w:fill="auto"/>
                  <w:vAlign w:val="center"/>
                </w:tcPr>
                <w:p w14:paraId="6228CF32">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11</w:t>
                  </w:r>
                </w:p>
              </w:tc>
              <w:tc>
                <w:tcPr>
                  <w:tcW w:w="2039" w:type="pct"/>
                  <w:shd w:val="clear" w:color="auto" w:fill="auto"/>
                  <w:vAlign w:val="center"/>
                </w:tcPr>
                <w:p w14:paraId="5D21D2DD">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kern w:val="2"/>
                      <w:u w:val="single"/>
                    </w:rPr>
                    <w:t>扎粉机</w:t>
                  </w:r>
                </w:p>
              </w:tc>
              <w:tc>
                <w:tcPr>
                  <w:tcW w:w="919" w:type="pct"/>
                  <w:vAlign w:val="center"/>
                </w:tcPr>
                <w:p w14:paraId="346A1D78">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kern w:val="2"/>
                      <w:u w:val="single"/>
                    </w:rPr>
                    <w:t>台</w:t>
                  </w:r>
                </w:p>
              </w:tc>
              <w:tc>
                <w:tcPr>
                  <w:tcW w:w="1563" w:type="pct"/>
                  <w:vAlign w:val="center"/>
                </w:tcPr>
                <w:p w14:paraId="20F2C6E2">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w:t>
                  </w:r>
                </w:p>
              </w:tc>
            </w:tr>
            <w:tr w14:paraId="0BC85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pct"/>
                  <w:shd w:val="clear" w:color="auto" w:fill="auto"/>
                  <w:vAlign w:val="center"/>
                </w:tcPr>
                <w:p w14:paraId="67083508">
                  <w:pPr>
                    <w:widowControl w:val="0"/>
                    <w:kinsoku/>
                    <w:topLinePunct/>
                    <w:autoSpaceDE/>
                    <w:autoSpaceDN/>
                    <w:jc w:val="center"/>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12</w:t>
                  </w:r>
                </w:p>
              </w:tc>
              <w:tc>
                <w:tcPr>
                  <w:tcW w:w="2039" w:type="pct"/>
                  <w:shd w:val="clear" w:color="auto" w:fill="auto"/>
                  <w:vAlign w:val="center"/>
                </w:tcPr>
                <w:p w14:paraId="60C2A864">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kern w:val="2"/>
                      <w:u w:val="single"/>
                    </w:rPr>
                    <w:t>大米仓</w:t>
                  </w:r>
                </w:p>
              </w:tc>
              <w:tc>
                <w:tcPr>
                  <w:tcW w:w="919" w:type="pct"/>
                  <w:vAlign w:val="center"/>
                </w:tcPr>
                <w:p w14:paraId="19BD805B">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eastAsia="宋体" w:cs="Times New Roman"/>
                      <w:color w:val="auto"/>
                      <w:kern w:val="2"/>
                      <w:u w:val="single"/>
                    </w:rPr>
                    <w:t>间</w:t>
                  </w:r>
                </w:p>
              </w:tc>
              <w:tc>
                <w:tcPr>
                  <w:tcW w:w="1563" w:type="pct"/>
                  <w:vAlign w:val="center"/>
                </w:tcPr>
                <w:p w14:paraId="0DBC6F8E">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4</w:t>
                  </w:r>
                </w:p>
              </w:tc>
            </w:tr>
          </w:tbl>
          <w:p w14:paraId="1C2AB184">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highlight w:val="none"/>
              </w:rPr>
            </w:pPr>
            <w:r>
              <w:rPr>
                <w:rFonts w:ascii="Times New Roman" w:hAnsi="Times New Roman" w:eastAsia="宋体" w:cs="Times New Roman"/>
                <w:color w:val="auto"/>
                <w:sz w:val="24"/>
                <w:szCs w:val="24"/>
              </w:rPr>
              <w:t>建设单位</w:t>
            </w:r>
            <w:r>
              <w:rPr>
                <w:rFonts w:ascii="Times New Roman" w:hAnsi="Times New Roman" w:eastAsia="宋体" w:cs="Times New Roman"/>
                <w:color w:val="auto"/>
                <w:sz w:val="24"/>
                <w:szCs w:val="24"/>
                <w:highlight w:val="none"/>
              </w:rPr>
              <w:t>于</w:t>
            </w:r>
            <w:r>
              <w:rPr>
                <w:rFonts w:ascii="Times New Roman" w:hAnsi="Times New Roman" w:eastAsia="宋体" w:cs="Times New Roman"/>
                <w:bCs/>
                <w:color w:val="auto"/>
                <w:sz w:val="24"/>
                <w:szCs w:val="24"/>
                <w:highlight w:val="none"/>
              </w:rPr>
              <w:t>2023年</w:t>
            </w:r>
            <w:r>
              <w:rPr>
                <w:rFonts w:hint="eastAsia" w:ascii="Times New Roman" w:hAnsi="Times New Roman" w:eastAsia="宋体" w:cs="Times New Roman"/>
                <w:bCs/>
                <w:color w:val="auto"/>
                <w:sz w:val="24"/>
                <w:szCs w:val="24"/>
                <w:highlight w:val="none"/>
              </w:rPr>
              <w:t>11</w:t>
            </w:r>
            <w:r>
              <w:rPr>
                <w:rFonts w:ascii="Times New Roman" w:hAnsi="Times New Roman" w:eastAsia="宋体" w:cs="Times New Roman"/>
                <w:bCs/>
                <w:color w:val="auto"/>
                <w:sz w:val="24"/>
                <w:szCs w:val="24"/>
                <w:highlight w:val="none"/>
              </w:rPr>
              <w:t>月委托有资质的监测公司开展了废气、废水、噪声的监测，根据监测结果，项目各污染物均达标排放。（监测报告详见附件</w:t>
            </w:r>
            <w:r>
              <w:rPr>
                <w:rFonts w:hint="eastAsia" w:ascii="Times New Roman" w:hAnsi="Times New Roman" w:eastAsia="宋体" w:cs="Times New Roman"/>
                <w:bCs/>
                <w:color w:val="auto"/>
                <w:sz w:val="24"/>
                <w:szCs w:val="24"/>
                <w:highlight w:val="none"/>
                <w:lang w:val="en-US" w:eastAsia="zh-CN"/>
              </w:rPr>
              <w:t>8</w:t>
            </w:r>
            <w:r>
              <w:rPr>
                <w:rFonts w:ascii="Times New Roman" w:hAnsi="Times New Roman" w:eastAsia="宋体" w:cs="Times New Roman"/>
                <w:bCs/>
                <w:color w:val="auto"/>
                <w:sz w:val="24"/>
                <w:szCs w:val="24"/>
                <w:highlight w:val="none"/>
              </w:rPr>
              <w:t>）。</w:t>
            </w:r>
          </w:p>
          <w:p w14:paraId="5256D361">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一、废气</w:t>
            </w:r>
          </w:p>
          <w:p w14:paraId="29A08B84">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本项目产生的大气污染物主要为</w:t>
            </w:r>
            <w:r>
              <w:rPr>
                <w:rFonts w:hint="eastAsia" w:ascii="Times New Roman" w:hAnsi="Times New Roman" w:eastAsia="宋体" w:cs="Times New Roman"/>
                <w:bCs/>
                <w:color w:val="auto"/>
                <w:sz w:val="24"/>
                <w:szCs w:val="24"/>
                <w:highlight w:val="none"/>
                <w:lang w:val="en-US" w:eastAsia="zh-CN"/>
              </w:rPr>
              <w:t>生产</w:t>
            </w:r>
            <w:r>
              <w:rPr>
                <w:rFonts w:ascii="Times New Roman" w:hAnsi="Times New Roman" w:eastAsia="宋体" w:cs="Times New Roman"/>
                <w:bCs/>
                <w:color w:val="auto"/>
                <w:sz w:val="24"/>
                <w:szCs w:val="24"/>
                <w:highlight w:val="none"/>
              </w:rPr>
              <w:t>过程中</w:t>
            </w:r>
            <w:r>
              <w:rPr>
                <w:rFonts w:hint="eastAsia" w:ascii="Times New Roman" w:hAnsi="Times New Roman" w:eastAsia="宋体" w:cs="Times New Roman"/>
                <w:bCs/>
                <w:color w:val="auto"/>
                <w:sz w:val="24"/>
                <w:szCs w:val="24"/>
                <w:highlight w:val="none"/>
                <w:lang w:val="en-US" w:eastAsia="zh-CN"/>
              </w:rPr>
              <w:t>搅拌、破碎</w:t>
            </w:r>
            <w:r>
              <w:rPr>
                <w:rFonts w:ascii="Times New Roman" w:hAnsi="Times New Roman" w:eastAsia="宋体" w:cs="Times New Roman"/>
                <w:bCs/>
                <w:color w:val="auto"/>
                <w:sz w:val="24"/>
                <w:szCs w:val="24"/>
                <w:highlight w:val="none"/>
              </w:rPr>
              <w:t>产生的粉尘、生产过程中产生的异味以及生物质锅炉燃烧烟气。</w:t>
            </w:r>
          </w:p>
          <w:p w14:paraId="0B0610DC">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（1）锅炉废气监测</w:t>
            </w:r>
          </w:p>
          <w:p w14:paraId="589CA8A8">
            <w:pPr>
              <w:widowControl w:val="0"/>
              <w:kinsoku/>
              <w:topLinePunct/>
              <w:autoSpaceDE/>
              <w:autoSpaceDN/>
              <w:spacing w:line="360" w:lineRule="auto"/>
              <w:ind w:firstLine="480" w:firstLineChars="200"/>
              <w:jc w:val="both"/>
              <w:rPr>
                <w:rFonts w:hint="default" w:ascii="Times New Roman" w:hAnsi="Times New Roman" w:eastAsia="宋体" w:cs="Times New Roman"/>
                <w:bCs/>
                <w:color w:val="auto"/>
                <w:sz w:val="24"/>
                <w:szCs w:val="24"/>
                <w:highlight w:val="none"/>
                <w:lang w:val="en-US" w:eastAsia="zh-CN"/>
              </w:rPr>
            </w:pPr>
            <w:r>
              <w:rPr>
                <w:rFonts w:ascii="Times New Roman" w:hAnsi="Times New Roman" w:eastAsia="宋体" w:cs="Times New Roman"/>
                <w:bCs/>
                <w:color w:val="auto"/>
                <w:sz w:val="24"/>
                <w:szCs w:val="24"/>
                <w:highlight w:val="none"/>
              </w:rPr>
              <w:t>项目锅炉废气污染物排放情况详见</w:t>
            </w:r>
            <w:r>
              <w:rPr>
                <w:rFonts w:hint="eastAsia" w:ascii="Times New Roman" w:hAnsi="Times New Roman" w:eastAsia="宋体" w:cs="Times New Roman"/>
                <w:bCs/>
                <w:color w:val="auto"/>
                <w:sz w:val="24"/>
                <w:szCs w:val="24"/>
                <w:highlight w:val="none"/>
              </w:rPr>
              <w:t>下表</w:t>
            </w:r>
            <w:r>
              <w:rPr>
                <w:rFonts w:ascii="Times New Roman" w:hAnsi="Times New Roman" w:eastAsia="宋体" w:cs="Times New Roman"/>
                <w:bCs/>
                <w:color w:val="auto"/>
                <w:sz w:val="24"/>
                <w:szCs w:val="24"/>
                <w:highlight w:val="none"/>
              </w:rPr>
              <w:t>，根据2023年</w:t>
            </w:r>
            <w:r>
              <w:rPr>
                <w:rFonts w:hint="eastAsia" w:ascii="Times New Roman" w:hAnsi="Times New Roman" w:eastAsia="宋体" w:cs="Times New Roman"/>
                <w:bCs/>
                <w:color w:val="auto"/>
                <w:sz w:val="24"/>
                <w:szCs w:val="24"/>
                <w:highlight w:val="none"/>
              </w:rPr>
              <w:t>11</w:t>
            </w:r>
            <w:r>
              <w:rPr>
                <w:rFonts w:ascii="Times New Roman" w:hAnsi="Times New Roman" w:eastAsia="宋体" w:cs="Times New Roman"/>
                <w:bCs/>
                <w:color w:val="auto"/>
                <w:sz w:val="24"/>
                <w:szCs w:val="24"/>
                <w:highlight w:val="none"/>
              </w:rPr>
              <w:t>月</w:t>
            </w:r>
            <w:r>
              <w:rPr>
                <w:rFonts w:hint="eastAsia" w:ascii="Times New Roman" w:hAnsi="Times New Roman" w:eastAsia="宋体" w:cs="Times New Roman"/>
                <w:bCs/>
                <w:color w:val="auto"/>
                <w:sz w:val="24"/>
                <w:szCs w:val="24"/>
                <w:highlight w:val="none"/>
              </w:rPr>
              <w:t>15</w:t>
            </w:r>
            <w:r>
              <w:rPr>
                <w:rFonts w:ascii="Times New Roman" w:hAnsi="Times New Roman" w:eastAsia="宋体" w:cs="Times New Roman"/>
                <w:bCs/>
                <w:color w:val="auto"/>
                <w:sz w:val="24"/>
                <w:szCs w:val="24"/>
                <w:highlight w:val="none"/>
              </w:rPr>
              <w:t>日监测可知，锅炉燃料为生物质，</w:t>
            </w:r>
            <w:r>
              <w:rPr>
                <w:rFonts w:hint="eastAsia" w:ascii="Times New Roman" w:hAnsi="Times New Roman" w:eastAsia="宋体" w:cs="Times New Roman"/>
                <w:bCs/>
                <w:color w:val="auto"/>
                <w:sz w:val="24"/>
                <w:szCs w:val="24"/>
                <w:highlight w:val="none"/>
                <w:lang w:val="en-US" w:eastAsia="zh-CN"/>
              </w:rPr>
              <w:t>为2.0</w:t>
            </w:r>
            <w:r>
              <w:rPr>
                <w:rFonts w:hint="default" w:ascii="Times New Roman" w:hAnsi="Times New Roman" w:cs="Times New Roman"/>
                <w:color w:val="auto"/>
                <w:sz w:val="24"/>
                <w:szCs w:val="24"/>
                <w:highlight w:val="none"/>
                <w:u w:val="none"/>
                <w:lang w:val="en-US" w:eastAsia="zh-CN"/>
              </w:rPr>
              <w:t>t/h</w:t>
            </w:r>
            <w:r>
              <w:rPr>
                <w:rFonts w:ascii="Times New Roman" w:hAnsi="Times New Roman" w:eastAsia="宋体" w:cs="Times New Roman"/>
                <w:bCs/>
                <w:color w:val="auto"/>
                <w:sz w:val="24"/>
                <w:szCs w:val="24"/>
                <w:highlight w:val="none"/>
              </w:rPr>
              <w:t>锅炉</w:t>
            </w:r>
            <w:r>
              <w:rPr>
                <w:rFonts w:hint="eastAsia" w:ascii="Times New Roman" w:hAnsi="Times New Roman" w:eastAsia="宋体" w:cs="Times New Roman"/>
                <w:bCs/>
                <w:color w:val="auto"/>
                <w:sz w:val="24"/>
                <w:szCs w:val="24"/>
                <w:highlight w:val="none"/>
                <w:lang w:val="en-US" w:eastAsia="zh-CN"/>
              </w:rPr>
              <w:t>，</w:t>
            </w:r>
            <w:r>
              <w:rPr>
                <w:rFonts w:ascii="Times New Roman" w:hAnsi="Times New Roman" w:eastAsia="宋体" w:cs="Times New Roman"/>
                <w:bCs/>
                <w:color w:val="auto"/>
                <w:sz w:val="24"/>
                <w:szCs w:val="24"/>
                <w:highlight w:val="none"/>
              </w:rPr>
              <w:t>废气排放满足《锅炉大气污染排放标准》（GB13271-2014）中表2新建燃煤锅炉大气污染物排放浓度限值要求。</w:t>
            </w:r>
          </w:p>
          <w:p w14:paraId="03D4E2A0">
            <w:pPr>
              <w:widowControl w:val="0"/>
              <w:numPr>
                <w:ilvl w:val="0"/>
                <w:numId w:val="2"/>
              </w:numPr>
              <w:kinsoku/>
              <w:topLinePunct/>
              <w:autoSpaceDE/>
              <w:autoSpaceDN/>
              <w:jc w:val="center"/>
              <w:rPr>
                <w:rFonts w:ascii="Times New Roman" w:hAnsi="Times New Roman" w:eastAsia="宋体" w:cs="Times New Roman"/>
                <w:b/>
                <w:color w:val="auto"/>
                <w:highlight w:val="black"/>
              </w:rPr>
            </w:pPr>
            <w:r>
              <w:rPr>
                <w:rFonts w:ascii="Times New Roman" w:hAnsi="Times New Roman" w:eastAsia="宋体" w:cs="Times New Roman"/>
                <w:b/>
                <w:color w:val="auto"/>
                <w:highlight w:val="black"/>
              </w:rPr>
              <w:t xml:space="preserve"> 锅炉废气监测结果一览表</w:t>
            </w:r>
          </w:p>
          <w:tbl>
            <w:tblPr>
              <w:tblStyle w:val="3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39"/>
              <w:gridCol w:w="525"/>
              <w:gridCol w:w="679"/>
              <w:gridCol w:w="1343"/>
              <w:gridCol w:w="1104"/>
              <w:gridCol w:w="1095"/>
              <w:gridCol w:w="1095"/>
              <w:gridCol w:w="1098"/>
              <w:gridCol w:w="1091"/>
            </w:tblGrid>
            <w:tr w14:paraId="320CA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09" w:type="pct"/>
                  <w:vMerge w:val="restart"/>
                  <w:tcBorders>
                    <w:tl2br w:val="nil"/>
                    <w:tr2bl w:val="nil"/>
                  </w:tcBorders>
                  <w:vAlign w:val="center"/>
                </w:tcPr>
                <w:p w14:paraId="002BFA48">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监测</w:t>
                  </w:r>
                </w:p>
                <w:p w14:paraId="7ADAE6D0">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位置</w:t>
                  </w:r>
                </w:p>
              </w:tc>
              <w:tc>
                <w:tcPr>
                  <w:tcW w:w="310" w:type="pct"/>
                  <w:vMerge w:val="restart"/>
                  <w:tcBorders>
                    <w:tl2br w:val="nil"/>
                    <w:tr2bl w:val="nil"/>
                  </w:tcBorders>
                  <w:vAlign w:val="center"/>
                </w:tcPr>
                <w:p w14:paraId="3C4403D6">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监测日期</w:t>
                  </w:r>
                </w:p>
              </w:tc>
              <w:tc>
                <w:tcPr>
                  <w:tcW w:w="1181" w:type="pct"/>
                  <w:gridSpan w:val="2"/>
                  <w:vMerge w:val="restart"/>
                  <w:tcBorders>
                    <w:tl2br w:val="nil"/>
                    <w:tr2bl w:val="nil"/>
                  </w:tcBorders>
                  <w:vAlign w:val="center"/>
                </w:tcPr>
                <w:p w14:paraId="57B1A481">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监测项目</w:t>
                  </w:r>
                </w:p>
              </w:tc>
              <w:tc>
                <w:tcPr>
                  <w:tcW w:w="2562" w:type="pct"/>
                  <w:gridSpan w:val="4"/>
                  <w:tcBorders>
                    <w:tl2br w:val="nil"/>
                    <w:tr2bl w:val="nil"/>
                  </w:tcBorders>
                  <w:vAlign w:val="center"/>
                </w:tcPr>
                <w:p w14:paraId="63072279">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监测结果</w:t>
                  </w:r>
                </w:p>
              </w:tc>
              <w:tc>
                <w:tcPr>
                  <w:tcW w:w="636" w:type="pct"/>
                  <w:vMerge w:val="restart"/>
                  <w:tcBorders>
                    <w:tl2br w:val="nil"/>
                    <w:tr2bl w:val="nil"/>
                  </w:tcBorders>
                  <w:vAlign w:val="center"/>
                </w:tcPr>
                <w:p w14:paraId="00E327AF">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标准限值</w:t>
                  </w:r>
                </w:p>
              </w:tc>
            </w:tr>
            <w:tr w14:paraId="14A68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09" w:type="pct"/>
                  <w:vMerge w:val="continue"/>
                  <w:tcBorders>
                    <w:tl2br w:val="nil"/>
                    <w:tr2bl w:val="nil"/>
                  </w:tcBorders>
                  <w:vAlign w:val="center"/>
                </w:tcPr>
                <w:p w14:paraId="51FCC300">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59543F06">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1181" w:type="pct"/>
                  <w:gridSpan w:val="2"/>
                  <w:vMerge w:val="continue"/>
                  <w:tcBorders>
                    <w:tl2br w:val="nil"/>
                    <w:tr2bl w:val="nil"/>
                  </w:tcBorders>
                  <w:vAlign w:val="center"/>
                </w:tcPr>
                <w:p w14:paraId="2128618A">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644" w:type="pct"/>
                  <w:tcBorders>
                    <w:tl2br w:val="nil"/>
                    <w:tr2bl w:val="nil"/>
                  </w:tcBorders>
                  <w:vAlign w:val="center"/>
                </w:tcPr>
                <w:p w14:paraId="43A5CB05">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第1次</w:t>
                  </w:r>
                </w:p>
              </w:tc>
              <w:tc>
                <w:tcPr>
                  <w:tcW w:w="639" w:type="pct"/>
                  <w:tcBorders>
                    <w:tl2br w:val="nil"/>
                    <w:tr2bl w:val="nil"/>
                  </w:tcBorders>
                  <w:vAlign w:val="center"/>
                </w:tcPr>
                <w:p w14:paraId="0DFECAF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第2次</w:t>
                  </w:r>
                </w:p>
              </w:tc>
              <w:tc>
                <w:tcPr>
                  <w:tcW w:w="639" w:type="pct"/>
                  <w:tcBorders>
                    <w:tl2br w:val="nil"/>
                    <w:tr2bl w:val="nil"/>
                  </w:tcBorders>
                  <w:vAlign w:val="center"/>
                </w:tcPr>
                <w:p w14:paraId="3DF2EDC8">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第3次</w:t>
                  </w:r>
                </w:p>
              </w:tc>
              <w:tc>
                <w:tcPr>
                  <w:tcW w:w="640" w:type="pct"/>
                  <w:tcBorders>
                    <w:tl2br w:val="nil"/>
                    <w:tr2bl w:val="nil"/>
                  </w:tcBorders>
                  <w:vAlign w:val="center"/>
                </w:tcPr>
                <w:p w14:paraId="196CC8FD">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平均值</w:t>
                  </w:r>
                </w:p>
              </w:tc>
              <w:tc>
                <w:tcPr>
                  <w:tcW w:w="636" w:type="pct"/>
                  <w:vMerge w:val="continue"/>
                  <w:tcBorders>
                    <w:tl2br w:val="nil"/>
                    <w:tr2bl w:val="nil"/>
                  </w:tcBorders>
                  <w:vAlign w:val="center"/>
                </w:tcPr>
                <w:p w14:paraId="56CD4800">
                  <w:pPr>
                    <w:widowControl w:val="0"/>
                    <w:kinsoku/>
                    <w:topLinePunct/>
                    <w:autoSpaceDE/>
                    <w:autoSpaceDN/>
                    <w:spacing w:line="280" w:lineRule="exact"/>
                    <w:jc w:val="center"/>
                    <w:rPr>
                      <w:rFonts w:ascii="Times New Roman" w:hAnsi="Times New Roman" w:eastAsia="宋体" w:cs="Times New Roman"/>
                      <w:color w:val="auto"/>
                      <w:highlight w:val="black"/>
                    </w:rPr>
                  </w:pPr>
                </w:p>
              </w:tc>
            </w:tr>
            <w:tr w14:paraId="08441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restart"/>
                  <w:tcBorders>
                    <w:tl2br w:val="nil"/>
                    <w:tr2bl w:val="nil"/>
                  </w:tcBorders>
                  <w:vAlign w:val="center"/>
                </w:tcPr>
                <w:p w14:paraId="51A2F22E">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DA001锅炉废气排放口</w:t>
                  </w:r>
                </w:p>
              </w:tc>
              <w:tc>
                <w:tcPr>
                  <w:tcW w:w="310" w:type="pct"/>
                  <w:vMerge w:val="restart"/>
                  <w:tcBorders>
                    <w:tl2br w:val="nil"/>
                    <w:tr2bl w:val="nil"/>
                  </w:tcBorders>
                  <w:vAlign w:val="center"/>
                </w:tcPr>
                <w:p w14:paraId="0A8A10A1">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2023年11月15日</w:t>
                  </w:r>
                </w:p>
              </w:tc>
              <w:tc>
                <w:tcPr>
                  <w:tcW w:w="1181" w:type="pct"/>
                  <w:gridSpan w:val="2"/>
                  <w:tcBorders>
                    <w:tl2br w:val="nil"/>
                    <w:tr2bl w:val="nil"/>
                  </w:tcBorders>
                  <w:vAlign w:val="center"/>
                </w:tcPr>
                <w:p w14:paraId="4467A1D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含湿量（%）</w:t>
                  </w:r>
                </w:p>
              </w:tc>
              <w:tc>
                <w:tcPr>
                  <w:tcW w:w="644" w:type="pct"/>
                  <w:tcBorders>
                    <w:tl2br w:val="nil"/>
                    <w:tr2bl w:val="nil"/>
                  </w:tcBorders>
                  <w:vAlign w:val="center"/>
                </w:tcPr>
                <w:p w14:paraId="283E0D4B">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3.0</w:t>
                  </w:r>
                </w:p>
              </w:tc>
              <w:tc>
                <w:tcPr>
                  <w:tcW w:w="639" w:type="pct"/>
                  <w:tcBorders>
                    <w:tl2br w:val="nil"/>
                    <w:tr2bl w:val="nil"/>
                  </w:tcBorders>
                  <w:vAlign w:val="center"/>
                </w:tcPr>
                <w:p w14:paraId="577020B7">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2.8</w:t>
                  </w:r>
                </w:p>
              </w:tc>
              <w:tc>
                <w:tcPr>
                  <w:tcW w:w="639" w:type="pct"/>
                  <w:tcBorders>
                    <w:tl2br w:val="nil"/>
                    <w:tr2bl w:val="nil"/>
                  </w:tcBorders>
                  <w:vAlign w:val="center"/>
                </w:tcPr>
                <w:p w14:paraId="68B3259D">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2.8</w:t>
                  </w:r>
                </w:p>
              </w:tc>
              <w:tc>
                <w:tcPr>
                  <w:tcW w:w="640" w:type="pct"/>
                  <w:tcBorders>
                    <w:tl2br w:val="nil"/>
                    <w:tr2bl w:val="nil"/>
                  </w:tcBorders>
                  <w:vAlign w:val="center"/>
                </w:tcPr>
                <w:p w14:paraId="1B8FDA34">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2.9</w:t>
                  </w:r>
                </w:p>
              </w:tc>
              <w:tc>
                <w:tcPr>
                  <w:tcW w:w="636" w:type="pct"/>
                  <w:tcBorders>
                    <w:tl2br w:val="nil"/>
                    <w:tr2bl w:val="nil"/>
                  </w:tcBorders>
                  <w:vAlign w:val="center"/>
                </w:tcPr>
                <w:p w14:paraId="15008B99">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6B142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1CD7706B">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138E208E">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1181" w:type="pct"/>
                  <w:gridSpan w:val="2"/>
                  <w:tcBorders>
                    <w:tl2br w:val="nil"/>
                    <w:tr2bl w:val="nil"/>
                  </w:tcBorders>
                  <w:vAlign w:val="center"/>
                </w:tcPr>
                <w:p w14:paraId="0B92C76F">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含氧量（%）</w:t>
                  </w:r>
                </w:p>
              </w:tc>
              <w:tc>
                <w:tcPr>
                  <w:tcW w:w="644" w:type="pct"/>
                  <w:tcBorders>
                    <w:tl2br w:val="nil"/>
                    <w:tr2bl w:val="nil"/>
                  </w:tcBorders>
                  <w:vAlign w:val="center"/>
                </w:tcPr>
                <w:p w14:paraId="1F99BBB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10.6</w:t>
                  </w:r>
                </w:p>
              </w:tc>
              <w:tc>
                <w:tcPr>
                  <w:tcW w:w="639" w:type="pct"/>
                  <w:tcBorders>
                    <w:tl2br w:val="nil"/>
                    <w:tr2bl w:val="nil"/>
                  </w:tcBorders>
                  <w:vAlign w:val="center"/>
                </w:tcPr>
                <w:p w14:paraId="0F5A5CE3">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10.4</w:t>
                  </w:r>
                </w:p>
              </w:tc>
              <w:tc>
                <w:tcPr>
                  <w:tcW w:w="639" w:type="pct"/>
                  <w:tcBorders>
                    <w:tl2br w:val="nil"/>
                    <w:tr2bl w:val="nil"/>
                  </w:tcBorders>
                  <w:vAlign w:val="center"/>
                </w:tcPr>
                <w:p w14:paraId="2EF8A19A">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10.6</w:t>
                  </w:r>
                </w:p>
              </w:tc>
              <w:tc>
                <w:tcPr>
                  <w:tcW w:w="640" w:type="pct"/>
                  <w:tcBorders>
                    <w:tl2br w:val="nil"/>
                    <w:tr2bl w:val="nil"/>
                  </w:tcBorders>
                  <w:vAlign w:val="center"/>
                </w:tcPr>
                <w:p w14:paraId="749C75FE">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10.5</w:t>
                  </w:r>
                </w:p>
              </w:tc>
              <w:tc>
                <w:tcPr>
                  <w:tcW w:w="636" w:type="pct"/>
                  <w:tcBorders>
                    <w:tl2br w:val="nil"/>
                    <w:tr2bl w:val="nil"/>
                  </w:tcBorders>
                  <w:vAlign w:val="center"/>
                </w:tcPr>
                <w:p w14:paraId="4B1FC46D">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050CF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10293055">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5A6F5A2B">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1181" w:type="pct"/>
                  <w:gridSpan w:val="2"/>
                  <w:tcBorders>
                    <w:tl2br w:val="nil"/>
                    <w:tr2bl w:val="nil"/>
                  </w:tcBorders>
                  <w:vAlign w:val="center"/>
                </w:tcPr>
                <w:p w14:paraId="06DCB04E">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烟温（℃）</w:t>
                  </w:r>
                </w:p>
              </w:tc>
              <w:tc>
                <w:tcPr>
                  <w:tcW w:w="644" w:type="pct"/>
                  <w:tcBorders>
                    <w:tl2br w:val="nil"/>
                    <w:tr2bl w:val="nil"/>
                  </w:tcBorders>
                  <w:vAlign w:val="center"/>
                </w:tcPr>
                <w:p w14:paraId="3B4CBEA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145.1</w:t>
                  </w:r>
                </w:p>
              </w:tc>
              <w:tc>
                <w:tcPr>
                  <w:tcW w:w="639" w:type="pct"/>
                  <w:tcBorders>
                    <w:tl2br w:val="nil"/>
                    <w:tr2bl w:val="nil"/>
                  </w:tcBorders>
                  <w:vAlign w:val="center"/>
                </w:tcPr>
                <w:p w14:paraId="22234E79">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145.8</w:t>
                  </w:r>
                </w:p>
              </w:tc>
              <w:tc>
                <w:tcPr>
                  <w:tcW w:w="639" w:type="pct"/>
                  <w:tcBorders>
                    <w:tl2br w:val="nil"/>
                    <w:tr2bl w:val="nil"/>
                  </w:tcBorders>
                  <w:vAlign w:val="center"/>
                </w:tcPr>
                <w:p w14:paraId="44720C45">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144.5</w:t>
                  </w:r>
                </w:p>
              </w:tc>
              <w:tc>
                <w:tcPr>
                  <w:tcW w:w="640" w:type="pct"/>
                  <w:tcBorders>
                    <w:tl2br w:val="nil"/>
                    <w:tr2bl w:val="nil"/>
                  </w:tcBorders>
                  <w:vAlign w:val="center"/>
                </w:tcPr>
                <w:p w14:paraId="56083378">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145.1</w:t>
                  </w:r>
                </w:p>
              </w:tc>
              <w:tc>
                <w:tcPr>
                  <w:tcW w:w="636" w:type="pct"/>
                  <w:tcBorders>
                    <w:tl2br w:val="nil"/>
                    <w:tr2bl w:val="nil"/>
                  </w:tcBorders>
                  <w:vAlign w:val="center"/>
                </w:tcPr>
                <w:p w14:paraId="2712117A">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77DA1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445200D4">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1FD2B77C">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1181" w:type="pct"/>
                  <w:gridSpan w:val="2"/>
                  <w:tcBorders>
                    <w:tl2br w:val="nil"/>
                    <w:tr2bl w:val="nil"/>
                  </w:tcBorders>
                  <w:vAlign w:val="center"/>
                </w:tcPr>
                <w:p w14:paraId="3F90EB41">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流速（m/s）</w:t>
                  </w:r>
                </w:p>
              </w:tc>
              <w:tc>
                <w:tcPr>
                  <w:tcW w:w="644" w:type="pct"/>
                  <w:tcBorders>
                    <w:tl2br w:val="nil"/>
                    <w:tr2bl w:val="nil"/>
                  </w:tcBorders>
                  <w:vAlign w:val="center"/>
                </w:tcPr>
                <w:p w14:paraId="12EDD27E">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10.1</w:t>
                  </w:r>
                </w:p>
              </w:tc>
              <w:tc>
                <w:tcPr>
                  <w:tcW w:w="639" w:type="pct"/>
                  <w:tcBorders>
                    <w:tl2br w:val="nil"/>
                    <w:tr2bl w:val="nil"/>
                  </w:tcBorders>
                  <w:vAlign w:val="center"/>
                </w:tcPr>
                <w:p w14:paraId="60EFCA3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10.4</w:t>
                  </w:r>
                </w:p>
              </w:tc>
              <w:tc>
                <w:tcPr>
                  <w:tcW w:w="639" w:type="pct"/>
                  <w:tcBorders>
                    <w:tl2br w:val="nil"/>
                    <w:tr2bl w:val="nil"/>
                  </w:tcBorders>
                  <w:vAlign w:val="center"/>
                </w:tcPr>
                <w:p w14:paraId="45234ED5">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10.2</w:t>
                  </w:r>
                </w:p>
              </w:tc>
              <w:tc>
                <w:tcPr>
                  <w:tcW w:w="640" w:type="pct"/>
                  <w:tcBorders>
                    <w:tl2br w:val="nil"/>
                    <w:tr2bl w:val="nil"/>
                  </w:tcBorders>
                  <w:vAlign w:val="center"/>
                </w:tcPr>
                <w:p w14:paraId="1895D5D1">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10.2</w:t>
                  </w:r>
                </w:p>
              </w:tc>
              <w:tc>
                <w:tcPr>
                  <w:tcW w:w="636" w:type="pct"/>
                  <w:tcBorders>
                    <w:tl2br w:val="nil"/>
                    <w:tr2bl w:val="nil"/>
                  </w:tcBorders>
                  <w:vAlign w:val="center"/>
                </w:tcPr>
                <w:p w14:paraId="2407EBBD">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7D734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654CFA48">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1D45DC56">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1181" w:type="pct"/>
                  <w:gridSpan w:val="2"/>
                  <w:tcBorders>
                    <w:tl2br w:val="nil"/>
                    <w:tr2bl w:val="nil"/>
                  </w:tcBorders>
                  <w:vAlign w:val="center"/>
                </w:tcPr>
                <w:p w14:paraId="3D84E81F">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标干烟气量（m</w:t>
                  </w:r>
                  <w:r>
                    <w:rPr>
                      <w:rFonts w:hint="eastAsia" w:ascii="Times New Roman" w:hAnsi="Times New Roman" w:eastAsia="宋体" w:cs="Times New Roman"/>
                      <w:color w:val="auto"/>
                      <w:highlight w:val="black"/>
                      <w:vertAlign w:val="superscript"/>
                    </w:rPr>
                    <w:t>3</w:t>
                  </w:r>
                  <w:r>
                    <w:rPr>
                      <w:rFonts w:hint="eastAsia" w:ascii="Times New Roman" w:hAnsi="Times New Roman" w:eastAsia="宋体" w:cs="Times New Roman"/>
                      <w:color w:val="auto"/>
                      <w:highlight w:val="black"/>
                    </w:rPr>
                    <w:t>/h）</w:t>
                  </w:r>
                </w:p>
              </w:tc>
              <w:tc>
                <w:tcPr>
                  <w:tcW w:w="644" w:type="pct"/>
                  <w:tcBorders>
                    <w:tl2br w:val="nil"/>
                    <w:tr2bl w:val="nil"/>
                  </w:tcBorders>
                  <w:vAlign w:val="center"/>
                </w:tcPr>
                <w:p w14:paraId="305309A5">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700</w:t>
                  </w:r>
                </w:p>
              </w:tc>
              <w:tc>
                <w:tcPr>
                  <w:tcW w:w="639" w:type="pct"/>
                  <w:tcBorders>
                    <w:tl2br w:val="nil"/>
                    <w:tr2bl w:val="nil"/>
                  </w:tcBorders>
                  <w:vAlign w:val="center"/>
                </w:tcPr>
                <w:p w14:paraId="0779D137">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721</w:t>
                  </w:r>
                </w:p>
              </w:tc>
              <w:tc>
                <w:tcPr>
                  <w:tcW w:w="639" w:type="pct"/>
                  <w:tcBorders>
                    <w:tl2br w:val="nil"/>
                    <w:tr2bl w:val="nil"/>
                  </w:tcBorders>
                  <w:vAlign w:val="center"/>
                </w:tcPr>
                <w:p w14:paraId="4C0E199A">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709</w:t>
                  </w:r>
                </w:p>
              </w:tc>
              <w:tc>
                <w:tcPr>
                  <w:tcW w:w="640" w:type="pct"/>
                  <w:tcBorders>
                    <w:tl2br w:val="nil"/>
                    <w:tr2bl w:val="nil"/>
                  </w:tcBorders>
                  <w:vAlign w:val="center"/>
                </w:tcPr>
                <w:p w14:paraId="7AF23FBB">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710</w:t>
                  </w:r>
                </w:p>
              </w:tc>
              <w:tc>
                <w:tcPr>
                  <w:tcW w:w="636" w:type="pct"/>
                  <w:tcBorders>
                    <w:tl2br w:val="nil"/>
                    <w:tr2bl w:val="nil"/>
                  </w:tcBorders>
                  <w:vAlign w:val="center"/>
                </w:tcPr>
                <w:p w14:paraId="21837127">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44CDA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2087345E">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7B95B9F8">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99" w:type="pct"/>
                  <w:vMerge w:val="restart"/>
                  <w:tcBorders>
                    <w:tl2br w:val="nil"/>
                    <w:tr2bl w:val="nil"/>
                  </w:tcBorders>
                  <w:vAlign w:val="center"/>
                </w:tcPr>
                <w:p w14:paraId="4897A7B0">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二氧化硫</w:t>
                  </w:r>
                </w:p>
              </w:tc>
              <w:tc>
                <w:tcPr>
                  <w:tcW w:w="782" w:type="pct"/>
                  <w:tcBorders>
                    <w:tl2br w:val="nil"/>
                    <w:tr2bl w:val="nil"/>
                  </w:tcBorders>
                  <w:vAlign w:val="center"/>
                </w:tcPr>
                <w:p w14:paraId="4BC4CDAB">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实测浓度（mg/m</w:t>
                  </w:r>
                  <w:r>
                    <w:rPr>
                      <w:rFonts w:hint="eastAsia" w:ascii="Times New Roman" w:hAnsi="Times New Roman" w:eastAsia="宋体" w:cs="Times New Roman"/>
                      <w:color w:val="auto"/>
                      <w:highlight w:val="black"/>
                      <w:vertAlign w:val="superscript"/>
                    </w:rPr>
                    <w:t>3</w:t>
                  </w:r>
                  <w:r>
                    <w:rPr>
                      <w:rFonts w:hint="eastAsia" w:ascii="Times New Roman" w:hAnsi="Times New Roman" w:eastAsia="宋体" w:cs="Times New Roman"/>
                      <w:color w:val="auto"/>
                      <w:highlight w:val="black"/>
                    </w:rPr>
                    <w:t>）</w:t>
                  </w:r>
                </w:p>
              </w:tc>
              <w:tc>
                <w:tcPr>
                  <w:tcW w:w="644" w:type="pct"/>
                  <w:tcBorders>
                    <w:tl2br w:val="nil"/>
                    <w:tr2bl w:val="nil"/>
                  </w:tcBorders>
                  <w:vAlign w:val="center"/>
                </w:tcPr>
                <w:p w14:paraId="2610D675">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164</w:t>
                  </w:r>
                </w:p>
              </w:tc>
              <w:tc>
                <w:tcPr>
                  <w:tcW w:w="639" w:type="pct"/>
                  <w:tcBorders>
                    <w:tl2br w:val="nil"/>
                    <w:tr2bl w:val="nil"/>
                  </w:tcBorders>
                  <w:vAlign w:val="center"/>
                </w:tcPr>
                <w:p w14:paraId="292523E3">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163</w:t>
                  </w:r>
                </w:p>
              </w:tc>
              <w:tc>
                <w:tcPr>
                  <w:tcW w:w="639" w:type="pct"/>
                  <w:tcBorders>
                    <w:tl2br w:val="nil"/>
                    <w:tr2bl w:val="nil"/>
                  </w:tcBorders>
                  <w:vAlign w:val="center"/>
                </w:tcPr>
                <w:p w14:paraId="499D4DA8">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165</w:t>
                  </w:r>
                </w:p>
              </w:tc>
              <w:tc>
                <w:tcPr>
                  <w:tcW w:w="640" w:type="pct"/>
                  <w:tcBorders>
                    <w:tl2br w:val="nil"/>
                    <w:tr2bl w:val="nil"/>
                  </w:tcBorders>
                  <w:vAlign w:val="center"/>
                </w:tcPr>
                <w:p w14:paraId="1B306727">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164</w:t>
                  </w:r>
                </w:p>
              </w:tc>
              <w:tc>
                <w:tcPr>
                  <w:tcW w:w="636" w:type="pct"/>
                  <w:tcBorders>
                    <w:tl2br w:val="nil"/>
                    <w:tr2bl w:val="nil"/>
                  </w:tcBorders>
                  <w:vAlign w:val="center"/>
                </w:tcPr>
                <w:p w14:paraId="43E969CA">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4D670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05070333">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68A63EB2">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99" w:type="pct"/>
                  <w:vMerge w:val="continue"/>
                  <w:tcBorders>
                    <w:tl2br w:val="nil"/>
                    <w:tr2bl w:val="nil"/>
                  </w:tcBorders>
                  <w:vAlign w:val="center"/>
                </w:tcPr>
                <w:p w14:paraId="13D03E4C">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782" w:type="pct"/>
                  <w:tcBorders>
                    <w:tl2br w:val="nil"/>
                    <w:tr2bl w:val="nil"/>
                  </w:tcBorders>
                  <w:vAlign w:val="center"/>
                </w:tcPr>
                <w:p w14:paraId="633BB40B">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折算浓度实测浓度（mg/m</w:t>
                  </w:r>
                  <w:r>
                    <w:rPr>
                      <w:rFonts w:hint="eastAsia" w:ascii="Times New Roman" w:hAnsi="Times New Roman" w:eastAsia="宋体" w:cs="Times New Roman"/>
                      <w:color w:val="auto"/>
                      <w:highlight w:val="black"/>
                      <w:vertAlign w:val="superscript"/>
                    </w:rPr>
                    <w:t>3</w:t>
                  </w:r>
                  <w:r>
                    <w:rPr>
                      <w:rFonts w:hint="eastAsia" w:ascii="Times New Roman" w:hAnsi="Times New Roman" w:eastAsia="宋体" w:cs="Times New Roman"/>
                      <w:color w:val="auto"/>
                      <w:highlight w:val="black"/>
                    </w:rPr>
                    <w:t>）</w:t>
                  </w:r>
                </w:p>
              </w:tc>
              <w:tc>
                <w:tcPr>
                  <w:tcW w:w="644" w:type="pct"/>
                  <w:tcBorders>
                    <w:tl2br w:val="nil"/>
                    <w:tr2bl w:val="nil"/>
                  </w:tcBorders>
                  <w:vAlign w:val="center"/>
                </w:tcPr>
                <w:p w14:paraId="20362275">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189</w:t>
                  </w:r>
                </w:p>
              </w:tc>
              <w:tc>
                <w:tcPr>
                  <w:tcW w:w="639" w:type="pct"/>
                  <w:tcBorders>
                    <w:tl2br w:val="nil"/>
                    <w:tr2bl w:val="nil"/>
                  </w:tcBorders>
                  <w:vAlign w:val="center"/>
                </w:tcPr>
                <w:p w14:paraId="1724C23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185</w:t>
                  </w:r>
                </w:p>
              </w:tc>
              <w:tc>
                <w:tcPr>
                  <w:tcW w:w="639" w:type="pct"/>
                  <w:tcBorders>
                    <w:tl2br w:val="nil"/>
                    <w:tr2bl w:val="nil"/>
                  </w:tcBorders>
                  <w:vAlign w:val="center"/>
                </w:tcPr>
                <w:p w14:paraId="601E7DE9">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190</w:t>
                  </w:r>
                </w:p>
              </w:tc>
              <w:tc>
                <w:tcPr>
                  <w:tcW w:w="640" w:type="pct"/>
                  <w:tcBorders>
                    <w:tl2br w:val="nil"/>
                    <w:tr2bl w:val="nil"/>
                  </w:tcBorders>
                  <w:vAlign w:val="center"/>
                </w:tcPr>
                <w:p w14:paraId="13DA4D01">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188</w:t>
                  </w:r>
                </w:p>
              </w:tc>
              <w:tc>
                <w:tcPr>
                  <w:tcW w:w="636" w:type="pct"/>
                  <w:tcBorders>
                    <w:tl2br w:val="nil"/>
                    <w:tr2bl w:val="nil"/>
                  </w:tcBorders>
                  <w:vAlign w:val="center"/>
                </w:tcPr>
                <w:p w14:paraId="52285A66">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300</w:t>
                  </w:r>
                </w:p>
              </w:tc>
            </w:tr>
            <w:tr w14:paraId="09EE8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6D5949DB">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503A5DBF">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99" w:type="pct"/>
                  <w:vMerge w:val="continue"/>
                  <w:tcBorders>
                    <w:tl2br w:val="nil"/>
                    <w:tr2bl w:val="nil"/>
                  </w:tcBorders>
                  <w:vAlign w:val="center"/>
                </w:tcPr>
                <w:p w14:paraId="409B1B0B">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782" w:type="pct"/>
                  <w:tcBorders>
                    <w:tl2br w:val="nil"/>
                    <w:tr2bl w:val="nil"/>
                  </w:tcBorders>
                  <w:vAlign w:val="center"/>
                </w:tcPr>
                <w:p w14:paraId="2734FA9E">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排放速率（kg/h）</w:t>
                  </w:r>
                </w:p>
              </w:tc>
              <w:tc>
                <w:tcPr>
                  <w:tcW w:w="644" w:type="pct"/>
                  <w:tcBorders>
                    <w:tl2br w:val="nil"/>
                    <w:tr2bl w:val="nil"/>
                  </w:tcBorders>
                  <w:vAlign w:val="center"/>
                </w:tcPr>
                <w:p w14:paraId="2C76E52F">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0.115</w:t>
                  </w:r>
                </w:p>
              </w:tc>
              <w:tc>
                <w:tcPr>
                  <w:tcW w:w="639" w:type="pct"/>
                  <w:tcBorders>
                    <w:tl2br w:val="nil"/>
                    <w:tr2bl w:val="nil"/>
                  </w:tcBorders>
                  <w:vAlign w:val="center"/>
                </w:tcPr>
                <w:p w14:paraId="1F3A3B4E">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0.118</w:t>
                  </w:r>
                </w:p>
              </w:tc>
              <w:tc>
                <w:tcPr>
                  <w:tcW w:w="639" w:type="pct"/>
                  <w:tcBorders>
                    <w:tl2br w:val="nil"/>
                    <w:tr2bl w:val="nil"/>
                  </w:tcBorders>
                  <w:vAlign w:val="center"/>
                </w:tcPr>
                <w:p w14:paraId="41F98B64">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0.117</w:t>
                  </w:r>
                </w:p>
              </w:tc>
              <w:tc>
                <w:tcPr>
                  <w:tcW w:w="640" w:type="pct"/>
                  <w:tcBorders>
                    <w:tl2br w:val="nil"/>
                    <w:tr2bl w:val="nil"/>
                  </w:tcBorders>
                  <w:vAlign w:val="center"/>
                </w:tcPr>
                <w:p w14:paraId="2C59F2F1">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0.117</w:t>
                  </w:r>
                </w:p>
              </w:tc>
              <w:tc>
                <w:tcPr>
                  <w:tcW w:w="636" w:type="pct"/>
                  <w:tcBorders>
                    <w:tl2br w:val="nil"/>
                    <w:tr2bl w:val="nil"/>
                  </w:tcBorders>
                  <w:vAlign w:val="center"/>
                </w:tcPr>
                <w:p w14:paraId="2FA4529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65EF0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26CC3023">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1ED7F74D">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99" w:type="pct"/>
                  <w:vMerge w:val="restart"/>
                  <w:tcBorders>
                    <w:tl2br w:val="nil"/>
                    <w:tr2bl w:val="nil"/>
                  </w:tcBorders>
                  <w:vAlign w:val="center"/>
                </w:tcPr>
                <w:p w14:paraId="11A573D4">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氮氧化物</w:t>
                  </w:r>
                </w:p>
              </w:tc>
              <w:tc>
                <w:tcPr>
                  <w:tcW w:w="782" w:type="pct"/>
                  <w:tcBorders>
                    <w:tl2br w:val="nil"/>
                    <w:tr2bl w:val="nil"/>
                  </w:tcBorders>
                  <w:vAlign w:val="center"/>
                </w:tcPr>
                <w:p w14:paraId="38B60099">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实测浓度实测浓度（mg/m</w:t>
                  </w:r>
                  <w:r>
                    <w:rPr>
                      <w:rFonts w:hint="eastAsia" w:ascii="Times New Roman" w:hAnsi="Times New Roman" w:eastAsia="宋体" w:cs="Times New Roman"/>
                      <w:color w:val="auto"/>
                      <w:highlight w:val="black"/>
                      <w:vertAlign w:val="superscript"/>
                    </w:rPr>
                    <w:t>3</w:t>
                  </w:r>
                  <w:r>
                    <w:rPr>
                      <w:rFonts w:hint="eastAsia" w:ascii="Times New Roman" w:hAnsi="Times New Roman" w:eastAsia="宋体" w:cs="Times New Roman"/>
                      <w:color w:val="auto"/>
                      <w:highlight w:val="black"/>
                    </w:rPr>
                    <w:t>）</w:t>
                  </w:r>
                </w:p>
              </w:tc>
              <w:tc>
                <w:tcPr>
                  <w:tcW w:w="644" w:type="pct"/>
                  <w:tcBorders>
                    <w:tl2br w:val="nil"/>
                    <w:tr2bl w:val="nil"/>
                  </w:tcBorders>
                  <w:vAlign w:val="center"/>
                </w:tcPr>
                <w:p w14:paraId="7013C5F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182</w:t>
                  </w:r>
                </w:p>
              </w:tc>
              <w:tc>
                <w:tcPr>
                  <w:tcW w:w="639" w:type="pct"/>
                  <w:tcBorders>
                    <w:tl2br w:val="nil"/>
                    <w:tr2bl w:val="nil"/>
                  </w:tcBorders>
                  <w:vAlign w:val="center"/>
                </w:tcPr>
                <w:p w14:paraId="1FB6FFA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184</w:t>
                  </w:r>
                </w:p>
              </w:tc>
              <w:tc>
                <w:tcPr>
                  <w:tcW w:w="639" w:type="pct"/>
                  <w:tcBorders>
                    <w:tl2br w:val="nil"/>
                    <w:tr2bl w:val="nil"/>
                  </w:tcBorders>
                  <w:vAlign w:val="center"/>
                </w:tcPr>
                <w:p w14:paraId="5E9E2CBE">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180</w:t>
                  </w:r>
                </w:p>
              </w:tc>
              <w:tc>
                <w:tcPr>
                  <w:tcW w:w="640" w:type="pct"/>
                  <w:tcBorders>
                    <w:tl2br w:val="nil"/>
                    <w:tr2bl w:val="nil"/>
                  </w:tcBorders>
                  <w:vAlign w:val="center"/>
                </w:tcPr>
                <w:p w14:paraId="4E13F240">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182</w:t>
                  </w:r>
                </w:p>
              </w:tc>
              <w:tc>
                <w:tcPr>
                  <w:tcW w:w="636" w:type="pct"/>
                  <w:tcBorders>
                    <w:tl2br w:val="nil"/>
                    <w:tr2bl w:val="nil"/>
                  </w:tcBorders>
                  <w:vAlign w:val="center"/>
                </w:tcPr>
                <w:p w14:paraId="5455841B">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24F32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443B05FF">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0F92FEA5">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99" w:type="pct"/>
                  <w:vMerge w:val="continue"/>
                  <w:tcBorders>
                    <w:tl2br w:val="nil"/>
                    <w:tr2bl w:val="nil"/>
                  </w:tcBorders>
                  <w:vAlign w:val="center"/>
                </w:tcPr>
                <w:p w14:paraId="325D12D8">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782" w:type="pct"/>
                  <w:tcBorders>
                    <w:tl2br w:val="nil"/>
                    <w:tr2bl w:val="nil"/>
                  </w:tcBorders>
                  <w:vAlign w:val="center"/>
                </w:tcPr>
                <w:p w14:paraId="5E8887D0">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折算浓度（mg/m3）</w:t>
                  </w:r>
                </w:p>
              </w:tc>
              <w:tc>
                <w:tcPr>
                  <w:tcW w:w="644" w:type="pct"/>
                  <w:tcBorders>
                    <w:tl2br w:val="nil"/>
                    <w:tr2bl w:val="nil"/>
                  </w:tcBorders>
                  <w:vAlign w:val="center"/>
                </w:tcPr>
                <w:p w14:paraId="75E81CA3">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210</w:t>
                  </w:r>
                </w:p>
              </w:tc>
              <w:tc>
                <w:tcPr>
                  <w:tcW w:w="639" w:type="pct"/>
                  <w:tcBorders>
                    <w:tl2br w:val="nil"/>
                    <w:tr2bl w:val="nil"/>
                  </w:tcBorders>
                  <w:vAlign w:val="center"/>
                </w:tcPr>
                <w:p w14:paraId="5DD5E471">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208</w:t>
                  </w:r>
                </w:p>
              </w:tc>
              <w:tc>
                <w:tcPr>
                  <w:tcW w:w="639" w:type="pct"/>
                  <w:tcBorders>
                    <w:tl2br w:val="nil"/>
                    <w:tr2bl w:val="nil"/>
                  </w:tcBorders>
                  <w:vAlign w:val="center"/>
                </w:tcPr>
                <w:p w14:paraId="0C9FAA97">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208</w:t>
                  </w:r>
                </w:p>
              </w:tc>
              <w:tc>
                <w:tcPr>
                  <w:tcW w:w="640" w:type="pct"/>
                  <w:tcBorders>
                    <w:tl2br w:val="nil"/>
                    <w:tr2bl w:val="nil"/>
                  </w:tcBorders>
                  <w:vAlign w:val="center"/>
                </w:tcPr>
                <w:p w14:paraId="1997EFA9">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209</w:t>
                  </w:r>
                </w:p>
              </w:tc>
              <w:tc>
                <w:tcPr>
                  <w:tcW w:w="636" w:type="pct"/>
                  <w:tcBorders>
                    <w:tl2br w:val="nil"/>
                    <w:tr2bl w:val="nil"/>
                  </w:tcBorders>
                  <w:vAlign w:val="center"/>
                </w:tcPr>
                <w:p w14:paraId="2706510D">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300</w:t>
                  </w:r>
                </w:p>
              </w:tc>
            </w:tr>
            <w:tr w14:paraId="2A2BB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5F444CF2">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2725677F">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99" w:type="pct"/>
                  <w:vMerge w:val="continue"/>
                  <w:tcBorders>
                    <w:tl2br w:val="nil"/>
                    <w:tr2bl w:val="nil"/>
                  </w:tcBorders>
                  <w:vAlign w:val="center"/>
                </w:tcPr>
                <w:p w14:paraId="70C9DA95">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782" w:type="pct"/>
                  <w:tcBorders>
                    <w:tl2br w:val="nil"/>
                    <w:tr2bl w:val="nil"/>
                  </w:tcBorders>
                  <w:vAlign w:val="center"/>
                </w:tcPr>
                <w:p w14:paraId="164A3059">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排放速率（kg/h）</w:t>
                  </w:r>
                </w:p>
              </w:tc>
              <w:tc>
                <w:tcPr>
                  <w:tcW w:w="644" w:type="pct"/>
                  <w:tcBorders>
                    <w:tl2br w:val="nil"/>
                    <w:tr2bl w:val="nil"/>
                  </w:tcBorders>
                  <w:vAlign w:val="center"/>
                </w:tcPr>
                <w:p w14:paraId="3F811D04">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0.127</w:t>
                  </w:r>
                </w:p>
              </w:tc>
              <w:tc>
                <w:tcPr>
                  <w:tcW w:w="639" w:type="pct"/>
                  <w:tcBorders>
                    <w:tl2br w:val="nil"/>
                    <w:tr2bl w:val="nil"/>
                  </w:tcBorders>
                  <w:vAlign w:val="center"/>
                </w:tcPr>
                <w:p w14:paraId="01F46ABB">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0.133</w:t>
                  </w:r>
                </w:p>
              </w:tc>
              <w:tc>
                <w:tcPr>
                  <w:tcW w:w="639" w:type="pct"/>
                  <w:tcBorders>
                    <w:tl2br w:val="nil"/>
                    <w:tr2bl w:val="nil"/>
                  </w:tcBorders>
                  <w:vAlign w:val="center"/>
                </w:tcPr>
                <w:p w14:paraId="004F71B8">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0.128</w:t>
                  </w:r>
                </w:p>
              </w:tc>
              <w:tc>
                <w:tcPr>
                  <w:tcW w:w="640" w:type="pct"/>
                  <w:tcBorders>
                    <w:tl2br w:val="nil"/>
                    <w:tr2bl w:val="nil"/>
                  </w:tcBorders>
                  <w:vAlign w:val="center"/>
                </w:tcPr>
                <w:p w14:paraId="30F74211">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0.129</w:t>
                  </w:r>
                </w:p>
              </w:tc>
              <w:tc>
                <w:tcPr>
                  <w:tcW w:w="636" w:type="pct"/>
                  <w:tcBorders>
                    <w:tl2br w:val="nil"/>
                    <w:tr2bl w:val="nil"/>
                  </w:tcBorders>
                  <w:vAlign w:val="center"/>
                </w:tcPr>
                <w:p w14:paraId="3847EF46">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2A02E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3359CBB7">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7263A29D">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99" w:type="pct"/>
                  <w:vMerge w:val="restart"/>
                  <w:tcBorders>
                    <w:tl2br w:val="nil"/>
                    <w:tr2bl w:val="nil"/>
                  </w:tcBorders>
                  <w:vAlign w:val="center"/>
                </w:tcPr>
                <w:p w14:paraId="2E36CB6E">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低浓度颗粒物</w:t>
                  </w:r>
                </w:p>
              </w:tc>
              <w:tc>
                <w:tcPr>
                  <w:tcW w:w="782" w:type="pct"/>
                  <w:tcBorders>
                    <w:tl2br w:val="nil"/>
                    <w:tr2bl w:val="nil"/>
                  </w:tcBorders>
                  <w:vAlign w:val="center"/>
                </w:tcPr>
                <w:p w14:paraId="1AE3C901">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实测浓度实测浓度（mg/m</w:t>
                  </w:r>
                  <w:r>
                    <w:rPr>
                      <w:rFonts w:hint="eastAsia" w:ascii="Times New Roman" w:hAnsi="Times New Roman" w:eastAsia="宋体" w:cs="Times New Roman"/>
                      <w:color w:val="auto"/>
                      <w:highlight w:val="black"/>
                      <w:vertAlign w:val="superscript"/>
                    </w:rPr>
                    <w:t>3</w:t>
                  </w:r>
                  <w:r>
                    <w:rPr>
                      <w:rFonts w:hint="eastAsia" w:ascii="Times New Roman" w:hAnsi="Times New Roman" w:eastAsia="宋体" w:cs="Times New Roman"/>
                      <w:color w:val="auto"/>
                      <w:highlight w:val="black"/>
                    </w:rPr>
                    <w:t>）</w:t>
                  </w:r>
                </w:p>
              </w:tc>
              <w:tc>
                <w:tcPr>
                  <w:tcW w:w="644" w:type="pct"/>
                  <w:tcBorders>
                    <w:tl2br w:val="nil"/>
                    <w:tr2bl w:val="nil"/>
                  </w:tcBorders>
                  <w:vAlign w:val="center"/>
                </w:tcPr>
                <w:p w14:paraId="787C53F4">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9.4</w:t>
                  </w:r>
                </w:p>
              </w:tc>
              <w:tc>
                <w:tcPr>
                  <w:tcW w:w="639" w:type="pct"/>
                  <w:tcBorders>
                    <w:tl2br w:val="nil"/>
                    <w:tr2bl w:val="nil"/>
                  </w:tcBorders>
                  <w:vAlign w:val="center"/>
                </w:tcPr>
                <w:p w14:paraId="4433DFB3">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8.7</w:t>
                  </w:r>
                </w:p>
              </w:tc>
              <w:tc>
                <w:tcPr>
                  <w:tcW w:w="639" w:type="pct"/>
                  <w:tcBorders>
                    <w:tl2br w:val="nil"/>
                    <w:tr2bl w:val="nil"/>
                  </w:tcBorders>
                  <w:vAlign w:val="center"/>
                </w:tcPr>
                <w:p w14:paraId="74619A41">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9.1</w:t>
                  </w:r>
                </w:p>
              </w:tc>
              <w:tc>
                <w:tcPr>
                  <w:tcW w:w="640" w:type="pct"/>
                  <w:tcBorders>
                    <w:tl2br w:val="nil"/>
                    <w:tr2bl w:val="nil"/>
                  </w:tcBorders>
                  <w:vAlign w:val="center"/>
                </w:tcPr>
                <w:p w14:paraId="2D67F659">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9.1</w:t>
                  </w:r>
                </w:p>
              </w:tc>
              <w:tc>
                <w:tcPr>
                  <w:tcW w:w="636" w:type="pct"/>
                  <w:tcBorders>
                    <w:tl2br w:val="nil"/>
                    <w:tr2bl w:val="nil"/>
                  </w:tcBorders>
                  <w:vAlign w:val="center"/>
                </w:tcPr>
                <w:p w14:paraId="5DF3842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53796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74552CFD">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26ED8C77">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99" w:type="pct"/>
                  <w:vMerge w:val="continue"/>
                  <w:tcBorders>
                    <w:tl2br w:val="nil"/>
                    <w:tr2bl w:val="nil"/>
                  </w:tcBorders>
                  <w:vAlign w:val="center"/>
                </w:tcPr>
                <w:p w14:paraId="5909EBEB">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782" w:type="pct"/>
                  <w:tcBorders>
                    <w:tl2br w:val="nil"/>
                    <w:tr2bl w:val="nil"/>
                  </w:tcBorders>
                  <w:vAlign w:val="center"/>
                </w:tcPr>
                <w:p w14:paraId="3C549D6D">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折算浓度实测浓度（mg/m</w:t>
                  </w:r>
                  <w:r>
                    <w:rPr>
                      <w:rFonts w:hint="eastAsia" w:ascii="Times New Roman" w:hAnsi="Times New Roman" w:eastAsia="宋体" w:cs="Times New Roman"/>
                      <w:color w:val="auto"/>
                      <w:highlight w:val="black"/>
                      <w:vertAlign w:val="superscript"/>
                    </w:rPr>
                    <w:t>3</w:t>
                  </w:r>
                  <w:r>
                    <w:rPr>
                      <w:rFonts w:hint="eastAsia" w:ascii="Times New Roman" w:hAnsi="Times New Roman" w:eastAsia="宋体" w:cs="Times New Roman"/>
                      <w:color w:val="auto"/>
                      <w:highlight w:val="black"/>
                    </w:rPr>
                    <w:t>）</w:t>
                  </w:r>
                </w:p>
              </w:tc>
              <w:tc>
                <w:tcPr>
                  <w:tcW w:w="644" w:type="pct"/>
                  <w:tcBorders>
                    <w:tl2br w:val="nil"/>
                    <w:tr2bl w:val="nil"/>
                  </w:tcBorders>
                  <w:vAlign w:val="center"/>
                </w:tcPr>
                <w:p w14:paraId="742A86AA">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10.8</w:t>
                  </w:r>
                </w:p>
              </w:tc>
              <w:tc>
                <w:tcPr>
                  <w:tcW w:w="639" w:type="pct"/>
                  <w:tcBorders>
                    <w:tl2br w:val="nil"/>
                    <w:tr2bl w:val="nil"/>
                  </w:tcBorders>
                  <w:vAlign w:val="center"/>
                </w:tcPr>
                <w:p w14:paraId="2928140A">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9.8</w:t>
                  </w:r>
                </w:p>
              </w:tc>
              <w:tc>
                <w:tcPr>
                  <w:tcW w:w="639" w:type="pct"/>
                  <w:tcBorders>
                    <w:tl2br w:val="nil"/>
                    <w:tr2bl w:val="nil"/>
                  </w:tcBorders>
                  <w:vAlign w:val="center"/>
                </w:tcPr>
                <w:p w14:paraId="79F5D9A5">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10.5</w:t>
                  </w:r>
                </w:p>
              </w:tc>
              <w:tc>
                <w:tcPr>
                  <w:tcW w:w="640" w:type="pct"/>
                  <w:tcBorders>
                    <w:tl2br w:val="nil"/>
                    <w:tr2bl w:val="nil"/>
                  </w:tcBorders>
                  <w:vAlign w:val="center"/>
                </w:tcPr>
                <w:p w14:paraId="68AC2739">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10.4</w:t>
                  </w:r>
                </w:p>
              </w:tc>
              <w:tc>
                <w:tcPr>
                  <w:tcW w:w="636" w:type="pct"/>
                  <w:tcBorders>
                    <w:tl2br w:val="nil"/>
                    <w:tr2bl w:val="nil"/>
                  </w:tcBorders>
                  <w:vAlign w:val="center"/>
                </w:tcPr>
                <w:p w14:paraId="59A16A0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50</w:t>
                  </w:r>
                </w:p>
              </w:tc>
            </w:tr>
            <w:tr w14:paraId="71F40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069E8B04">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61ACB320">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99" w:type="pct"/>
                  <w:vMerge w:val="continue"/>
                  <w:tcBorders>
                    <w:tl2br w:val="nil"/>
                    <w:tr2bl w:val="nil"/>
                  </w:tcBorders>
                  <w:vAlign w:val="center"/>
                </w:tcPr>
                <w:p w14:paraId="23C05FE9">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782" w:type="pct"/>
                  <w:tcBorders>
                    <w:tl2br w:val="nil"/>
                    <w:tr2bl w:val="nil"/>
                  </w:tcBorders>
                  <w:vAlign w:val="center"/>
                </w:tcPr>
                <w:p w14:paraId="344984F1">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排放速率（kg/h）</w:t>
                  </w:r>
                </w:p>
              </w:tc>
              <w:tc>
                <w:tcPr>
                  <w:tcW w:w="644" w:type="pct"/>
                  <w:tcBorders>
                    <w:tl2br w:val="nil"/>
                    <w:tr2bl w:val="nil"/>
                  </w:tcBorders>
                  <w:vAlign w:val="center"/>
                </w:tcPr>
                <w:p w14:paraId="1C01EBB5">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0.007</w:t>
                  </w:r>
                </w:p>
              </w:tc>
              <w:tc>
                <w:tcPr>
                  <w:tcW w:w="639" w:type="pct"/>
                  <w:tcBorders>
                    <w:tl2br w:val="nil"/>
                    <w:tr2bl w:val="nil"/>
                  </w:tcBorders>
                  <w:vAlign w:val="center"/>
                </w:tcPr>
                <w:p w14:paraId="2379BE44">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0.006</w:t>
                  </w:r>
                </w:p>
              </w:tc>
              <w:tc>
                <w:tcPr>
                  <w:tcW w:w="639" w:type="pct"/>
                  <w:tcBorders>
                    <w:tl2br w:val="nil"/>
                    <w:tr2bl w:val="nil"/>
                  </w:tcBorders>
                  <w:vAlign w:val="center"/>
                </w:tcPr>
                <w:p w14:paraId="1A64B743">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0.006</w:t>
                  </w:r>
                </w:p>
              </w:tc>
              <w:tc>
                <w:tcPr>
                  <w:tcW w:w="640" w:type="pct"/>
                  <w:tcBorders>
                    <w:tl2br w:val="nil"/>
                    <w:tr2bl w:val="nil"/>
                  </w:tcBorders>
                  <w:vAlign w:val="center"/>
                </w:tcPr>
                <w:p w14:paraId="523D7E14">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0.006</w:t>
                  </w:r>
                </w:p>
              </w:tc>
              <w:tc>
                <w:tcPr>
                  <w:tcW w:w="636" w:type="pct"/>
                  <w:tcBorders>
                    <w:tl2br w:val="nil"/>
                    <w:tr2bl w:val="nil"/>
                  </w:tcBorders>
                  <w:vAlign w:val="center"/>
                </w:tcPr>
                <w:p w14:paraId="77ACF487">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1D6F0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9" w:type="pct"/>
                  <w:vMerge w:val="continue"/>
                  <w:tcBorders>
                    <w:tl2br w:val="nil"/>
                    <w:tr2bl w:val="nil"/>
                  </w:tcBorders>
                  <w:vAlign w:val="center"/>
                </w:tcPr>
                <w:p w14:paraId="383C09EA">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10" w:type="pct"/>
                  <w:vMerge w:val="continue"/>
                  <w:tcBorders>
                    <w:tl2br w:val="nil"/>
                    <w:tr2bl w:val="nil"/>
                  </w:tcBorders>
                  <w:vAlign w:val="center"/>
                </w:tcPr>
                <w:p w14:paraId="60FAC6A8">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99" w:type="pct"/>
                  <w:tcBorders>
                    <w:tl2br w:val="nil"/>
                    <w:tr2bl w:val="nil"/>
                  </w:tcBorders>
                  <w:vAlign w:val="center"/>
                </w:tcPr>
                <w:p w14:paraId="3050042D">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烟气黑度</w:t>
                  </w:r>
                </w:p>
              </w:tc>
              <w:tc>
                <w:tcPr>
                  <w:tcW w:w="782" w:type="pct"/>
                  <w:tcBorders>
                    <w:tl2br w:val="nil"/>
                    <w:tr2bl w:val="nil"/>
                  </w:tcBorders>
                  <w:vAlign w:val="center"/>
                </w:tcPr>
                <w:p w14:paraId="4D7E3E8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测定值（级）</w:t>
                  </w:r>
                </w:p>
              </w:tc>
              <w:tc>
                <w:tcPr>
                  <w:tcW w:w="1922" w:type="pct"/>
                  <w:gridSpan w:val="3"/>
                  <w:tcBorders>
                    <w:tl2br w:val="nil"/>
                    <w:tr2bl w:val="nil"/>
                  </w:tcBorders>
                  <w:vAlign w:val="center"/>
                </w:tcPr>
                <w:p w14:paraId="00CD554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w:t>
                  </w:r>
                </w:p>
              </w:tc>
              <w:tc>
                <w:tcPr>
                  <w:tcW w:w="640" w:type="pct"/>
                  <w:tcBorders>
                    <w:tl2br w:val="nil"/>
                    <w:tr2bl w:val="nil"/>
                  </w:tcBorders>
                  <w:vAlign w:val="center"/>
                </w:tcPr>
                <w:p w14:paraId="7BD24D0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w:t>
                  </w:r>
                </w:p>
              </w:tc>
              <w:tc>
                <w:tcPr>
                  <w:tcW w:w="636" w:type="pct"/>
                  <w:tcBorders>
                    <w:tl2br w:val="nil"/>
                    <w:tr2bl w:val="nil"/>
                  </w:tcBorders>
                  <w:vAlign w:val="center"/>
                </w:tcPr>
                <w:p w14:paraId="09317DD0">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w:t>
                  </w:r>
                </w:p>
              </w:tc>
            </w:tr>
          </w:tbl>
          <w:p w14:paraId="5F17F676">
            <w:pPr>
              <w:widowControl w:val="0"/>
              <w:kinsoku/>
              <w:topLinePunct/>
              <w:autoSpaceDE/>
              <w:autoSpaceDN/>
              <w:spacing w:before="120" w:beforeLines="50" w:line="360" w:lineRule="auto"/>
              <w:ind w:firstLine="480" w:firstLineChars="2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（2）厂界废气污染物排放情况</w:t>
            </w:r>
          </w:p>
          <w:p w14:paraId="1FE07562">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厂界颗粒物及臭气浓度排放情况详见</w:t>
            </w:r>
            <w:r>
              <w:rPr>
                <w:rFonts w:hint="eastAsia" w:ascii="Times New Roman" w:hAnsi="Times New Roman" w:eastAsia="宋体" w:cs="Times New Roman"/>
                <w:bCs/>
                <w:color w:val="auto"/>
                <w:sz w:val="24"/>
                <w:szCs w:val="24"/>
                <w:highlight w:val="none"/>
              </w:rPr>
              <w:t>下表</w:t>
            </w:r>
            <w:r>
              <w:rPr>
                <w:rFonts w:ascii="Times New Roman" w:hAnsi="Times New Roman" w:eastAsia="宋体" w:cs="Times New Roman"/>
                <w:bCs/>
                <w:color w:val="auto"/>
                <w:sz w:val="24"/>
                <w:szCs w:val="24"/>
                <w:highlight w:val="none"/>
              </w:rPr>
              <w:t>，根据2023年</w:t>
            </w:r>
            <w:r>
              <w:rPr>
                <w:rFonts w:hint="eastAsia" w:ascii="Times New Roman" w:hAnsi="Times New Roman" w:eastAsia="宋体" w:cs="Times New Roman"/>
                <w:bCs/>
                <w:color w:val="auto"/>
                <w:sz w:val="24"/>
                <w:szCs w:val="24"/>
                <w:highlight w:val="none"/>
              </w:rPr>
              <w:t>11</w:t>
            </w:r>
            <w:r>
              <w:rPr>
                <w:rFonts w:ascii="Times New Roman" w:hAnsi="Times New Roman" w:eastAsia="宋体" w:cs="Times New Roman"/>
                <w:bCs/>
                <w:color w:val="auto"/>
                <w:sz w:val="24"/>
                <w:szCs w:val="24"/>
                <w:highlight w:val="none"/>
              </w:rPr>
              <w:t>月</w:t>
            </w:r>
            <w:r>
              <w:rPr>
                <w:rFonts w:hint="eastAsia" w:ascii="Times New Roman" w:hAnsi="Times New Roman" w:eastAsia="宋体" w:cs="Times New Roman"/>
                <w:bCs/>
                <w:color w:val="auto"/>
                <w:sz w:val="24"/>
                <w:szCs w:val="24"/>
                <w:highlight w:val="none"/>
              </w:rPr>
              <w:t>15</w:t>
            </w:r>
            <w:r>
              <w:rPr>
                <w:rFonts w:ascii="Times New Roman" w:hAnsi="Times New Roman" w:eastAsia="宋体" w:cs="Times New Roman"/>
                <w:bCs/>
                <w:color w:val="auto"/>
                <w:sz w:val="24"/>
                <w:szCs w:val="24"/>
                <w:highlight w:val="none"/>
              </w:rPr>
              <w:t>日监测可知，本项目厂界颗粒物排放满足</w:t>
            </w:r>
            <w:r>
              <w:rPr>
                <w:rFonts w:ascii="Times New Roman" w:hAnsi="Times New Roman" w:eastAsia="宋体" w:cs="Times New Roman"/>
                <w:color w:val="auto"/>
                <w:sz w:val="24"/>
                <w:highlight w:val="none"/>
              </w:rPr>
              <w:t>《大气污染物综合排放标准》（GB16297-1996）中新污染源大气污染物排放限值中无组织排放监控浓度限值要求</w:t>
            </w:r>
            <w:r>
              <w:rPr>
                <w:rFonts w:ascii="Times New Roman" w:hAnsi="Times New Roman" w:eastAsia="宋体" w:cs="Times New Roman"/>
                <w:bCs/>
                <w:color w:val="auto"/>
                <w:sz w:val="24"/>
                <w:szCs w:val="24"/>
                <w:highlight w:val="none"/>
              </w:rPr>
              <w:t>，厂界臭气浓度满足《恶臭污染物排放标准》（GB14554-93）表1中新改扩建二级排放标准。</w:t>
            </w:r>
          </w:p>
          <w:p w14:paraId="27620E09">
            <w:pPr>
              <w:widowControl w:val="0"/>
              <w:numPr>
                <w:ilvl w:val="0"/>
                <w:numId w:val="2"/>
              </w:numPr>
              <w:kinsoku/>
              <w:topLinePunct/>
              <w:autoSpaceDE/>
              <w:autoSpaceDN/>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 xml:space="preserve"> </w:t>
            </w:r>
            <w:r>
              <w:rPr>
                <w:rFonts w:ascii="Times New Roman" w:hAnsi="Times New Roman" w:eastAsia="宋体" w:cs="Times New Roman"/>
                <w:b/>
                <w:color w:val="auto"/>
                <w:highlight w:val="none"/>
              </w:rPr>
              <w:t>本项目厂界废气排放情况一览表</w:t>
            </w:r>
          </w:p>
          <w:tbl>
            <w:tblPr>
              <w:tblStyle w:val="3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636"/>
              <w:gridCol w:w="2038"/>
              <w:gridCol w:w="876"/>
              <w:gridCol w:w="881"/>
              <w:gridCol w:w="876"/>
              <w:gridCol w:w="877"/>
              <w:gridCol w:w="893"/>
              <w:gridCol w:w="1018"/>
            </w:tblGrid>
            <w:tr w14:paraId="614BF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35" w:type="pct"/>
                  <w:vMerge w:val="restart"/>
                  <w:tcBorders>
                    <w:tl2br w:val="nil"/>
                    <w:tr2bl w:val="nil"/>
                  </w:tcBorders>
                  <w:vAlign w:val="center"/>
                </w:tcPr>
                <w:p w14:paraId="1813E9FC">
                  <w:pPr>
                    <w:widowControl w:val="0"/>
                    <w:kinsoku/>
                    <w:topLinePunct/>
                    <w:autoSpaceDE/>
                    <w:autoSpaceDN/>
                    <w:spacing w:line="28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监测位置</w:t>
                  </w:r>
                </w:p>
              </w:tc>
              <w:tc>
                <w:tcPr>
                  <w:tcW w:w="336" w:type="pct"/>
                  <w:vMerge w:val="restart"/>
                  <w:tcBorders>
                    <w:tl2br w:val="nil"/>
                    <w:tr2bl w:val="nil"/>
                  </w:tcBorders>
                  <w:vAlign w:val="center"/>
                </w:tcPr>
                <w:p w14:paraId="3F4D7390">
                  <w:pPr>
                    <w:widowControl w:val="0"/>
                    <w:kinsoku/>
                    <w:topLinePunct/>
                    <w:autoSpaceDE/>
                    <w:autoSpaceDN/>
                    <w:spacing w:line="28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监测日期</w:t>
                  </w:r>
                </w:p>
              </w:tc>
              <w:tc>
                <w:tcPr>
                  <w:tcW w:w="1179" w:type="pct"/>
                  <w:vMerge w:val="restart"/>
                  <w:tcBorders>
                    <w:tl2br w:val="nil"/>
                    <w:tr2bl w:val="nil"/>
                  </w:tcBorders>
                  <w:vAlign w:val="center"/>
                </w:tcPr>
                <w:p w14:paraId="1FB19AFB">
                  <w:pPr>
                    <w:widowControl w:val="0"/>
                    <w:kinsoku/>
                    <w:topLinePunct/>
                    <w:autoSpaceDE/>
                    <w:autoSpaceDN/>
                    <w:spacing w:line="28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监测项目</w:t>
                  </w:r>
                </w:p>
              </w:tc>
              <w:tc>
                <w:tcPr>
                  <w:tcW w:w="2557" w:type="pct"/>
                  <w:gridSpan w:val="5"/>
                  <w:tcBorders>
                    <w:tl2br w:val="nil"/>
                    <w:tr2bl w:val="nil"/>
                  </w:tcBorders>
                  <w:vAlign w:val="center"/>
                </w:tcPr>
                <w:p w14:paraId="068CB6F1">
                  <w:pPr>
                    <w:widowControl w:val="0"/>
                    <w:kinsoku/>
                    <w:topLinePunct/>
                    <w:autoSpaceDE/>
                    <w:autoSpaceDN/>
                    <w:spacing w:line="28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监测结果</w:t>
                  </w:r>
                </w:p>
              </w:tc>
              <w:tc>
                <w:tcPr>
                  <w:tcW w:w="590" w:type="pct"/>
                  <w:vMerge w:val="restart"/>
                  <w:tcBorders>
                    <w:tl2br w:val="nil"/>
                    <w:tr2bl w:val="nil"/>
                  </w:tcBorders>
                  <w:vAlign w:val="center"/>
                </w:tcPr>
                <w:p w14:paraId="758E3F3E">
                  <w:pPr>
                    <w:widowControl w:val="0"/>
                    <w:kinsoku/>
                    <w:topLinePunct/>
                    <w:autoSpaceDE/>
                    <w:autoSpaceDN/>
                    <w:spacing w:line="28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标准限值</w:t>
                  </w:r>
                </w:p>
              </w:tc>
            </w:tr>
            <w:tr w14:paraId="67242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35" w:type="pct"/>
                  <w:vMerge w:val="continue"/>
                  <w:tcBorders>
                    <w:tl2br w:val="nil"/>
                    <w:tr2bl w:val="nil"/>
                  </w:tcBorders>
                  <w:vAlign w:val="center"/>
                </w:tcPr>
                <w:p w14:paraId="17EB9C5A">
                  <w:pPr>
                    <w:widowControl w:val="0"/>
                    <w:kinsoku/>
                    <w:topLinePunct/>
                    <w:autoSpaceDE/>
                    <w:autoSpaceDN/>
                    <w:spacing w:line="280" w:lineRule="exact"/>
                    <w:jc w:val="center"/>
                    <w:rPr>
                      <w:rFonts w:ascii="Times New Roman" w:hAnsi="Times New Roman" w:eastAsia="宋体" w:cs="Times New Roman"/>
                      <w:color w:val="auto"/>
                      <w:highlight w:val="none"/>
                    </w:rPr>
                  </w:pPr>
                </w:p>
              </w:tc>
              <w:tc>
                <w:tcPr>
                  <w:tcW w:w="336" w:type="pct"/>
                  <w:vMerge w:val="continue"/>
                  <w:tcBorders>
                    <w:tl2br w:val="nil"/>
                    <w:tr2bl w:val="nil"/>
                  </w:tcBorders>
                  <w:vAlign w:val="center"/>
                </w:tcPr>
                <w:p w14:paraId="5F28AF29">
                  <w:pPr>
                    <w:widowControl w:val="0"/>
                    <w:kinsoku/>
                    <w:topLinePunct/>
                    <w:autoSpaceDE/>
                    <w:autoSpaceDN/>
                    <w:spacing w:line="280" w:lineRule="exact"/>
                    <w:jc w:val="center"/>
                    <w:rPr>
                      <w:rFonts w:ascii="Times New Roman" w:hAnsi="Times New Roman" w:eastAsia="宋体" w:cs="Times New Roman"/>
                      <w:color w:val="auto"/>
                      <w:highlight w:val="none"/>
                    </w:rPr>
                  </w:pPr>
                </w:p>
              </w:tc>
              <w:tc>
                <w:tcPr>
                  <w:tcW w:w="1179" w:type="pct"/>
                  <w:vMerge w:val="continue"/>
                  <w:tcBorders>
                    <w:tl2br w:val="nil"/>
                    <w:tr2bl w:val="nil"/>
                  </w:tcBorders>
                  <w:vAlign w:val="center"/>
                </w:tcPr>
                <w:p w14:paraId="28983870">
                  <w:pPr>
                    <w:widowControl w:val="0"/>
                    <w:kinsoku/>
                    <w:topLinePunct/>
                    <w:autoSpaceDE/>
                    <w:autoSpaceDN/>
                    <w:spacing w:line="280" w:lineRule="exact"/>
                    <w:jc w:val="center"/>
                    <w:rPr>
                      <w:rFonts w:ascii="Times New Roman" w:hAnsi="Times New Roman" w:eastAsia="宋体" w:cs="Times New Roman"/>
                      <w:color w:val="auto"/>
                      <w:highlight w:val="none"/>
                    </w:rPr>
                  </w:pPr>
                </w:p>
              </w:tc>
              <w:tc>
                <w:tcPr>
                  <w:tcW w:w="509" w:type="pct"/>
                  <w:tcBorders>
                    <w:tl2br w:val="nil"/>
                    <w:tr2bl w:val="nil"/>
                  </w:tcBorders>
                  <w:vAlign w:val="center"/>
                </w:tcPr>
                <w:p w14:paraId="707ADF76">
                  <w:pPr>
                    <w:widowControl w:val="0"/>
                    <w:kinsoku/>
                    <w:topLinePunct/>
                    <w:autoSpaceDE/>
                    <w:autoSpaceDN/>
                    <w:spacing w:line="28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第1次</w:t>
                  </w:r>
                </w:p>
              </w:tc>
              <w:tc>
                <w:tcPr>
                  <w:tcW w:w="509" w:type="pct"/>
                  <w:tcBorders>
                    <w:tl2br w:val="nil"/>
                    <w:tr2bl w:val="nil"/>
                  </w:tcBorders>
                  <w:vAlign w:val="center"/>
                </w:tcPr>
                <w:p w14:paraId="2CBE68D3">
                  <w:pPr>
                    <w:widowControl w:val="0"/>
                    <w:kinsoku/>
                    <w:topLinePunct/>
                    <w:autoSpaceDE/>
                    <w:autoSpaceDN/>
                    <w:spacing w:line="28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第2次</w:t>
                  </w:r>
                </w:p>
              </w:tc>
              <w:tc>
                <w:tcPr>
                  <w:tcW w:w="509" w:type="pct"/>
                  <w:tcBorders>
                    <w:tl2br w:val="nil"/>
                    <w:tr2bl w:val="nil"/>
                  </w:tcBorders>
                  <w:vAlign w:val="center"/>
                </w:tcPr>
                <w:p w14:paraId="1392DDAC">
                  <w:pPr>
                    <w:widowControl w:val="0"/>
                    <w:kinsoku/>
                    <w:topLinePunct/>
                    <w:autoSpaceDE/>
                    <w:autoSpaceDN/>
                    <w:spacing w:line="28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第3次</w:t>
                  </w:r>
                </w:p>
              </w:tc>
              <w:tc>
                <w:tcPr>
                  <w:tcW w:w="509" w:type="pct"/>
                  <w:tcBorders>
                    <w:tl2br w:val="nil"/>
                    <w:tr2bl w:val="nil"/>
                  </w:tcBorders>
                  <w:vAlign w:val="center"/>
                </w:tcPr>
                <w:p w14:paraId="19A4BE51">
                  <w:pPr>
                    <w:widowControl w:val="0"/>
                    <w:kinsoku/>
                    <w:topLinePunct/>
                    <w:autoSpaceDE/>
                    <w:autoSpaceDN/>
                    <w:spacing w:line="28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第4次</w:t>
                  </w:r>
                </w:p>
              </w:tc>
              <w:tc>
                <w:tcPr>
                  <w:tcW w:w="518" w:type="pct"/>
                  <w:tcBorders>
                    <w:tl2br w:val="nil"/>
                    <w:tr2bl w:val="nil"/>
                  </w:tcBorders>
                  <w:vAlign w:val="center"/>
                </w:tcPr>
                <w:p w14:paraId="61BB0674">
                  <w:pPr>
                    <w:widowControl w:val="0"/>
                    <w:kinsoku/>
                    <w:topLinePunct/>
                    <w:autoSpaceDE/>
                    <w:autoSpaceDN/>
                    <w:spacing w:line="28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最大值</w:t>
                  </w:r>
                </w:p>
              </w:tc>
              <w:tc>
                <w:tcPr>
                  <w:tcW w:w="590" w:type="pct"/>
                  <w:vMerge w:val="continue"/>
                  <w:tcBorders>
                    <w:tl2br w:val="nil"/>
                    <w:tr2bl w:val="nil"/>
                  </w:tcBorders>
                  <w:vAlign w:val="center"/>
                </w:tcPr>
                <w:p w14:paraId="39EFF09E">
                  <w:pPr>
                    <w:widowControl w:val="0"/>
                    <w:kinsoku/>
                    <w:topLinePunct/>
                    <w:autoSpaceDE/>
                    <w:autoSpaceDN/>
                    <w:spacing w:line="280" w:lineRule="exact"/>
                    <w:jc w:val="center"/>
                    <w:rPr>
                      <w:rFonts w:ascii="Times New Roman" w:hAnsi="Times New Roman" w:eastAsia="宋体" w:cs="Times New Roman"/>
                      <w:color w:val="auto"/>
                      <w:highlight w:val="none"/>
                    </w:rPr>
                  </w:pPr>
                </w:p>
              </w:tc>
            </w:tr>
            <w:tr w14:paraId="63614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restart"/>
                  <w:tcBorders>
                    <w:tl2br w:val="nil"/>
                    <w:tr2bl w:val="nil"/>
                  </w:tcBorders>
                  <w:vAlign w:val="center"/>
                </w:tcPr>
                <w:p w14:paraId="1F135281">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G1东厂界</w:t>
                  </w:r>
                </w:p>
              </w:tc>
              <w:tc>
                <w:tcPr>
                  <w:tcW w:w="336" w:type="pct"/>
                  <w:vMerge w:val="restart"/>
                  <w:tcBorders>
                    <w:tl2br w:val="nil"/>
                    <w:tr2bl w:val="nil"/>
                  </w:tcBorders>
                  <w:vAlign w:val="center"/>
                </w:tcPr>
                <w:p w14:paraId="383BD294">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2023年11月15日</w:t>
                  </w:r>
                </w:p>
              </w:tc>
              <w:tc>
                <w:tcPr>
                  <w:tcW w:w="1179" w:type="pct"/>
                  <w:tcBorders>
                    <w:tl2br w:val="nil"/>
                    <w:tr2bl w:val="nil"/>
                  </w:tcBorders>
                  <w:vAlign w:val="center"/>
                </w:tcPr>
                <w:p w14:paraId="035E5A9D">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总悬浮颗粒物（mg/m</w:t>
                  </w:r>
                  <w:r>
                    <w:rPr>
                      <w:rFonts w:hint="eastAsia" w:ascii="Times New Roman" w:hAnsi="Times New Roman" w:eastAsia="宋体" w:cs="Times New Roman"/>
                      <w:color w:val="auto"/>
                      <w:highlight w:val="black"/>
                      <w:vertAlign w:val="superscript"/>
                    </w:rPr>
                    <w:t>3</w:t>
                  </w:r>
                  <w:r>
                    <w:rPr>
                      <w:rFonts w:hint="eastAsia" w:ascii="Times New Roman" w:hAnsi="Times New Roman" w:eastAsia="宋体" w:cs="Times New Roman"/>
                      <w:color w:val="auto"/>
                      <w:highlight w:val="black"/>
                    </w:rPr>
                    <w:t>）</w:t>
                  </w:r>
                </w:p>
              </w:tc>
              <w:tc>
                <w:tcPr>
                  <w:tcW w:w="509" w:type="pct"/>
                  <w:tcBorders>
                    <w:tl2br w:val="nil"/>
                    <w:tr2bl w:val="nil"/>
                  </w:tcBorders>
                  <w:vAlign w:val="center"/>
                </w:tcPr>
                <w:p w14:paraId="544F1E3B">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0.214</w:t>
                  </w:r>
                </w:p>
              </w:tc>
              <w:tc>
                <w:tcPr>
                  <w:tcW w:w="512" w:type="pct"/>
                  <w:tcBorders>
                    <w:tl2br w:val="nil"/>
                    <w:tr2bl w:val="nil"/>
                  </w:tcBorders>
                  <w:vAlign w:val="center"/>
                </w:tcPr>
                <w:p w14:paraId="1062DA39">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0.183</w:t>
                  </w:r>
                </w:p>
              </w:tc>
              <w:tc>
                <w:tcPr>
                  <w:tcW w:w="506" w:type="pct"/>
                  <w:tcBorders>
                    <w:tl2br w:val="nil"/>
                    <w:tr2bl w:val="nil"/>
                  </w:tcBorders>
                  <w:vAlign w:val="center"/>
                </w:tcPr>
                <w:p w14:paraId="3973FB19">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0.172</w:t>
                  </w:r>
                </w:p>
              </w:tc>
              <w:tc>
                <w:tcPr>
                  <w:tcW w:w="509" w:type="pct"/>
                  <w:tcBorders>
                    <w:tl2br w:val="nil"/>
                    <w:tr2bl w:val="nil"/>
                  </w:tcBorders>
                  <w:vAlign w:val="center"/>
                </w:tcPr>
                <w:p w14:paraId="130CEA8B">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0.192</w:t>
                  </w:r>
                </w:p>
              </w:tc>
              <w:tc>
                <w:tcPr>
                  <w:tcW w:w="518" w:type="pct"/>
                  <w:tcBorders>
                    <w:tl2br w:val="nil"/>
                    <w:tr2bl w:val="nil"/>
                  </w:tcBorders>
                  <w:vAlign w:val="center"/>
                </w:tcPr>
                <w:p w14:paraId="60411F74">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0.214</w:t>
                  </w:r>
                </w:p>
              </w:tc>
              <w:tc>
                <w:tcPr>
                  <w:tcW w:w="590" w:type="pct"/>
                  <w:tcBorders>
                    <w:tl2br w:val="nil"/>
                    <w:tr2bl w:val="nil"/>
                  </w:tcBorders>
                  <w:vAlign w:val="center"/>
                </w:tcPr>
                <w:p w14:paraId="082EB95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r>
            <w:tr w14:paraId="1716E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continue"/>
                  <w:tcBorders>
                    <w:tl2br w:val="nil"/>
                    <w:tr2bl w:val="nil"/>
                  </w:tcBorders>
                  <w:vAlign w:val="center"/>
                </w:tcPr>
                <w:p w14:paraId="31BB6E45">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36" w:type="pct"/>
                  <w:vMerge w:val="continue"/>
                  <w:tcBorders>
                    <w:tl2br w:val="nil"/>
                    <w:tr2bl w:val="nil"/>
                  </w:tcBorders>
                  <w:vAlign w:val="center"/>
                </w:tcPr>
                <w:p w14:paraId="3084B27F">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1179" w:type="pct"/>
                  <w:tcBorders>
                    <w:tl2br w:val="nil"/>
                    <w:tr2bl w:val="nil"/>
                  </w:tcBorders>
                  <w:vAlign w:val="center"/>
                </w:tcPr>
                <w:p w14:paraId="1F233AA5">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臭气浓度（无量纲）</w:t>
                  </w:r>
                </w:p>
              </w:tc>
              <w:tc>
                <w:tcPr>
                  <w:tcW w:w="509" w:type="pct"/>
                  <w:tcBorders>
                    <w:tl2br w:val="nil"/>
                    <w:tr2bl w:val="nil"/>
                  </w:tcBorders>
                  <w:vAlign w:val="center"/>
                </w:tcPr>
                <w:p w14:paraId="34A01F20">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12" w:type="pct"/>
                  <w:tcBorders>
                    <w:tl2br w:val="nil"/>
                    <w:tr2bl w:val="nil"/>
                  </w:tcBorders>
                  <w:vAlign w:val="center"/>
                </w:tcPr>
                <w:p w14:paraId="4D40FA3E">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06" w:type="pct"/>
                  <w:tcBorders>
                    <w:tl2br w:val="nil"/>
                    <w:tr2bl w:val="nil"/>
                  </w:tcBorders>
                  <w:vAlign w:val="center"/>
                </w:tcPr>
                <w:p w14:paraId="4558B456">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09" w:type="pct"/>
                  <w:tcBorders>
                    <w:tl2br w:val="nil"/>
                    <w:tr2bl w:val="nil"/>
                  </w:tcBorders>
                  <w:vAlign w:val="center"/>
                </w:tcPr>
                <w:p w14:paraId="1F4FED5A">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18" w:type="pct"/>
                  <w:tcBorders>
                    <w:tl2br w:val="nil"/>
                    <w:tr2bl w:val="nil"/>
                  </w:tcBorders>
                  <w:vAlign w:val="center"/>
                </w:tcPr>
                <w:p w14:paraId="3B7D1640">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90" w:type="pct"/>
                  <w:tcBorders>
                    <w:tl2br w:val="nil"/>
                    <w:tr2bl w:val="nil"/>
                  </w:tcBorders>
                  <w:vAlign w:val="center"/>
                </w:tcPr>
                <w:p w14:paraId="5D288A37">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15BC1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restart"/>
                  <w:tcBorders>
                    <w:tl2br w:val="nil"/>
                    <w:tr2bl w:val="nil"/>
                  </w:tcBorders>
                  <w:vAlign w:val="center"/>
                </w:tcPr>
                <w:p w14:paraId="09410BB7">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G2南厂界</w:t>
                  </w:r>
                </w:p>
              </w:tc>
              <w:tc>
                <w:tcPr>
                  <w:tcW w:w="336" w:type="pct"/>
                  <w:vMerge w:val="continue"/>
                  <w:tcBorders>
                    <w:tl2br w:val="nil"/>
                    <w:tr2bl w:val="nil"/>
                  </w:tcBorders>
                  <w:vAlign w:val="center"/>
                </w:tcPr>
                <w:p w14:paraId="1EF4321F">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1179" w:type="pct"/>
                  <w:tcBorders>
                    <w:tl2br w:val="nil"/>
                    <w:tr2bl w:val="nil"/>
                  </w:tcBorders>
                  <w:vAlign w:val="center"/>
                </w:tcPr>
                <w:p w14:paraId="4D227C6F">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总悬浮颗粒物（mg/m</w:t>
                  </w:r>
                  <w:r>
                    <w:rPr>
                      <w:rFonts w:hint="eastAsia" w:ascii="Times New Roman" w:hAnsi="Times New Roman" w:eastAsia="宋体" w:cs="Times New Roman"/>
                      <w:color w:val="auto"/>
                      <w:highlight w:val="black"/>
                      <w:vertAlign w:val="superscript"/>
                    </w:rPr>
                    <w:t>3</w:t>
                  </w:r>
                  <w:r>
                    <w:rPr>
                      <w:rFonts w:hint="eastAsia" w:ascii="Times New Roman" w:hAnsi="Times New Roman" w:eastAsia="宋体" w:cs="Times New Roman"/>
                      <w:color w:val="auto"/>
                      <w:highlight w:val="black"/>
                    </w:rPr>
                    <w:t>）</w:t>
                  </w:r>
                </w:p>
              </w:tc>
              <w:tc>
                <w:tcPr>
                  <w:tcW w:w="509" w:type="pct"/>
                  <w:tcBorders>
                    <w:tl2br w:val="nil"/>
                    <w:tr2bl w:val="nil"/>
                  </w:tcBorders>
                  <w:vAlign w:val="center"/>
                </w:tcPr>
                <w:p w14:paraId="22D07C7A">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0.534</w:t>
                  </w:r>
                </w:p>
              </w:tc>
              <w:tc>
                <w:tcPr>
                  <w:tcW w:w="512" w:type="pct"/>
                  <w:tcBorders>
                    <w:tl2br w:val="nil"/>
                    <w:tr2bl w:val="nil"/>
                  </w:tcBorders>
                  <w:vAlign w:val="center"/>
                </w:tcPr>
                <w:p w14:paraId="194BCE8F">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0.581</w:t>
                  </w:r>
                </w:p>
              </w:tc>
              <w:tc>
                <w:tcPr>
                  <w:tcW w:w="506" w:type="pct"/>
                  <w:tcBorders>
                    <w:tl2br w:val="nil"/>
                    <w:tr2bl w:val="nil"/>
                  </w:tcBorders>
                  <w:vAlign w:val="center"/>
                </w:tcPr>
                <w:p w14:paraId="7CA98DBB">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0.612</w:t>
                  </w:r>
                </w:p>
              </w:tc>
              <w:tc>
                <w:tcPr>
                  <w:tcW w:w="509" w:type="pct"/>
                  <w:tcBorders>
                    <w:tl2br w:val="nil"/>
                    <w:tr2bl w:val="nil"/>
                  </w:tcBorders>
                  <w:vAlign w:val="center"/>
                </w:tcPr>
                <w:p w14:paraId="21F9F579">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0.573</w:t>
                  </w:r>
                </w:p>
              </w:tc>
              <w:tc>
                <w:tcPr>
                  <w:tcW w:w="518" w:type="pct"/>
                  <w:tcBorders>
                    <w:tl2br w:val="nil"/>
                    <w:tr2bl w:val="nil"/>
                  </w:tcBorders>
                  <w:vAlign w:val="center"/>
                </w:tcPr>
                <w:p w14:paraId="76406267">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0.612</w:t>
                  </w:r>
                </w:p>
              </w:tc>
              <w:tc>
                <w:tcPr>
                  <w:tcW w:w="590" w:type="pct"/>
                  <w:tcBorders>
                    <w:tl2br w:val="nil"/>
                    <w:tr2bl w:val="nil"/>
                  </w:tcBorders>
                  <w:vAlign w:val="center"/>
                </w:tcPr>
                <w:p w14:paraId="77D1AD9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r>
            <w:tr w14:paraId="4B60E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continue"/>
                  <w:tcBorders>
                    <w:tl2br w:val="nil"/>
                    <w:tr2bl w:val="nil"/>
                  </w:tcBorders>
                  <w:vAlign w:val="center"/>
                </w:tcPr>
                <w:p w14:paraId="351EC6E8">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36" w:type="pct"/>
                  <w:vMerge w:val="continue"/>
                  <w:tcBorders>
                    <w:tl2br w:val="nil"/>
                    <w:tr2bl w:val="nil"/>
                  </w:tcBorders>
                  <w:vAlign w:val="center"/>
                </w:tcPr>
                <w:p w14:paraId="70BAB732">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1179" w:type="pct"/>
                  <w:tcBorders>
                    <w:tl2br w:val="nil"/>
                    <w:tr2bl w:val="nil"/>
                  </w:tcBorders>
                  <w:vAlign w:val="center"/>
                </w:tcPr>
                <w:p w14:paraId="5D7A8913">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臭气浓度（无量纲）</w:t>
                  </w:r>
                </w:p>
              </w:tc>
              <w:tc>
                <w:tcPr>
                  <w:tcW w:w="509" w:type="pct"/>
                  <w:tcBorders>
                    <w:tl2br w:val="nil"/>
                    <w:tr2bl w:val="nil"/>
                  </w:tcBorders>
                  <w:vAlign w:val="center"/>
                </w:tcPr>
                <w:p w14:paraId="48B7B0DE">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12" w:type="pct"/>
                  <w:tcBorders>
                    <w:tl2br w:val="nil"/>
                    <w:tr2bl w:val="nil"/>
                  </w:tcBorders>
                  <w:vAlign w:val="center"/>
                </w:tcPr>
                <w:p w14:paraId="1E22D87F">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11</w:t>
                  </w:r>
                </w:p>
              </w:tc>
              <w:tc>
                <w:tcPr>
                  <w:tcW w:w="506" w:type="pct"/>
                  <w:tcBorders>
                    <w:tl2br w:val="nil"/>
                    <w:tr2bl w:val="nil"/>
                  </w:tcBorders>
                  <w:vAlign w:val="center"/>
                </w:tcPr>
                <w:p w14:paraId="5BAFF69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09" w:type="pct"/>
                  <w:tcBorders>
                    <w:tl2br w:val="nil"/>
                    <w:tr2bl w:val="nil"/>
                  </w:tcBorders>
                  <w:vAlign w:val="center"/>
                </w:tcPr>
                <w:p w14:paraId="52DABA06">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18" w:type="pct"/>
                  <w:tcBorders>
                    <w:tl2br w:val="nil"/>
                    <w:tr2bl w:val="nil"/>
                  </w:tcBorders>
                  <w:vAlign w:val="center"/>
                </w:tcPr>
                <w:p w14:paraId="4D1BC856">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11</w:t>
                  </w:r>
                </w:p>
              </w:tc>
              <w:tc>
                <w:tcPr>
                  <w:tcW w:w="590" w:type="pct"/>
                  <w:tcBorders>
                    <w:tl2br w:val="nil"/>
                    <w:tr2bl w:val="nil"/>
                  </w:tcBorders>
                  <w:vAlign w:val="center"/>
                </w:tcPr>
                <w:p w14:paraId="04A6E714">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001A3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restart"/>
                  <w:tcBorders>
                    <w:tl2br w:val="nil"/>
                    <w:tr2bl w:val="nil"/>
                  </w:tcBorders>
                  <w:vAlign w:val="center"/>
                </w:tcPr>
                <w:p w14:paraId="35F5404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G3西厂界</w:t>
                  </w:r>
                </w:p>
              </w:tc>
              <w:tc>
                <w:tcPr>
                  <w:tcW w:w="336" w:type="pct"/>
                  <w:vMerge w:val="continue"/>
                  <w:tcBorders>
                    <w:tl2br w:val="nil"/>
                    <w:tr2bl w:val="nil"/>
                  </w:tcBorders>
                  <w:vAlign w:val="center"/>
                </w:tcPr>
                <w:p w14:paraId="261D0121">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1179" w:type="pct"/>
                  <w:tcBorders>
                    <w:tl2br w:val="nil"/>
                    <w:tr2bl w:val="nil"/>
                  </w:tcBorders>
                  <w:vAlign w:val="center"/>
                </w:tcPr>
                <w:p w14:paraId="35E20896">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总悬浮颗粒物（mg/m</w:t>
                  </w:r>
                  <w:r>
                    <w:rPr>
                      <w:rFonts w:hint="eastAsia" w:ascii="Times New Roman" w:hAnsi="Times New Roman" w:eastAsia="宋体" w:cs="Times New Roman"/>
                      <w:color w:val="auto"/>
                      <w:highlight w:val="black"/>
                      <w:vertAlign w:val="superscript"/>
                    </w:rPr>
                    <w:t>3</w:t>
                  </w:r>
                  <w:r>
                    <w:rPr>
                      <w:rFonts w:hint="eastAsia" w:ascii="Times New Roman" w:hAnsi="Times New Roman" w:eastAsia="宋体" w:cs="Times New Roman"/>
                      <w:color w:val="auto"/>
                      <w:highlight w:val="black"/>
                    </w:rPr>
                    <w:t>）</w:t>
                  </w:r>
                </w:p>
              </w:tc>
              <w:tc>
                <w:tcPr>
                  <w:tcW w:w="509" w:type="pct"/>
                  <w:tcBorders>
                    <w:tl2br w:val="nil"/>
                    <w:tr2bl w:val="nil"/>
                  </w:tcBorders>
                  <w:vAlign w:val="center"/>
                </w:tcPr>
                <w:p w14:paraId="1A49C04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0.526</w:t>
                  </w:r>
                </w:p>
              </w:tc>
              <w:tc>
                <w:tcPr>
                  <w:tcW w:w="512" w:type="pct"/>
                  <w:tcBorders>
                    <w:tl2br w:val="nil"/>
                    <w:tr2bl w:val="nil"/>
                  </w:tcBorders>
                  <w:vAlign w:val="center"/>
                </w:tcPr>
                <w:p w14:paraId="347A3644">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0.547</w:t>
                  </w:r>
                </w:p>
              </w:tc>
              <w:tc>
                <w:tcPr>
                  <w:tcW w:w="506" w:type="pct"/>
                  <w:tcBorders>
                    <w:tl2br w:val="nil"/>
                    <w:tr2bl w:val="nil"/>
                  </w:tcBorders>
                  <w:vAlign w:val="center"/>
                </w:tcPr>
                <w:p w14:paraId="353EAEDF">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0.538</w:t>
                  </w:r>
                </w:p>
              </w:tc>
              <w:tc>
                <w:tcPr>
                  <w:tcW w:w="509" w:type="pct"/>
                  <w:tcBorders>
                    <w:tl2br w:val="nil"/>
                    <w:tr2bl w:val="nil"/>
                  </w:tcBorders>
                  <w:vAlign w:val="center"/>
                </w:tcPr>
                <w:p w14:paraId="3B81FE88">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0.611</w:t>
                  </w:r>
                </w:p>
              </w:tc>
              <w:tc>
                <w:tcPr>
                  <w:tcW w:w="518" w:type="pct"/>
                  <w:tcBorders>
                    <w:tl2br w:val="nil"/>
                    <w:tr2bl w:val="nil"/>
                  </w:tcBorders>
                  <w:vAlign w:val="center"/>
                </w:tcPr>
                <w:p w14:paraId="61964EDA">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0.611</w:t>
                  </w:r>
                </w:p>
              </w:tc>
              <w:tc>
                <w:tcPr>
                  <w:tcW w:w="590" w:type="pct"/>
                  <w:tcBorders>
                    <w:tl2br w:val="nil"/>
                    <w:tr2bl w:val="nil"/>
                  </w:tcBorders>
                  <w:vAlign w:val="center"/>
                </w:tcPr>
                <w:p w14:paraId="3DD424A5">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r>
            <w:tr w14:paraId="42D88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continue"/>
                  <w:tcBorders>
                    <w:tl2br w:val="nil"/>
                    <w:tr2bl w:val="nil"/>
                  </w:tcBorders>
                  <w:vAlign w:val="center"/>
                </w:tcPr>
                <w:p w14:paraId="18DE16F9">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36" w:type="pct"/>
                  <w:vMerge w:val="continue"/>
                  <w:tcBorders>
                    <w:tl2br w:val="nil"/>
                    <w:tr2bl w:val="nil"/>
                  </w:tcBorders>
                  <w:vAlign w:val="center"/>
                </w:tcPr>
                <w:p w14:paraId="6EA9808F">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1179" w:type="pct"/>
                  <w:tcBorders>
                    <w:tl2br w:val="nil"/>
                    <w:tr2bl w:val="nil"/>
                  </w:tcBorders>
                  <w:vAlign w:val="center"/>
                </w:tcPr>
                <w:p w14:paraId="21089E1F">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臭气浓度（无量纲）</w:t>
                  </w:r>
                </w:p>
              </w:tc>
              <w:tc>
                <w:tcPr>
                  <w:tcW w:w="509" w:type="pct"/>
                  <w:tcBorders>
                    <w:tl2br w:val="nil"/>
                    <w:tr2bl w:val="nil"/>
                  </w:tcBorders>
                  <w:vAlign w:val="center"/>
                </w:tcPr>
                <w:p w14:paraId="0690D6C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12" w:type="pct"/>
                  <w:tcBorders>
                    <w:tl2br w:val="nil"/>
                    <w:tr2bl w:val="nil"/>
                  </w:tcBorders>
                  <w:vAlign w:val="center"/>
                </w:tcPr>
                <w:p w14:paraId="2262E9D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06" w:type="pct"/>
                  <w:tcBorders>
                    <w:tl2br w:val="nil"/>
                    <w:tr2bl w:val="nil"/>
                  </w:tcBorders>
                  <w:vAlign w:val="center"/>
                </w:tcPr>
                <w:p w14:paraId="496C2F8D">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11</w:t>
                  </w:r>
                </w:p>
              </w:tc>
              <w:tc>
                <w:tcPr>
                  <w:tcW w:w="509" w:type="pct"/>
                  <w:tcBorders>
                    <w:tl2br w:val="nil"/>
                    <w:tr2bl w:val="nil"/>
                  </w:tcBorders>
                  <w:vAlign w:val="center"/>
                </w:tcPr>
                <w:p w14:paraId="26C53EC0">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18" w:type="pct"/>
                  <w:tcBorders>
                    <w:tl2br w:val="nil"/>
                    <w:tr2bl w:val="nil"/>
                  </w:tcBorders>
                  <w:vAlign w:val="center"/>
                </w:tcPr>
                <w:p w14:paraId="1BC14557">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11</w:t>
                  </w:r>
                </w:p>
              </w:tc>
              <w:tc>
                <w:tcPr>
                  <w:tcW w:w="590" w:type="pct"/>
                  <w:tcBorders>
                    <w:tl2br w:val="nil"/>
                    <w:tr2bl w:val="nil"/>
                  </w:tcBorders>
                  <w:vAlign w:val="center"/>
                </w:tcPr>
                <w:p w14:paraId="2851D80E">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r w14:paraId="407E9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restart"/>
                  <w:tcBorders>
                    <w:tl2br w:val="nil"/>
                    <w:tr2bl w:val="nil"/>
                  </w:tcBorders>
                  <w:vAlign w:val="center"/>
                </w:tcPr>
                <w:p w14:paraId="3E99C38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G4北厂界</w:t>
                  </w:r>
                </w:p>
              </w:tc>
              <w:tc>
                <w:tcPr>
                  <w:tcW w:w="336" w:type="pct"/>
                  <w:vMerge w:val="continue"/>
                  <w:tcBorders>
                    <w:tl2br w:val="nil"/>
                    <w:tr2bl w:val="nil"/>
                  </w:tcBorders>
                  <w:vAlign w:val="center"/>
                </w:tcPr>
                <w:p w14:paraId="64B9CD22">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1179" w:type="pct"/>
                  <w:tcBorders>
                    <w:tl2br w:val="nil"/>
                    <w:tr2bl w:val="nil"/>
                  </w:tcBorders>
                  <w:vAlign w:val="center"/>
                </w:tcPr>
                <w:p w14:paraId="34731A97">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总悬浮颗粒物（mg/m</w:t>
                  </w:r>
                  <w:r>
                    <w:rPr>
                      <w:rFonts w:hint="eastAsia" w:ascii="Times New Roman" w:hAnsi="Times New Roman" w:eastAsia="宋体" w:cs="Times New Roman"/>
                      <w:color w:val="auto"/>
                      <w:highlight w:val="black"/>
                      <w:vertAlign w:val="superscript"/>
                    </w:rPr>
                    <w:t>3</w:t>
                  </w:r>
                  <w:r>
                    <w:rPr>
                      <w:rFonts w:hint="eastAsia" w:ascii="Times New Roman" w:hAnsi="Times New Roman" w:eastAsia="宋体" w:cs="Times New Roman"/>
                      <w:color w:val="auto"/>
                      <w:highlight w:val="black"/>
                    </w:rPr>
                    <w:t>）</w:t>
                  </w:r>
                </w:p>
              </w:tc>
              <w:tc>
                <w:tcPr>
                  <w:tcW w:w="509" w:type="pct"/>
                  <w:tcBorders>
                    <w:tl2br w:val="nil"/>
                    <w:tr2bl w:val="nil"/>
                  </w:tcBorders>
                  <w:vAlign w:val="center"/>
                </w:tcPr>
                <w:p w14:paraId="3E0742F7">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0.241</w:t>
                  </w:r>
                </w:p>
              </w:tc>
              <w:tc>
                <w:tcPr>
                  <w:tcW w:w="512" w:type="pct"/>
                  <w:tcBorders>
                    <w:tl2br w:val="nil"/>
                    <w:tr2bl w:val="nil"/>
                  </w:tcBorders>
                  <w:vAlign w:val="center"/>
                </w:tcPr>
                <w:p w14:paraId="31C05B68">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0.213</w:t>
                  </w:r>
                </w:p>
              </w:tc>
              <w:tc>
                <w:tcPr>
                  <w:tcW w:w="506" w:type="pct"/>
                  <w:tcBorders>
                    <w:tl2br w:val="nil"/>
                    <w:tr2bl w:val="nil"/>
                  </w:tcBorders>
                  <w:vAlign w:val="center"/>
                </w:tcPr>
                <w:p w14:paraId="5EED0EB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0.209</w:t>
                  </w:r>
                </w:p>
              </w:tc>
              <w:tc>
                <w:tcPr>
                  <w:tcW w:w="509" w:type="pct"/>
                  <w:tcBorders>
                    <w:tl2br w:val="nil"/>
                    <w:tr2bl w:val="nil"/>
                  </w:tcBorders>
                  <w:vAlign w:val="center"/>
                </w:tcPr>
                <w:p w14:paraId="24120A08">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0.218</w:t>
                  </w:r>
                </w:p>
              </w:tc>
              <w:tc>
                <w:tcPr>
                  <w:tcW w:w="518" w:type="pct"/>
                  <w:tcBorders>
                    <w:tl2br w:val="nil"/>
                    <w:tr2bl w:val="nil"/>
                  </w:tcBorders>
                  <w:vAlign w:val="center"/>
                </w:tcPr>
                <w:p w14:paraId="5C4F1DB1">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0.241</w:t>
                  </w:r>
                </w:p>
              </w:tc>
              <w:tc>
                <w:tcPr>
                  <w:tcW w:w="590" w:type="pct"/>
                  <w:tcBorders>
                    <w:tl2br w:val="nil"/>
                    <w:tr2bl w:val="nil"/>
                  </w:tcBorders>
                  <w:vAlign w:val="center"/>
                </w:tcPr>
                <w:p w14:paraId="3ABC6CC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r>
            <w:tr w14:paraId="527A4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continue"/>
                  <w:tcBorders>
                    <w:tl2br w:val="nil"/>
                    <w:tr2bl w:val="nil"/>
                  </w:tcBorders>
                  <w:vAlign w:val="center"/>
                </w:tcPr>
                <w:p w14:paraId="3167EFF4">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36" w:type="pct"/>
                  <w:vMerge w:val="continue"/>
                  <w:tcBorders>
                    <w:tl2br w:val="nil"/>
                    <w:tr2bl w:val="nil"/>
                  </w:tcBorders>
                  <w:vAlign w:val="center"/>
                </w:tcPr>
                <w:p w14:paraId="13D07D6F">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1179" w:type="pct"/>
                  <w:tcBorders>
                    <w:tl2br w:val="nil"/>
                    <w:tr2bl w:val="nil"/>
                  </w:tcBorders>
                  <w:vAlign w:val="center"/>
                </w:tcPr>
                <w:p w14:paraId="199D083D">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臭气浓度（无量纲）</w:t>
                  </w:r>
                </w:p>
              </w:tc>
              <w:tc>
                <w:tcPr>
                  <w:tcW w:w="509" w:type="pct"/>
                  <w:tcBorders>
                    <w:tl2br w:val="nil"/>
                    <w:tr2bl w:val="nil"/>
                  </w:tcBorders>
                  <w:vAlign w:val="center"/>
                </w:tcPr>
                <w:p w14:paraId="432BC419">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12" w:type="pct"/>
                  <w:tcBorders>
                    <w:tl2br w:val="nil"/>
                    <w:tr2bl w:val="nil"/>
                  </w:tcBorders>
                  <w:vAlign w:val="center"/>
                </w:tcPr>
                <w:p w14:paraId="4FC60587">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06" w:type="pct"/>
                  <w:tcBorders>
                    <w:tl2br w:val="nil"/>
                    <w:tr2bl w:val="nil"/>
                  </w:tcBorders>
                  <w:vAlign w:val="center"/>
                </w:tcPr>
                <w:p w14:paraId="65AC8122">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09" w:type="pct"/>
                  <w:tcBorders>
                    <w:tl2br w:val="nil"/>
                    <w:tr2bl w:val="nil"/>
                  </w:tcBorders>
                  <w:vAlign w:val="center"/>
                </w:tcPr>
                <w:p w14:paraId="3B83C064">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18" w:type="pct"/>
                  <w:tcBorders>
                    <w:tl2br w:val="nil"/>
                    <w:tr2bl w:val="nil"/>
                  </w:tcBorders>
                  <w:vAlign w:val="center"/>
                </w:tcPr>
                <w:p w14:paraId="0878867A">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w:t>
                  </w:r>
                </w:p>
              </w:tc>
              <w:tc>
                <w:tcPr>
                  <w:tcW w:w="590" w:type="pct"/>
                  <w:tcBorders>
                    <w:tl2br w:val="nil"/>
                    <w:tr2bl w:val="nil"/>
                  </w:tcBorders>
                  <w:vAlign w:val="center"/>
                </w:tcPr>
                <w:p w14:paraId="5D031D4F">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t>
                  </w:r>
                </w:p>
              </w:tc>
            </w:tr>
          </w:tbl>
          <w:p w14:paraId="6DFA5D23">
            <w:pPr>
              <w:widowControl w:val="0"/>
              <w:kinsoku/>
              <w:topLinePunct/>
              <w:autoSpaceDE/>
              <w:autoSpaceDN/>
              <w:spacing w:before="120" w:beforeLines="50" w:line="360" w:lineRule="auto"/>
              <w:ind w:firstLine="480" w:firstLineChars="200"/>
              <w:jc w:val="both"/>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二、废水</w:t>
            </w:r>
          </w:p>
          <w:p w14:paraId="2EDFD67F">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本项目设一座五级沉淀池对生产废水预处理后同化粪池处理后的生活污水汇合排入工业园区污水管网。</w:t>
            </w:r>
            <w:r>
              <w:rPr>
                <w:rFonts w:hint="eastAsia" w:ascii="Times New Roman" w:hAnsi="Times New Roman" w:eastAsia="宋体" w:cs="Times New Roman"/>
                <w:bCs/>
                <w:color w:val="auto"/>
                <w:sz w:val="24"/>
                <w:szCs w:val="24"/>
                <w:highlight w:val="none"/>
              </w:rPr>
              <w:t>2023年11月15日</w:t>
            </w:r>
            <w:r>
              <w:rPr>
                <w:rFonts w:ascii="Times New Roman" w:hAnsi="Times New Roman" w:eastAsia="宋体" w:cs="Times New Roman"/>
                <w:bCs/>
                <w:color w:val="auto"/>
                <w:sz w:val="24"/>
                <w:szCs w:val="24"/>
                <w:highlight w:val="none"/>
              </w:rPr>
              <w:t>对厂区污水总排口进行监测，污水污染物排放满足绍水镇农产品加工扶贫产业园区生产污水集中处理站进管要求。则项目排放监测情况详见</w:t>
            </w:r>
            <w:r>
              <w:rPr>
                <w:rFonts w:hint="eastAsia" w:ascii="Times New Roman" w:hAnsi="Times New Roman" w:eastAsia="宋体" w:cs="Times New Roman"/>
                <w:bCs/>
                <w:color w:val="auto"/>
                <w:sz w:val="24"/>
                <w:szCs w:val="24"/>
                <w:highlight w:val="none"/>
              </w:rPr>
              <w:t>下表</w:t>
            </w:r>
            <w:r>
              <w:rPr>
                <w:rFonts w:ascii="Times New Roman" w:hAnsi="Times New Roman" w:eastAsia="宋体" w:cs="Times New Roman"/>
                <w:bCs/>
                <w:color w:val="auto"/>
                <w:sz w:val="24"/>
                <w:szCs w:val="24"/>
                <w:highlight w:val="none"/>
              </w:rPr>
              <w:t>。</w:t>
            </w:r>
          </w:p>
          <w:p w14:paraId="176D5178">
            <w:pPr>
              <w:widowControl w:val="0"/>
              <w:numPr>
                <w:ilvl w:val="0"/>
                <w:numId w:val="2"/>
              </w:numPr>
              <w:kinsoku/>
              <w:topLinePunct/>
              <w:autoSpaceDE/>
              <w:autoSpaceDN/>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 xml:space="preserve"> 污水污染物排放情况一览表</w:t>
            </w:r>
          </w:p>
          <w:tbl>
            <w:tblPr>
              <w:tblStyle w:val="109"/>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636"/>
              <w:gridCol w:w="2029"/>
              <w:gridCol w:w="1095"/>
              <w:gridCol w:w="1101"/>
              <w:gridCol w:w="1101"/>
              <w:gridCol w:w="1107"/>
              <w:gridCol w:w="1029"/>
            </w:tblGrid>
            <w:tr w14:paraId="06D09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34" w:type="pct"/>
                  <w:vMerge w:val="restart"/>
                  <w:tcBorders>
                    <w:tl2br w:val="nil"/>
                    <w:tr2bl w:val="nil"/>
                  </w:tcBorders>
                  <w:vAlign w:val="center"/>
                </w:tcPr>
                <w:p w14:paraId="3C1289C8">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监测位置</w:t>
                  </w:r>
                </w:p>
              </w:tc>
              <w:tc>
                <w:tcPr>
                  <w:tcW w:w="336" w:type="pct"/>
                  <w:vMerge w:val="restart"/>
                  <w:tcBorders>
                    <w:tl2br w:val="nil"/>
                    <w:tr2bl w:val="nil"/>
                  </w:tcBorders>
                  <w:vAlign w:val="center"/>
                </w:tcPr>
                <w:p w14:paraId="14FB33AF">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监测日期</w:t>
                  </w:r>
                </w:p>
              </w:tc>
              <w:tc>
                <w:tcPr>
                  <w:tcW w:w="1174" w:type="pct"/>
                  <w:vMerge w:val="restart"/>
                  <w:tcBorders>
                    <w:tl2br w:val="nil"/>
                    <w:tr2bl w:val="nil"/>
                  </w:tcBorders>
                  <w:vAlign w:val="center"/>
                </w:tcPr>
                <w:p w14:paraId="03814CB0">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监测项目</w:t>
                  </w:r>
                </w:p>
              </w:tc>
              <w:tc>
                <w:tcPr>
                  <w:tcW w:w="2556" w:type="pct"/>
                  <w:gridSpan w:val="4"/>
                  <w:tcBorders>
                    <w:tl2br w:val="nil"/>
                    <w:tr2bl w:val="nil"/>
                  </w:tcBorders>
                  <w:vAlign w:val="center"/>
                </w:tcPr>
                <w:p w14:paraId="3AF86173">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监测结果</w:t>
                  </w:r>
                </w:p>
              </w:tc>
              <w:tc>
                <w:tcPr>
                  <w:tcW w:w="597" w:type="pct"/>
                  <w:vMerge w:val="restart"/>
                  <w:tcBorders>
                    <w:tl2br w:val="nil"/>
                    <w:tr2bl w:val="nil"/>
                  </w:tcBorders>
                  <w:vAlign w:val="center"/>
                </w:tcPr>
                <w:p w14:paraId="66712D6F">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cs="Times New Roman" w:eastAsiaTheme="majorEastAsia"/>
                      <w:highlight w:val="black"/>
                      <w:u w:val="single"/>
                    </w:rPr>
                    <w:t>纳管要求</w:t>
                  </w:r>
                  <w:r>
                    <w:rPr>
                      <w:rFonts w:ascii="Times New Roman" w:hAnsi="Times New Roman" w:cs="Times New Roman" w:eastAsiaTheme="majorEastAsia"/>
                      <w:highlight w:val="black"/>
                      <w:u w:val="single"/>
                    </w:rPr>
                    <w:t>（mg/L）</w:t>
                  </w:r>
                </w:p>
              </w:tc>
            </w:tr>
            <w:tr w14:paraId="3F853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34" w:type="pct"/>
                  <w:vMerge w:val="continue"/>
                  <w:tcBorders>
                    <w:tl2br w:val="nil"/>
                    <w:tr2bl w:val="nil"/>
                  </w:tcBorders>
                  <w:vAlign w:val="center"/>
                </w:tcPr>
                <w:p w14:paraId="2EC50AED">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36" w:type="pct"/>
                  <w:vMerge w:val="continue"/>
                  <w:tcBorders>
                    <w:tl2br w:val="nil"/>
                    <w:tr2bl w:val="nil"/>
                  </w:tcBorders>
                  <w:vAlign w:val="center"/>
                </w:tcPr>
                <w:p w14:paraId="224EAEDD">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1174" w:type="pct"/>
                  <w:vMerge w:val="continue"/>
                  <w:tcBorders>
                    <w:tl2br w:val="nil"/>
                    <w:tr2bl w:val="nil"/>
                  </w:tcBorders>
                  <w:vAlign w:val="center"/>
                </w:tcPr>
                <w:p w14:paraId="78139716">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636" w:type="pct"/>
                  <w:tcBorders>
                    <w:tl2br w:val="nil"/>
                    <w:tr2bl w:val="nil"/>
                  </w:tcBorders>
                  <w:vAlign w:val="center"/>
                </w:tcPr>
                <w:p w14:paraId="2A48C8D8">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第1次</w:t>
                  </w:r>
                </w:p>
              </w:tc>
              <w:tc>
                <w:tcPr>
                  <w:tcW w:w="639" w:type="pct"/>
                  <w:tcBorders>
                    <w:tl2br w:val="nil"/>
                    <w:tr2bl w:val="nil"/>
                  </w:tcBorders>
                  <w:vAlign w:val="center"/>
                </w:tcPr>
                <w:p w14:paraId="20FD6FDA">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第2次</w:t>
                  </w:r>
                </w:p>
              </w:tc>
              <w:tc>
                <w:tcPr>
                  <w:tcW w:w="639" w:type="pct"/>
                  <w:tcBorders>
                    <w:tl2br w:val="nil"/>
                    <w:tr2bl w:val="nil"/>
                  </w:tcBorders>
                  <w:vAlign w:val="center"/>
                </w:tcPr>
                <w:p w14:paraId="7BB5FA1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第3次</w:t>
                  </w:r>
                </w:p>
              </w:tc>
              <w:tc>
                <w:tcPr>
                  <w:tcW w:w="641" w:type="pct"/>
                  <w:tcBorders>
                    <w:tl2br w:val="nil"/>
                    <w:tr2bl w:val="nil"/>
                  </w:tcBorders>
                  <w:vAlign w:val="center"/>
                </w:tcPr>
                <w:p w14:paraId="2EAB81A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平均值</w:t>
                  </w:r>
                </w:p>
              </w:tc>
              <w:tc>
                <w:tcPr>
                  <w:tcW w:w="597" w:type="pct"/>
                  <w:vMerge w:val="continue"/>
                  <w:tcBorders>
                    <w:tl2br w:val="nil"/>
                    <w:tr2bl w:val="nil"/>
                  </w:tcBorders>
                  <w:vAlign w:val="center"/>
                </w:tcPr>
                <w:p w14:paraId="6BBBACBE">
                  <w:pPr>
                    <w:widowControl w:val="0"/>
                    <w:kinsoku/>
                    <w:topLinePunct/>
                    <w:autoSpaceDE/>
                    <w:autoSpaceDN/>
                    <w:spacing w:line="280" w:lineRule="exact"/>
                    <w:jc w:val="center"/>
                    <w:rPr>
                      <w:rFonts w:ascii="Times New Roman" w:hAnsi="Times New Roman" w:eastAsia="宋体" w:cs="Times New Roman"/>
                      <w:color w:val="auto"/>
                      <w:highlight w:val="black"/>
                    </w:rPr>
                  </w:pPr>
                </w:p>
              </w:tc>
            </w:tr>
            <w:tr w14:paraId="68883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Merge w:val="restart"/>
                  <w:tcBorders>
                    <w:tl2br w:val="nil"/>
                    <w:tr2bl w:val="nil"/>
                  </w:tcBorders>
                  <w:vAlign w:val="center"/>
                </w:tcPr>
                <w:p w14:paraId="731F568C">
                  <w:pPr>
                    <w:widowControl w:val="0"/>
                    <w:kinsoku/>
                    <w:topLinePunct/>
                    <w:autoSpaceDE/>
                    <w:autoSpaceDN/>
                    <w:spacing w:line="280" w:lineRule="exact"/>
                    <w:jc w:val="center"/>
                    <w:rPr>
                      <w:rFonts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W1废水排放口</w:t>
                  </w:r>
                </w:p>
              </w:tc>
              <w:tc>
                <w:tcPr>
                  <w:tcW w:w="336" w:type="pct"/>
                  <w:vMerge w:val="restart"/>
                  <w:tcBorders>
                    <w:tl2br w:val="nil"/>
                    <w:tr2bl w:val="nil"/>
                  </w:tcBorders>
                  <w:vAlign w:val="center"/>
                </w:tcPr>
                <w:p w14:paraId="5ABD1641">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2023年11月15日</w:t>
                  </w:r>
                </w:p>
              </w:tc>
              <w:tc>
                <w:tcPr>
                  <w:tcW w:w="1174" w:type="pct"/>
                  <w:tcBorders>
                    <w:tl2br w:val="nil"/>
                    <w:tr2bl w:val="nil"/>
                  </w:tcBorders>
                  <w:vAlign w:val="center"/>
                </w:tcPr>
                <w:p w14:paraId="5FA5F208">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pH值（无量纲）</w:t>
                  </w:r>
                </w:p>
              </w:tc>
              <w:tc>
                <w:tcPr>
                  <w:tcW w:w="636" w:type="pct"/>
                  <w:tcBorders>
                    <w:tl2br w:val="nil"/>
                    <w:tr2bl w:val="nil"/>
                  </w:tcBorders>
                  <w:vAlign w:val="center"/>
                </w:tcPr>
                <w:p w14:paraId="49B94933">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7.2</w:t>
                  </w:r>
                </w:p>
              </w:tc>
              <w:tc>
                <w:tcPr>
                  <w:tcW w:w="639" w:type="pct"/>
                  <w:tcBorders>
                    <w:tl2br w:val="nil"/>
                    <w:tr2bl w:val="nil"/>
                  </w:tcBorders>
                  <w:vAlign w:val="center"/>
                </w:tcPr>
                <w:p w14:paraId="6F79DCCE">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7.3</w:t>
                  </w:r>
                </w:p>
              </w:tc>
              <w:tc>
                <w:tcPr>
                  <w:tcW w:w="639" w:type="pct"/>
                  <w:tcBorders>
                    <w:tl2br w:val="nil"/>
                    <w:tr2bl w:val="nil"/>
                  </w:tcBorders>
                  <w:vAlign w:val="center"/>
                </w:tcPr>
                <w:p w14:paraId="0001DE46">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7.3</w:t>
                  </w:r>
                </w:p>
              </w:tc>
              <w:tc>
                <w:tcPr>
                  <w:tcW w:w="641" w:type="pct"/>
                  <w:tcBorders>
                    <w:tl2br w:val="nil"/>
                    <w:tr2bl w:val="nil"/>
                  </w:tcBorders>
                  <w:vAlign w:val="center"/>
                </w:tcPr>
                <w:p w14:paraId="4C286C22">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7.3</w:t>
                  </w:r>
                </w:p>
              </w:tc>
              <w:tc>
                <w:tcPr>
                  <w:tcW w:w="597" w:type="pct"/>
                  <w:tcBorders>
                    <w:tl2br w:val="nil"/>
                    <w:tr2bl w:val="nil"/>
                  </w:tcBorders>
                  <w:vAlign w:val="center"/>
                </w:tcPr>
                <w:p w14:paraId="3A810E8E">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6～9</w:t>
                  </w:r>
                </w:p>
              </w:tc>
            </w:tr>
            <w:tr w14:paraId="25D3E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Merge w:val="continue"/>
                  <w:tcBorders>
                    <w:tl2br w:val="nil"/>
                    <w:tr2bl w:val="nil"/>
                  </w:tcBorders>
                  <w:vAlign w:val="center"/>
                </w:tcPr>
                <w:p w14:paraId="5D594E83">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36" w:type="pct"/>
                  <w:vMerge w:val="continue"/>
                  <w:tcBorders>
                    <w:tl2br w:val="nil"/>
                    <w:tr2bl w:val="nil"/>
                  </w:tcBorders>
                  <w:vAlign w:val="center"/>
                </w:tcPr>
                <w:p w14:paraId="33D5EFAD">
                  <w:pPr>
                    <w:widowControl w:val="0"/>
                    <w:kinsoku/>
                    <w:topLinePunct/>
                    <w:autoSpaceDE/>
                    <w:autoSpaceDN/>
                    <w:spacing w:line="280" w:lineRule="exact"/>
                    <w:jc w:val="center"/>
                    <w:rPr>
                      <w:rFonts w:hint="eastAsia" w:ascii="Times New Roman" w:hAnsi="Times New Roman" w:eastAsia="宋体" w:cs="Times New Roman"/>
                      <w:color w:val="auto"/>
                      <w:highlight w:val="black"/>
                    </w:rPr>
                  </w:pPr>
                </w:p>
              </w:tc>
              <w:tc>
                <w:tcPr>
                  <w:tcW w:w="1174" w:type="pct"/>
                  <w:tcBorders>
                    <w:tl2br w:val="nil"/>
                    <w:tr2bl w:val="nil"/>
                  </w:tcBorders>
                  <w:vAlign w:val="center"/>
                </w:tcPr>
                <w:p w14:paraId="70BD7FAF">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悬浮物（mg/L）</w:t>
                  </w:r>
                </w:p>
              </w:tc>
              <w:tc>
                <w:tcPr>
                  <w:tcW w:w="636" w:type="pct"/>
                  <w:tcBorders>
                    <w:tl2br w:val="nil"/>
                    <w:tr2bl w:val="nil"/>
                  </w:tcBorders>
                  <w:vAlign w:val="center"/>
                </w:tcPr>
                <w:p w14:paraId="2C82FACC">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24</w:t>
                  </w:r>
                </w:p>
              </w:tc>
              <w:tc>
                <w:tcPr>
                  <w:tcW w:w="639" w:type="pct"/>
                  <w:tcBorders>
                    <w:tl2br w:val="nil"/>
                    <w:tr2bl w:val="nil"/>
                  </w:tcBorders>
                  <w:vAlign w:val="center"/>
                </w:tcPr>
                <w:p w14:paraId="1F22FBD3">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28</w:t>
                  </w:r>
                </w:p>
              </w:tc>
              <w:tc>
                <w:tcPr>
                  <w:tcW w:w="639" w:type="pct"/>
                  <w:tcBorders>
                    <w:tl2br w:val="nil"/>
                    <w:tr2bl w:val="nil"/>
                  </w:tcBorders>
                  <w:vAlign w:val="center"/>
                </w:tcPr>
                <w:p w14:paraId="6ADAA774">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31</w:t>
                  </w:r>
                </w:p>
              </w:tc>
              <w:tc>
                <w:tcPr>
                  <w:tcW w:w="641" w:type="pct"/>
                  <w:tcBorders>
                    <w:tl2br w:val="nil"/>
                    <w:tr2bl w:val="nil"/>
                  </w:tcBorders>
                  <w:vAlign w:val="center"/>
                </w:tcPr>
                <w:p w14:paraId="38FC8171">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28</w:t>
                  </w:r>
                </w:p>
              </w:tc>
              <w:tc>
                <w:tcPr>
                  <w:tcW w:w="597" w:type="pct"/>
                  <w:tcBorders>
                    <w:tl2br w:val="nil"/>
                    <w:tr2bl w:val="nil"/>
                  </w:tcBorders>
                  <w:vAlign w:val="center"/>
                </w:tcPr>
                <w:p w14:paraId="3C2EC08F">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500</w:t>
                  </w:r>
                </w:p>
              </w:tc>
            </w:tr>
            <w:tr w14:paraId="69C28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Merge w:val="continue"/>
                  <w:tcBorders>
                    <w:tl2br w:val="nil"/>
                    <w:tr2bl w:val="nil"/>
                  </w:tcBorders>
                  <w:vAlign w:val="center"/>
                </w:tcPr>
                <w:p w14:paraId="41E4C17E">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36" w:type="pct"/>
                  <w:vMerge w:val="continue"/>
                  <w:tcBorders>
                    <w:tl2br w:val="nil"/>
                    <w:tr2bl w:val="nil"/>
                  </w:tcBorders>
                  <w:vAlign w:val="center"/>
                </w:tcPr>
                <w:p w14:paraId="293B3DC2">
                  <w:pPr>
                    <w:widowControl w:val="0"/>
                    <w:kinsoku/>
                    <w:topLinePunct/>
                    <w:autoSpaceDE/>
                    <w:autoSpaceDN/>
                    <w:spacing w:line="280" w:lineRule="exact"/>
                    <w:jc w:val="center"/>
                    <w:rPr>
                      <w:rFonts w:hint="eastAsia" w:ascii="Times New Roman" w:hAnsi="Times New Roman" w:eastAsia="宋体" w:cs="Times New Roman"/>
                      <w:color w:val="auto"/>
                      <w:highlight w:val="black"/>
                    </w:rPr>
                  </w:pPr>
                </w:p>
              </w:tc>
              <w:tc>
                <w:tcPr>
                  <w:tcW w:w="1174" w:type="pct"/>
                  <w:tcBorders>
                    <w:tl2br w:val="nil"/>
                    <w:tr2bl w:val="nil"/>
                  </w:tcBorders>
                  <w:vAlign w:val="center"/>
                </w:tcPr>
                <w:p w14:paraId="4D012B0B">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化学需氧量（mg/L）</w:t>
                  </w:r>
                </w:p>
              </w:tc>
              <w:tc>
                <w:tcPr>
                  <w:tcW w:w="636" w:type="pct"/>
                  <w:tcBorders>
                    <w:tl2br w:val="nil"/>
                    <w:tr2bl w:val="nil"/>
                  </w:tcBorders>
                  <w:vAlign w:val="center"/>
                </w:tcPr>
                <w:p w14:paraId="3A53B127">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54</w:t>
                  </w:r>
                </w:p>
              </w:tc>
              <w:tc>
                <w:tcPr>
                  <w:tcW w:w="639" w:type="pct"/>
                  <w:tcBorders>
                    <w:tl2br w:val="nil"/>
                    <w:tr2bl w:val="nil"/>
                  </w:tcBorders>
                  <w:vAlign w:val="center"/>
                </w:tcPr>
                <w:p w14:paraId="75E0D934">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57</w:t>
                  </w:r>
                </w:p>
              </w:tc>
              <w:tc>
                <w:tcPr>
                  <w:tcW w:w="639" w:type="pct"/>
                  <w:tcBorders>
                    <w:tl2br w:val="nil"/>
                    <w:tr2bl w:val="nil"/>
                  </w:tcBorders>
                  <w:vAlign w:val="center"/>
                </w:tcPr>
                <w:p w14:paraId="4150C2EA">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52</w:t>
                  </w:r>
                </w:p>
              </w:tc>
              <w:tc>
                <w:tcPr>
                  <w:tcW w:w="641" w:type="pct"/>
                  <w:tcBorders>
                    <w:tl2br w:val="nil"/>
                    <w:tr2bl w:val="nil"/>
                  </w:tcBorders>
                  <w:vAlign w:val="center"/>
                </w:tcPr>
                <w:p w14:paraId="6320C431">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54</w:t>
                  </w:r>
                </w:p>
              </w:tc>
              <w:tc>
                <w:tcPr>
                  <w:tcW w:w="597" w:type="pct"/>
                  <w:tcBorders>
                    <w:tl2br w:val="nil"/>
                    <w:tr2bl w:val="nil"/>
                  </w:tcBorders>
                  <w:vAlign w:val="center"/>
                </w:tcPr>
                <w:p w14:paraId="0A6508BA">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2000</w:t>
                  </w:r>
                </w:p>
              </w:tc>
            </w:tr>
            <w:tr w14:paraId="359CB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Merge w:val="continue"/>
                  <w:tcBorders>
                    <w:tl2br w:val="nil"/>
                    <w:tr2bl w:val="nil"/>
                  </w:tcBorders>
                  <w:textDirection w:val="tbRlV"/>
                  <w:vAlign w:val="center"/>
                </w:tcPr>
                <w:p w14:paraId="46BCA8D7">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36" w:type="pct"/>
                  <w:vMerge w:val="continue"/>
                  <w:tcBorders>
                    <w:tl2br w:val="nil"/>
                    <w:tr2bl w:val="nil"/>
                  </w:tcBorders>
                  <w:textDirection w:val="tbRlV"/>
                  <w:vAlign w:val="center"/>
                </w:tcPr>
                <w:p w14:paraId="145FECD5">
                  <w:pPr>
                    <w:widowControl w:val="0"/>
                    <w:kinsoku/>
                    <w:topLinePunct/>
                    <w:autoSpaceDE/>
                    <w:autoSpaceDN/>
                    <w:spacing w:line="280" w:lineRule="exact"/>
                    <w:jc w:val="center"/>
                    <w:rPr>
                      <w:rFonts w:hint="eastAsia" w:ascii="Times New Roman" w:hAnsi="Times New Roman" w:eastAsia="宋体" w:cs="Times New Roman"/>
                      <w:color w:val="auto"/>
                      <w:highlight w:val="black"/>
                    </w:rPr>
                  </w:pPr>
                </w:p>
              </w:tc>
              <w:tc>
                <w:tcPr>
                  <w:tcW w:w="1174" w:type="pct"/>
                  <w:tcBorders>
                    <w:tl2br w:val="nil"/>
                    <w:tr2bl w:val="nil"/>
                  </w:tcBorders>
                  <w:vAlign w:val="center"/>
                </w:tcPr>
                <w:p w14:paraId="4971C467">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五日生化需氧量（mg/L）</w:t>
                  </w:r>
                </w:p>
              </w:tc>
              <w:tc>
                <w:tcPr>
                  <w:tcW w:w="636" w:type="pct"/>
                  <w:tcBorders>
                    <w:tl2br w:val="nil"/>
                    <w:tr2bl w:val="nil"/>
                  </w:tcBorders>
                  <w:vAlign w:val="center"/>
                </w:tcPr>
                <w:p w14:paraId="55CA57BD">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16.1</w:t>
                  </w:r>
                </w:p>
              </w:tc>
              <w:tc>
                <w:tcPr>
                  <w:tcW w:w="639" w:type="pct"/>
                  <w:tcBorders>
                    <w:tl2br w:val="nil"/>
                    <w:tr2bl w:val="nil"/>
                  </w:tcBorders>
                  <w:vAlign w:val="center"/>
                </w:tcPr>
                <w:p w14:paraId="1E45C8DC">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17.2</w:t>
                  </w:r>
                </w:p>
              </w:tc>
              <w:tc>
                <w:tcPr>
                  <w:tcW w:w="639" w:type="pct"/>
                  <w:tcBorders>
                    <w:tl2br w:val="nil"/>
                    <w:tr2bl w:val="nil"/>
                  </w:tcBorders>
                  <w:vAlign w:val="center"/>
                </w:tcPr>
                <w:p w14:paraId="1ABA6020">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15.5</w:t>
                  </w:r>
                </w:p>
              </w:tc>
              <w:tc>
                <w:tcPr>
                  <w:tcW w:w="641" w:type="pct"/>
                  <w:tcBorders>
                    <w:tl2br w:val="nil"/>
                    <w:tr2bl w:val="nil"/>
                  </w:tcBorders>
                  <w:vAlign w:val="center"/>
                </w:tcPr>
                <w:p w14:paraId="07825412">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16.3</w:t>
                  </w:r>
                </w:p>
              </w:tc>
              <w:tc>
                <w:tcPr>
                  <w:tcW w:w="597" w:type="pct"/>
                  <w:tcBorders>
                    <w:tl2br w:val="nil"/>
                    <w:tr2bl w:val="nil"/>
                  </w:tcBorders>
                  <w:vAlign w:val="center"/>
                </w:tcPr>
                <w:p w14:paraId="7255F4B5">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1000</w:t>
                  </w:r>
                </w:p>
              </w:tc>
            </w:tr>
            <w:tr w14:paraId="22BA0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Merge w:val="continue"/>
                  <w:tcBorders>
                    <w:tl2br w:val="nil"/>
                    <w:tr2bl w:val="nil"/>
                  </w:tcBorders>
                  <w:vAlign w:val="center"/>
                </w:tcPr>
                <w:p w14:paraId="2818B9BA">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36" w:type="pct"/>
                  <w:vMerge w:val="continue"/>
                  <w:tcBorders>
                    <w:tl2br w:val="nil"/>
                    <w:tr2bl w:val="nil"/>
                  </w:tcBorders>
                  <w:vAlign w:val="center"/>
                </w:tcPr>
                <w:p w14:paraId="1997BB78">
                  <w:pPr>
                    <w:widowControl w:val="0"/>
                    <w:kinsoku/>
                    <w:topLinePunct/>
                    <w:autoSpaceDE/>
                    <w:autoSpaceDN/>
                    <w:spacing w:line="280" w:lineRule="exact"/>
                    <w:jc w:val="center"/>
                    <w:rPr>
                      <w:rFonts w:hint="eastAsia" w:ascii="Times New Roman" w:hAnsi="Times New Roman" w:eastAsia="宋体" w:cs="Times New Roman"/>
                      <w:color w:val="auto"/>
                      <w:highlight w:val="black"/>
                    </w:rPr>
                  </w:pPr>
                </w:p>
              </w:tc>
              <w:tc>
                <w:tcPr>
                  <w:tcW w:w="1174" w:type="pct"/>
                  <w:tcBorders>
                    <w:tl2br w:val="nil"/>
                    <w:tr2bl w:val="nil"/>
                  </w:tcBorders>
                  <w:vAlign w:val="center"/>
                </w:tcPr>
                <w:p w14:paraId="78157CCE">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氨氮（mg/L）</w:t>
                  </w:r>
                </w:p>
              </w:tc>
              <w:tc>
                <w:tcPr>
                  <w:tcW w:w="636" w:type="pct"/>
                  <w:tcBorders>
                    <w:tl2br w:val="nil"/>
                    <w:tr2bl w:val="nil"/>
                  </w:tcBorders>
                  <w:vAlign w:val="center"/>
                </w:tcPr>
                <w:p w14:paraId="36BC6AD2">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1.76</w:t>
                  </w:r>
                </w:p>
              </w:tc>
              <w:tc>
                <w:tcPr>
                  <w:tcW w:w="639" w:type="pct"/>
                  <w:tcBorders>
                    <w:tl2br w:val="nil"/>
                    <w:tr2bl w:val="nil"/>
                  </w:tcBorders>
                  <w:vAlign w:val="center"/>
                </w:tcPr>
                <w:p w14:paraId="353CB8A1">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1.78</w:t>
                  </w:r>
                </w:p>
              </w:tc>
              <w:tc>
                <w:tcPr>
                  <w:tcW w:w="639" w:type="pct"/>
                  <w:tcBorders>
                    <w:tl2br w:val="nil"/>
                    <w:tr2bl w:val="nil"/>
                  </w:tcBorders>
                  <w:vAlign w:val="center"/>
                </w:tcPr>
                <w:p w14:paraId="53028809">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1.80</w:t>
                  </w:r>
                </w:p>
              </w:tc>
              <w:tc>
                <w:tcPr>
                  <w:tcW w:w="641" w:type="pct"/>
                  <w:tcBorders>
                    <w:tl2br w:val="nil"/>
                    <w:tr2bl w:val="nil"/>
                  </w:tcBorders>
                  <w:vAlign w:val="center"/>
                </w:tcPr>
                <w:p w14:paraId="180183D3">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1.78</w:t>
                  </w:r>
                </w:p>
              </w:tc>
              <w:tc>
                <w:tcPr>
                  <w:tcW w:w="597" w:type="pct"/>
                  <w:tcBorders>
                    <w:tl2br w:val="nil"/>
                    <w:tr2bl w:val="nil"/>
                  </w:tcBorders>
                  <w:vAlign w:val="center"/>
                </w:tcPr>
                <w:p w14:paraId="5D4D9BC8">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50</w:t>
                  </w:r>
                </w:p>
              </w:tc>
            </w:tr>
            <w:tr w14:paraId="431BD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4" w:type="pct"/>
                  <w:vMerge w:val="continue"/>
                  <w:tcBorders>
                    <w:tl2br w:val="nil"/>
                    <w:tr2bl w:val="nil"/>
                  </w:tcBorders>
                  <w:vAlign w:val="center"/>
                </w:tcPr>
                <w:p w14:paraId="41F436B1">
                  <w:pPr>
                    <w:widowControl w:val="0"/>
                    <w:kinsoku/>
                    <w:topLinePunct/>
                    <w:autoSpaceDE/>
                    <w:autoSpaceDN/>
                    <w:spacing w:line="280" w:lineRule="exact"/>
                    <w:jc w:val="center"/>
                    <w:rPr>
                      <w:rFonts w:ascii="Times New Roman" w:hAnsi="Times New Roman" w:eastAsia="宋体" w:cs="Times New Roman"/>
                      <w:color w:val="auto"/>
                      <w:highlight w:val="black"/>
                    </w:rPr>
                  </w:pPr>
                </w:p>
              </w:tc>
              <w:tc>
                <w:tcPr>
                  <w:tcW w:w="336" w:type="pct"/>
                  <w:vMerge w:val="continue"/>
                  <w:tcBorders>
                    <w:tl2br w:val="nil"/>
                    <w:tr2bl w:val="nil"/>
                  </w:tcBorders>
                  <w:vAlign w:val="center"/>
                </w:tcPr>
                <w:p w14:paraId="17CFEB91">
                  <w:pPr>
                    <w:widowControl w:val="0"/>
                    <w:kinsoku/>
                    <w:topLinePunct/>
                    <w:autoSpaceDE/>
                    <w:autoSpaceDN/>
                    <w:spacing w:line="280" w:lineRule="exact"/>
                    <w:jc w:val="center"/>
                    <w:rPr>
                      <w:rFonts w:hint="eastAsia" w:ascii="Times New Roman" w:hAnsi="Times New Roman" w:eastAsia="宋体" w:cs="Times New Roman"/>
                      <w:color w:val="auto"/>
                      <w:highlight w:val="black"/>
                    </w:rPr>
                  </w:pPr>
                </w:p>
              </w:tc>
              <w:tc>
                <w:tcPr>
                  <w:tcW w:w="1174" w:type="pct"/>
                  <w:tcBorders>
                    <w:tl2br w:val="nil"/>
                    <w:tr2bl w:val="nil"/>
                  </w:tcBorders>
                  <w:vAlign w:val="center"/>
                </w:tcPr>
                <w:p w14:paraId="5D5E467F">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总磷（mg/L）</w:t>
                  </w:r>
                </w:p>
              </w:tc>
              <w:tc>
                <w:tcPr>
                  <w:tcW w:w="636" w:type="pct"/>
                  <w:tcBorders>
                    <w:tl2br w:val="nil"/>
                    <w:tr2bl w:val="nil"/>
                  </w:tcBorders>
                  <w:vAlign w:val="center"/>
                </w:tcPr>
                <w:p w14:paraId="6F2DC823">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1.14</w:t>
                  </w:r>
                </w:p>
              </w:tc>
              <w:tc>
                <w:tcPr>
                  <w:tcW w:w="639" w:type="pct"/>
                  <w:tcBorders>
                    <w:tl2br w:val="nil"/>
                    <w:tr2bl w:val="nil"/>
                  </w:tcBorders>
                  <w:vAlign w:val="center"/>
                </w:tcPr>
                <w:p w14:paraId="5A89C289">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1.27</w:t>
                  </w:r>
                </w:p>
              </w:tc>
              <w:tc>
                <w:tcPr>
                  <w:tcW w:w="639" w:type="pct"/>
                  <w:tcBorders>
                    <w:tl2br w:val="nil"/>
                    <w:tr2bl w:val="nil"/>
                  </w:tcBorders>
                  <w:vAlign w:val="center"/>
                </w:tcPr>
                <w:p w14:paraId="16FCEC96">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1.22</w:t>
                  </w:r>
                </w:p>
              </w:tc>
              <w:tc>
                <w:tcPr>
                  <w:tcW w:w="641" w:type="pct"/>
                  <w:tcBorders>
                    <w:tl2br w:val="nil"/>
                    <w:tr2bl w:val="nil"/>
                  </w:tcBorders>
                  <w:vAlign w:val="center"/>
                </w:tcPr>
                <w:p w14:paraId="2D7A24B8">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1.21</w:t>
                  </w:r>
                </w:p>
              </w:tc>
              <w:tc>
                <w:tcPr>
                  <w:tcW w:w="597" w:type="pct"/>
                  <w:tcBorders>
                    <w:tl2br w:val="nil"/>
                    <w:tr2bl w:val="nil"/>
                  </w:tcBorders>
                  <w:vAlign w:val="center"/>
                </w:tcPr>
                <w:p w14:paraId="102BE579">
                  <w:pPr>
                    <w:widowControl w:val="0"/>
                    <w:kinsoku/>
                    <w:topLinePunct/>
                    <w:autoSpaceDE/>
                    <w:autoSpaceDN/>
                    <w:spacing w:line="280" w:lineRule="exact"/>
                    <w:jc w:val="center"/>
                    <w:rPr>
                      <w:rFonts w:hint="eastAsia" w:ascii="Times New Roman" w:hAnsi="Times New Roman" w:eastAsia="宋体" w:cs="Times New Roman"/>
                      <w:color w:val="auto"/>
                      <w:highlight w:val="black"/>
                    </w:rPr>
                  </w:pPr>
                  <w:r>
                    <w:rPr>
                      <w:rFonts w:hint="eastAsia" w:ascii="Times New Roman" w:hAnsi="Times New Roman" w:eastAsia="宋体" w:cs="Times New Roman"/>
                      <w:color w:val="auto"/>
                      <w:highlight w:val="black"/>
                    </w:rPr>
                    <w:t>40</w:t>
                  </w:r>
                </w:p>
              </w:tc>
            </w:tr>
          </w:tbl>
          <w:p w14:paraId="74653ACE">
            <w:pPr>
              <w:keepNext w:val="0"/>
              <w:keepLines w:val="0"/>
              <w:pageBreakBefore w:val="0"/>
              <w:widowControl w:val="0"/>
              <w:kinsoku/>
              <w:wordWrap/>
              <w:overflowPunct/>
              <w:topLinePunct/>
              <w:autoSpaceDE/>
              <w:autoSpaceDN/>
              <w:bidi w:val="0"/>
              <w:adjustRightInd w:val="0"/>
              <w:snapToGrid w:val="0"/>
              <w:spacing w:before="120" w:beforeLines="50" w:line="460" w:lineRule="exact"/>
              <w:ind w:firstLine="480" w:firstLineChars="200"/>
              <w:jc w:val="both"/>
              <w:textAlignment w:val="baseline"/>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三、噪声</w:t>
            </w:r>
          </w:p>
          <w:p w14:paraId="6B415573">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jc w:val="both"/>
              <w:textAlignment w:val="baseline"/>
              <w:rPr>
                <w:rFonts w:ascii="Times New Roman" w:hAnsi="Times New Roman" w:eastAsia="宋体" w:cs="Times New Roman"/>
                <w:bCs/>
                <w:color w:val="auto"/>
                <w:spacing w:val="-11"/>
                <w:sz w:val="24"/>
                <w:highlight w:val="none"/>
              </w:rPr>
            </w:pPr>
            <w:r>
              <w:rPr>
                <w:rFonts w:ascii="Times New Roman" w:hAnsi="Times New Roman" w:eastAsia="宋体" w:cs="Times New Roman"/>
                <w:bCs/>
                <w:color w:val="auto"/>
                <w:sz w:val="24"/>
                <w:szCs w:val="24"/>
                <w:highlight w:val="none"/>
              </w:rPr>
              <w:t>本项目采用低噪生产设备，零部件链接处使用柔性链接，采取适当的减振措施。</w:t>
            </w:r>
            <w:r>
              <w:rPr>
                <w:rFonts w:hint="eastAsia" w:ascii="Times New Roman" w:hAnsi="Times New Roman" w:eastAsia="宋体" w:cs="Times New Roman"/>
                <w:bCs/>
                <w:color w:val="auto"/>
                <w:sz w:val="24"/>
                <w:szCs w:val="24"/>
                <w:highlight w:val="none"/>
              </w:rPr>
              <w:t>2023年11月15日</w:t>
            </w:r>
            <w:r>
              <w:rPr>
                <w:rFonts w:ascii="Times New Roman" w:hAnsi="Times New Roman" w:eastAsia="宋体" w:cs="Times New Roman"/>
                <w:bCs/>
                <w:color w:val="auto"/>
                <w:sz w:val="24"/>
                <w:szCs w:val="24"/>
                <w:highlight w:val="none"/>
              </w:rPr>
              <w:t>对厂界四周进行监测，</w:t>
            </w:r>
            <w:r>
              <w:rPr>
                <w:rFonts w:hint="eastAsia" w:ascii="Times New Roman" w:hAnsi="Times New Roman" w:eastAsia="宋体" w:cs="Times New Roman"/>
                <w:bCs/>
                <w:color w:val="auto"/>
                <w:sz w:val="24"/>
                <w:szCs w:val="24"/>
                <w:highlight w:val="none"/>
                <w:lang w:val="en-US" w:eastAsia="zh-CN"/>
              </w:rPr>
              <w:t>由</w:t>
            </w:r>
            <w:r>
              <w:rPr>
                <w:rFonts w:hint="eastAsia" w:ascii="Times New Roman" w:hAnsi="Times New Roman" w:eastAsia="宋体" w:cs="Times New Roman"/>
                <w:bCs/>
                <w:color w:val="auto"/>
                <w:sz w:val="24"/>
                <w:szCs w:val="24"/>
                <w:highlight w:val="none"/>
              </w:rPr>
              <w:t>下表</w:t>
            </w:r>
            <w:r>
              <w:rPr>
                <w:rFonts w:ascii="Times New Roman" w:hAnsi="Times New Roman" w:eastAsia="宋体" w:cs="Times New Roman"/>
                <w:bCs/>
                <w:color w:val="auto"/>
                <w:sz w:val="24"/>
                <w:szCs w:val="24"/>
                <w:highlight w:val="none"/>
              </w:rPr>
              <w:t>监测结果可知，厂界噪声可满足</w:t>
            </w:r>
            <w:r>
              <w:rPr>
                <w:rFonts w:ascii="Times New Roman" w:hAnsi="Times New Roman" w:eastAsia="宋体" w:cs="Times New Roman"/>
                <w:bCs/>
                <w:color w:val="auto"/>
                <w:spacing w:val="-11"/>
                <w:sz w:val="24"/>
                <w:highlight w:val="none"/>
              </w:rPr>
              <w:t>《工业企业厂界环境噪声排放标准》（GB12348-2008）中规定的3类标准限值要求。</w:t>
            </w:r>
          </w:p>
          <w:p w14:paraId="41927F57">
            <w:pPr>
              <w:widowControl w:val="0"/>
              <w:numPr>
                <w:ilvl w:val="0"/>
                <w:numId w:val="2"/>
              </w:numPr>
              <w:kinsoku/>
              <w:topLinePunct/>
              <w:autoSpaceDE/>
              <w:autoSpaceDN/>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厂界噪声监测一览表</w:t>
            </w:r>
          </w:p>
          <w:tbl>
            <w:tblPr>
              <w:tblStyle w:val="3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1450"/>
              <w:gridCol w:w="2295"/>
              <w:gridCol w:w="2732"/>
              <w:gridCol w:w="1014"/>
            </w:tblGrid>
            <w:tr w14:paraId="50EA3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blHeader/>
              </w:trPr>
              <w:tc>
                <w:tcPr>
                  <w:tcW w:w="679" w:type="pct"/>
                  <w:tcBorders>
                    <w:tl2br w:val="nil"/>
                    <w:tr2bl w:val="nil"/>
                  </w:tcBorders>
                  <w:vAlign w:val="center"/>
                </w:tcPr>
                <w:p w14:paraId="5E2F7531">
                  <w:pPr>
                    <w:spacing w:line="270" w:lineRule="exact"/>
                    <w:jc w:val="center"/>
                    <w:rPr>
                      <w:rFonts w:ascii="Times New Roman" w:hAnsi="Times New Roman" w:eastAsia="宋体" w:cs="Times New Roman"/>
                      <w:highlight w:val="black"/>
                    </w:rPr>
                  </w:pPr>
                  <w:r>
                    <w:rPr>
                      <w:rFonts w:ascii="Times New Roman" w:hAnsi="Times New Roman" w:eastAsia="宋体" w:cs="Times New Roman"/>
                      <w:highlight w:val="black"/>
                    </w:rPr>
                    <w:t>监测点位置</w:t>
                  </w:r>
                </w:p>
              </w:tc>
              <w:tc>
                <w:tcPr>
                  <w:tcW w:w="836" w:type="pct"/>
                  <w:tcBorders>
                    <w:tl2br w:val="nil"/>
                    <w:tr2bl w:val="nil"/>
                  </w:tcBorders>
                  <w:vAlign w:val="center"/>
                </w:tcPr>
                <w:p w14:paraId="0627C88B">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噪声类型</w:t>
                  </w:r>
                </w:p>
              </w:tc>
              <w:tc>
                <w:tcPr>
                  <w:tcW w:w="1323" w:type="pct"/>
                  <w:tcBorders>
                    <w:tl2br w:val="nil"/>
                    <w:tr2bl w:val="nil"/>
                  </w:tcBorders>
                  <w:vAlign w:val="center"/>
                </w:tcPr>
                <w:p w14:paraId="74CC025E">
                  <w:pPr>
                    <w:spacing w:line="270" w:lineRule="exact"/>
                    <w:jc w:val="center"/>
                    <w:rPr>
                      <w:rFonts w:ascii="Times New Roman" w:hAnsi="Times New Roman" w:eastAsia="宋体" w:cs="Times New Roman"/>
                      <w:highlight w:val="black"/>
                    </w:rPr>
                  </w:pPr>
                  <w:r>
                    <w:rPr>
                      <w:rFonts w:ascii="Times New Roman" w:hAnsi="Times New Roman" w:eastAsia="宋体" w:cs="Times New Roman"/>
                      <w:highlight w:val="black"/>
                    </w:rPr>
                    <w:t>监测时段</w:t>
                  </w:r>
                </w:p>
              </w:tc>
              <w:tc>
                <w:tcPr>
                  <w:tcW w:w="1575" w:type="pct"/>
                  <w:tcBorders>
                    <w:tl2br w:val="nil"/>
                    <w:tr2bl w:val="nil"/>
                  </w:tcBorders>
                  <w:vAlign w:val="center"/>
                </w:tcPr>
                <w:p w14:paraId="116176C1">
                  <w:pPr>
                    <w:spacing w:line="270" w:lineRule="exact"/>
                    <w:jc w:val="center"/>
                    <w:rPr>
                      <w:rFonts w:ascii="Times New Roman" w:hAnsi="Times New Roman" w:eastAsia="宋体" w:cs="Times New Roman"/>
                      <w:highlight w:val="black"/>
                    </w:rPr>
                  </w:pPr>
                  <w:r>
                    <w:rPr>
                      <w:rFonts w:ascii="Times New Roman" w:hAnsi="Times New Roman" w:eastAsia="宋体" w:cs="Times New Roman"/>
                      <w:highlight w:val="black"/>
                    </w:rPr>
                    <w:t>结果[dB(A)]</w:t>
                  </w:r>
                </w:p>
              </w:tc>
              <w:tc>
                <w:tcPr>
                  <w:tcW w:w="584" w:type="pct"/>
                  <w:tcBorders>
                    <w:tl2br w:val="nil"/>
                    <w:tr2bl w:val="nil"/>
                  </w:tcBorders>
                  <w:vAlign w:val="center"/>
                </w:tcPr>
                <w:p w14:paraId="3BE13548">
                  <w:pPr>
                    <w:spacing w:line="270" w:lineRule="exact"/>
                    <w:jc w:val="center"/>
                    <w:rPr>
                      <w:rFonts w:ascii="Times New Roman" w:hAnsi="Times New Roman" w:eastAsia="宋体" w:cs="Times New Roman"/>
                      <w:highlight w:val="black"/>
                    </w:rPr>
                  </w:pPr>
                  <w:r>
                    <w:rPr>
                      <w:rFonts w:ascii="Times New Roman" w:hAnsi="Times New Roman" w:eastAsia="宋体" w:cs="Times New Roman"/>
                      <w:highlight w:val="black"/>
                    </w:rPr>
                    <w:t>标准限值[dB(A)]</w:t>
                  </w:r>
                </w:p>
              </w:tc>
            </w:tr>
            <w:tr w14:paraId="39E95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9" w:type="pct"/>
                  <w:vMerge w:val="restart"/>
                  <w:tcBorders>
                    <w:tl2br w:val="nil"/>
                    <w:tr2bl w:val="nil"/>
                  </w:tcBorders>
                  <w:vAlign w:val="center"/>
                </w:tcPr>
                <w:p w14:paraId="000F4351">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N1厂界东面1m</w:t>
                  </w:r>
                </w:p>
              </w:tc>
              <w:tc>
                <w:tcPr>
                  <w:tcW w:w="836" w:type="pct"/>
                  <w:vMerge w:val="restart"/>
                  <w:tcBorders>
                    <w:tl2br w:val="nil"/>
                    <w:tr2bl w:val="nil"/>
                  </w:tcBorders>
                  <w:vAlign w:val="center"/>
                </w:tcPr>
                <w:p w14:paraId="1036A1D4">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厂界噪声</w:t>
                  </w:r>
                </w:p>
              </w:tc>
              <w:tc>
                <w:tcPr>
                  <w:tcW w:w="1323" w:type="pct"/>
                  <w:tcBorders>
                    <w:tl2br w:val="nil"/>
                    <w:tr2bl w:val="nil"/>
                  </w:tcBorders>
                  <w:vAlign w:val="center"/>
                </w:tcPr>
                <w:p w14:paraId="5AFEB5BC">
                  <w:pPr>
                    <w:spacing w:line="270" w:lineRule="exact"/>
                    <w:jc w:val="center"/>
                    <w:rPr>
                      <w:rFonts w:ascii="Times New Roman" w:hAnsi="Times New Roman" w:eastAsia="宋体" w:cs="Times New Roman"/>
                      <w:highlight w:val="black"/>
                    </w:rPr>
                  </w:pPr>
                  <w:r>
                    <w:rPr>
                      <w:rFonts w:ascii="Times New Roman" w:hAnsi="Times New Roman" w:eastAsia="宋体" w:cs="Times New Roman"/>
                      <w:highlight w:val="black"/>
                    </w:rPr>
                    <w:t>20</w:t>
                  </w:r>
                  <w:r>
                    <w:rPr>
                      <w:rFonts w:hint="eastAsia" w:ascii="Times New Roman" w:hAnsi="Times New Roman" w:eastAsia="宋体" w:cs="Times New Roman"/>
                      <w:highlight w:val="black"/>
                    </w:rPr>
                    <w:t xml:space="preserve">23年11月15日 </w:t>
                  </w:r>
                  <w:r>
                    <w:rPr>
                      <w:rFonts w:ascii="Times New Roman" w:hAnsi="Times New Roman" w:eastAsia="宋体" w:cs="Times New Roman"/>
                      <w:highlight w:val="black"/>
                    </w:rPr>
                    <w:t>昼间</w:t>
                  </w:r>
                </w:p>
              </w:tc>
              <w:tc>
                <w:tcPr>
                  <w:tcW w:w="1575" w:type="pct"/>
                  <w:tcBorders>
                    <w:tl2br w:val="nil"/>
                    <w:tr2bl w:val="nil"/>
                  </w:tcBorders>
                  <w:vAlign w:val="center"/>
                </w:tcPr>
                <w:p w14:paraId="2D3E7FDF">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56</w:t>
                  </w:r>
                </w:p>
              </w:tc>
              <w:tc>
                <w:tcPr>
                  <w:tcW w:w="1014" w:type="dxa"/>
                  <w:tcBorders>
                    <w:tl2br w:val="nil"/>
                    <w:tr2bl w:val="nil"/>
                  </w:tcBorders>
                  <w:vAlign w:val="center"/>
                </w:tcPr>
                <w:p w14:paraId="609A82C2">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65</w:t>
                  </w:r>
                </w:p>
              </w:tc>
            </w:tr>
            <w:tr w14:paraId="09665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9" w:type="pct"/>
                  <w:vMerge w:val="continue"/>
                  <w:tcBorders>
                    <w:tl2br w:val="nil"/>
                    <w:tr2bl w:val="nil"/>
                  </w:tcBorders>
                  <w:vAlign w:val="center"/>
                </w:tcPr>
                <w:p w14:paraId="3213F510">
                  <w:pPr>
                    <w:spacing w:line="270" w:lineRule="exact"/>
                    <w:jc w:val="center"/>
                    <w:rPr>
                      <w:rFonts w:ascii="Times New Roman" w:hAnsi="Times New Roman" w:eastAsia="宋体" w:cs="Times New Roman"/>
                      <w:highlight w:val="black"/>
                    </w:rPr>
                  </w:pPr>
                </w:p>
              </w:tc>
              <w:tc>
                <w:tcPr>
                  <w:tcW w:w="836" w:type="pct"/>
                  <w:vMerge w:val="continue"/>
                  <w:tcBorders>
                    <w:tl2br w:val="nil"/>
                    <w:tr2bl w:val="nil"/>
                  </w:tcBorders>
                  <w:vAlign w:val="center"/>
                </w:tcPr>
                <w:p w14:paraId="02C821E4">
                  <w:pPr>
                    <w:spacing w:line="270" w:lineRule="exact"/>
                    <w:jc w:val="center"/>
                    <w:rPr>
                      <w:rFonts w:ascii="Times New Roman" w:hAnsi="Times New Roman" w:eastAsia="宋体" w:cs="Times New Roman"/>
                      <w:highlight w:val="black"/>
                    </w:rPr>
                  </w:pPr>
                </w:p>
              </w:tc>
              <w:tc>
                <w:tcPr>
                  <w:tcW w:w="1323" w:type="pct"/>
                  <w:tcBorders>
                    <w:tl2br w:val="nil"/>
                    <w:tr2bl w:val="nil"/>
                  </w:tcBorders>
                  <w:vAlign w:val="center"/>
                </w:tcPr>
                <w:p w14:paraId="6F834850">
                  <w:pPr>
                    <w:spacing w:line="270" w:lineRule="exact"/>
                    <w:jc w:val="center"/>
                    <w:rPr>
                      <w:rFonts w:ascii="Times New Roman" w:hAnsi="Times New Roman" w:eastAsia="宋体" w:cs="Times New Roman"/>
                      <w:highlight w:val="black"/>
                    </w:rPr>
                  </w:pPr>
                  <w:r>
                    <w:rPr>
                      <w:rFonts w:ascii="Times New Roman" w:hAnsi="Times New Roman" w:eastAsia="宋体" w:cs="Times New Roman"/>
                      <w:highlight w:val="black"/>
                    </w:rPr>
                    <w:t>20</w:t>
                  </w:r>
                  <w:r>
                    <w:rPr>
                      <w:rFonts w:hint="eastAsia" w:ascii="Times New Roman" w:hAnsi="Times New Roman" w:eastAsia="宋体" w:cs="Times New Roman"/>
                      <w:highlight w:val="black"/>
                    </w:rPr>
                    <w:t>23年11月15日 夜</w:t>
                  </w:r>
                  <w:r>
                    <w:rPr>
                      <w:rFonts w:ascii="Times New Roman" w:hAnsi="Times New Roman" w:eastAsia="宋体" w:cs="Times New Roman"/>
                      <w:highlight w:val="black"/>
                    </w:rPr>
                    <w:t>间</w:t>
                  </w:r>
                </w:p>
              </w:tc>
              <w:tc>
                <w:tcPr>
                  <w:tcW w:w="1575" w:type="pct"/>
                  <w:tcBorders>
                    <w:tl2br w:val="nil"/>
                    <w:tr2bl w:val="nil"/>
                  </w:tcBorders>
                  <w:vAlign w:val="center"/>
                </w:tcPr>
                <w:p w14:paraId="6BB64A1C">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45</w:t>
                  </w:r>
                </w:p>
              </w:tc>
              <w:tc>
                <w:tcPr>
                  <w:tcW w:w="1014" w:type="dxa"/>
                  <w:tcBorders>
                    <w:tl2br w:val="nil"/>
                    <w:tr2bl w:val="nil"/>
                  </w:tcBorders>
                  <w:vAlign w:val="center"/>
                </w:tcPr>
                <w:p w14:paraId="05922BA8">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55</w:t>
                  </w:r>
                </w:p>
              </w:tc>
            </w:tr>
            <w:tr w14:paraId="6FD01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9" w:type="pct"/>
                  <w:vMerge w:val="restart"/>
                  <w:tcBorders>
                    <w:tl2br w:val="nil"/>
                    <w:tr2bl w:val="nil"/>
                  </w:tcBorders>
                  <w:vAlign w:val="center"/>
                </w:tcPr>
                <w:p w14:paraId="7113AF41">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N2厂界南面1m</w:t>
                  </w:r>
                </w:p>
              </w:tc>
              <w:tc>
                <w:tcPr>
                  <w:tcW w:w="836" w:type="pct"/>
                  <w:vMerge w:val="restart"/>
                  <w:tcBorders>
                    <w:tl2br w:val="nil"/>
                    <w:tr2bl w:val="nil"/>
                  </w:tcBorders>
                  <w:vAlign w:val="center"/>
                </w:tcPr>
                <w:p w14:paraId="69378FB5">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厂界噪声</w:t>
                  </w:r>
                </w:p>
              </w:tc>
              <w:tc>
                <w:tcPr>
                  <w:tcW w:w="1323" w:type="pct"/>
                  <w:tcBorders>
                    <w:tl2br w:val="nil"/>
                    <w:tr2bl w:val="nil"/>
                  </w:tcBorders>
                  <w:vAlign w:val="center"/>
                </w:tcPr>
                <w:p w14:paraId="41F209E9">
                  <w:pPr>
                    <w:spacing w:line="270" w:lineRule="exact"/>
                    <w:jc w:val="center"/>
                    <w:rPr>
                      <w:rFonts w:ascii="Times New Roman" w:hAnsi="Times New Roman" w:eastAsia="宋体" w:cs="Times New Roman"/>
                      <w:highlight w:val="black"/>
                    </w:rPr>
                  </w:pPr>
                  <w:r>
                    <w:rPr>
                      <w:rFonts w:ascii="Times New Roman" w:hAnsi="Times New Roman" w:eastAsia="宋体" w:cs="Times New Roman"/>
                      <w:highlight w:val="black"/>
                    </w:rPr>
                    <w:t>20</w:t>
                  </w:r>
                  <w:r>
                    <w:rPr>
                      <w:rFonts w:hint="eastAsia" w:ascii="Times New Roman" w:hAnsi="Times New Roman" w:eastAsia="宋体" w:cs="Times New Roman"/>
                      <w:highlight w:val="black"/>
                    </w:rPr>
                    <w:t xml:space="preserve">23年11月15日 </w:t>
                  </w:r>
                  <w:r>
                    <w:rPr>
                      <w:rFonts w:ascii="Times New Roman" w:hAnsi="Times New Roman" w:eastAsia="宋体" w:cs="Times New Roman"/>
                      <w:highlight w:val="black"/>
                    </w:rPr>
                    <w:t>昼间</w:t>
                  </w:r>
                </w:p>
              </w:tc>
              <w:tc>
                <w:tcPr>
                  <w:tcW w:w="1575" w:type="pct"/>
                  <w:tcBorders>
                    <w:tl2br w:val="nil"/>
                    <w:tr2bl w:val="nil"/>
                  </w:tcBorders>
                  <w:vAlign w:val="center"/>
                </w:tcPr>
                <w:p w14:paraId="31C2E710">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54</w:t>
                  </w:r>
                </w:p>
              </w:tc>
              <w:tc>
                <w:tcPr>
                  <w:tcW w:w="1014" w:type="dxa"/>
                  <w:tcBorders>
                    <w:tl2br w:val="nil"/>
                    <w:tr2bl w:val="nil"/>
                  </w:tcBorders>
                  <w:vAlign w:val="center"/>
                </w:tcPr>
                <w:p w14:paraId="3F3F853A">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65</w:t>
                  </w:r>
                </w:p>
              </w:tc>
            </w:tr>
            <w:tr w14:paraId="22D55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9" w:type="pct"/>
                  <w:vMerge w:val="continue"/>
                  <w:tcBorders>
                    <w:tl2br w:val="nil"/>
                    <w:tr2bl w:val="nil"/>
                  </w:tcBorders>
                  <w:vAlign w:val="center"/>
                </w:tcPr>
                <w:p w14:paraId="7ACD4895">
                  <w:pPr>
                    <w:spacing w:line="270" w:lineRule="exact"/>
                    <w:jc w:val="center"/>
                    <w:rPr>
                      <w:rFonts w:ascii="Times New Roman" w:hAnsi="Times New Roman" w:eastAsia="宋体" w:cs="Times New Roman"/>
                      <w:highlight w:val="black"/>
                    </w:rPr>
                  </w:pPr>
                </w:p>
              </w:tc>
              <w:tc>
                <w:tcPr>
                  <w:tcW w:w="836" w:type="pct"/>
                  <w:vMerge w:val="continue"/>
                  <w:tcBorders>
                    <w:tl2br w:val="nil"/>
                    <w:tr2bl w:val="nil"/>
                  </w:tcBorders>
                  <w:vAlign w:val="center"/>
                </w:tcPr>
                <w:p w14:paraId="382450BA">
                  <w:pPr>
                    <w:spacing w:line="270" w:lineRule="exact"/>
                    <w:jc w:val="center"/>
                    <w:rPr>
                      <w:rFonts w:ascii="Times New Roman" w:hAnsi="Times New Roman" w:eastAsia="宋体" w:cs="Times New Roman"/>
                      <w:highlight w:val="black"/>
                    </w:rPr>
                  </w:pPr>
                </w:p>
              </w:tc>
              <w:tc>
                <w:tcPr>
                  <w:tcW w:w="1323" w:type="pct"/>
                  <w:tcBorders>
                    <w:tl2br w:val="nil"/>
                    <w:tr2bl w:val="nil"/>
                  </w:tcBorders>
                  <w:vAlign w:val="center"/>
                </w:tcPr>
                <w:p w14:paraId="4E309FAE">
                  <w:pPr>
                    <w:spacing w:line="270" w:lineRule="exact"/>
                    <w:jc w:val="center"/>
                    <w:rPr>
                      <w:rFonts w:ascii="Times New Roman" w:hAnsi="Times New Roman" w:eastAsia="宋体" w:cs="Times New Roman"/>
                      <w:highlight w:val="black"/>
                    </w:rPr>
                  </w:pPr>
                  <w:r>
                    <w:rPr>
                      <w:rFonts w:ascii="Times New Roman" w:hAnsi="Times New Roman" w:eastAsia="宋体" w:cs="Times New Roman"/>
                      <w:highlight w:val="black"/>
                    </w:rPr>
                    <w:t>20</w:t>
                  </w:r>
                  <w:r>
                    <w:rPr>
                      <w:rFonts w:hint="eastAsia" w:ascii="Times New Roman" w:hAnsi="Times New Roman" w:eastAsia="宋体" w:cs="Times New Roman"/>
                      <w:highlight w:val="black"/>
                    </w:rPr>
                    <w:t>23年11月15日 夜</w:t>
                  </w:r>
                  <w:r>
                    <w:rPr>
                      <w:rFonts w:ascii="Times New Roman" w:hAnsi="Times New Roman" w:eastAsia="宋体" w:cs="Times New Roman"/>
                      <w:highlight w:val="black"/>
                    </w:rPr>
                    <w:t>间</w:t>
                  </w:r>
                </w:p>
              </w:tc>
              <w:tc>
                <w:tcPr>
                  <w:tcW w:w="1575" w:type="pct"/>
                  <w:tcBorders>
                    <w:tl2br w:val="nil"/>
                    <w:tr2bl w:val="nil"/>
                  </w:tcBorders>
                  <w:vAlign w:val="center"/>
                </w:tcPr>
                <w:p w14:paraId="262675E3">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45</w:t>
                  </w:r>
                </w:p>
              </w:tc>
              <w:tc>
                <w:tcPr>
                  <w:tcW w:w="1014" w:type="dxa"/>
                  <w:tcBorders>
                    <w:tl2br w:val="nil"/>
                    <w:tr2bl w:val="nil"/>
                  </w:tcBorders>
                  <w:vAlign w:val="center"/>
                </w:tcPr>
                <w:p w14:paraId="7753DA0A">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55</w:t>
                  </w:r>
                </w:p>
              </w:tc>
            </w:tr>
            <w:tr w14:paraId="372F9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9" w:type="pct"/>
                  <w:vMerge w:val="restart"/>
                  <w:tcBorders>
                    <w:tl2br w:val="nil"/>
                    <w:tr2bl w:val="nil"/>
                  </w:tcBorders>
                  <w:vAlign w:val="center"/>
                </w:tcPr>
                <w:p w14:paraId="7CF3C177">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N3厂界西面1m</w:t>
                  </w:r>
                </w:p>
              </w:tc>
              <w:tc>
                <w:tcPr>
                  <w:tcW w:w="836" w:type="pct"/>
                  <w:vMerge w:val="restart"/>
                  <w:tcBorders>
                    <w:tl2br w:val="nil"/>
                    <w:tr2bl w:val="nil"/>
                  </w:tcBorders>
                  <w:vAlign w:val="center"/>
                </w:tcPr>
                <w:p w14:paraId="00712EA1">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厂界噪声</w:t>
                  </w:r>
                </w:p>
              </w:tc>
              <w:tc>
                <w:tcPr>
                  <w:tcW w:w="1323" w:type="pct"/>
                  <w:tcBorders>
                    <w:tl2br w:val="nil"/>
                    <w:tr2bl w:val="nil"/>
                  </w:tcBorders>
                  <w:vAlign w:val="center"/>
                </w:tcPr>
                <w:p w14:paraId="69D3F2DE">
                  <w:pPr>
                    <w:spacing w:line="270" w:lineRule="exact"/>
                    <w:jc w:val="center"/>
                    <w:rPr>
                      <w:rFonts w:ascii="Times New Roman" w:hAnsi="Times New Roman" w:eastAsia="宋体" w:cs="Times New Roman"/>
                      <w:highlight w:val="black"/>
                    </w:rPr>
                  </w:pPr>
                  <w:r>
                    <w:rPr>
                      <w:rFonts w:ascii="Times New Roman" w:hAnsi="Times New Roman" w:eastAsia="宋体" w:cs="Times New Roman"/>
                      <w:highlight w:val="black"/>
                    </w:rPr>
                    <w:t>20</w:t>
                  </w:r>
                  <w:r>
                    <w:rPr>
                      <w:rFonts w:hint="eastAsia" w:ascii="Times New Roman" w:hAnsi="Times New Roman" w:eastAsia="宋体" w:cs="Times New Roman"/>
                      <w:highlight w:val="black"/>
                    </w:rPr>
                    <w:t xml:space="preserve">23年11月15日 </w:t>
                  </w:r>
                  <w:r>
                    <w:rPr>
                      <w:rFonts w:ascii="Times New Roman" w:hAnsi="Times New Roman" w:eastAsia="宋体" w:cs="Times New Roman"/>
                      <w:highlight w:val="black"/>
                    </w:rPr>
                    <w:t>昼间</w:t>
                  </w:r>
                </w:p>
              </w:tc>
              <w:tc>
                <w:tcPr>
                  <w:tcW w:w="1575" w:type="pct"/>
                  <w:tcBorders>
                    <w:tl2br w:val="nil"/>
                    <w:tr2bl w:val="nil"/>
                  </w:tcBorders>
                  <w:vAlign w:val="center"/>
                </w:tcPr>
                <w:p w14:paraId="2CFB79ED">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57</w:t>
                  </w:r>
                </w:p>
              </w:tc>
              <w:tc>
                <w:tcPr>
                  <w:tcW w:w="1014" w:type="dxa"/>
                  <w:tcBorders>
                    <w:tl2br w:val="nil"/>
                    <w:tr2bl w:val="nil"/>
                  </w:tcBorders>
                  <w:vAlign w:val="center"/>
                </w:tcPr>
                <w:p w14:paraId="49BFD4F9">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65</w:t>
                  </w:r>
                </w:p>
              </w:tc>
            </w:tr>
            <w:tr w14:paraId="1AF53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9" w:type="pct"/>
                  <w:vMerge w:val="continue"/>
                  <w:tcBorders>
                    <w:tl2br w:val="nil"/>
                    <w:tr2bl w:val="nil"/>
                  </w:tcBorders>
                  <w:vAlign w:val="center"/>
                </w:tcPr>
                <w:p w14:paraId="5D1C6767">
                  <w:pPr>
                    <w:spacing w:line="270" w:lineRule="exact"/>
                    <w:jc w:val="center"/>
                    <w:rPr>
                      <w:rFonts w:ascii="Times New Roman" w:hAnsi="Times New Roman" w:eastAsia="宋体" w:cs="Times New Roman"/>
                      <w:highlight w:val="black"/>
                    </w:rPr>
                  </w:pPr>
                </w:p>
              </w:tc>
              <w:tc>
                <w:tcPr>
                  <w:tcW w:w="836" w:type="pct"/>
                  <w:vMerge w:val="continue"/>
                  <w:tcBorders>
                    <w:tl2br w:val="nil"/>
                    <w:tr2bl w:val="nil"/>
                  </w:tcBorders>
                  <w:vAlign w:val="center"/>
                </w:tcPr>
                <w:p w14:paraId="186ABA05">
                  <w:pPr>
                    <w:spacing w:line="270" w:lineRule="exact"/>
                    <w:jc w:val="center"/>
                    <w:rPr>
                      <w:rFonts w:ascii="Times New Roman" w:hAnsi="Times New Roman" w:eastAsia="宋体" w:cs="Times New Roman"/>
                      <w:highlight w:val="black"/>
                    </w:rPr>
                  </w:pPr>
                </w:p>
              </w:tc>
              <w:tc>
                <w:tcPr>
                  <w:tcW w:w="1323" w:type="pct"/>
                  <w:tcBorders>
                    <w:tl2br w:val="nil"/>
                    <w:tr2bl w:val="nil"/>
                  </w:tcBorders>
                  <w:vAlign w:val="center"/>
                </w:tcPr>
                <w:p w14:paraId="5F1176B2">
                  <w:pPr>
                    <w:spacing w:line="270" w:lineRule="exact"/>
                    <w:jc w:val="center"/>
                    <w:rPr>
                      <w:rFonts w:ascii="Times New Roman" w:hAnsi="Times New Roman" w:eastAsia="宋体" w:cs="Times New Roman"/>
                      <w:highlight w:val="black"/>
                    </w:rPr>
                  </w:pPr>
                  <w:r>
                    <w:rPr>
                      <w:rFonts w:ascii="Times New Roman" w:hAnsi="Times New Roman" w:eastAsia="宋体" w:cs="Times New Roman"/>
                      <w:highlight w:val="black"/>
                    </w:rPr>
                    <w:t>20</w:t>
                  </w:r>
                  <w:r>
                    <w:rPr>
                      <w:rFonts w:hint="eastAsia" w:ascii="Times New Roman" w:hAnsi="Times New Roman" w:eastAsia="宋体" w:cs="Times New Roman"/>
                      <w:highlight w:val="black"/>
                    </w:rPr>
                    <w:t>23年11月15日 夜</w:t>
                  </w:r>
                  <w:r>
                    <w:rPr>
                      <w:rFonts w:ascii="Times New Roman" w:hAnsi="Times New Roman" w:eastAsia="宋体" w:cs="Times New Roman"/>
                      <w:highlight w:val="black"/>
                    </w:rPr>
                    <w:t>间</w:t>
                  </w:r>
                </w:p>
              </w:tc>
              <w:tc>
                <w:tcPr>
                  <w:tcW w:w="1575" w:type="pct"/>
                  <w:tcBorders>
                    <w:tl2br w:val="nil"/>
                    <w:tr2bl w:val="nil"/>
                  </w:tcBorders>
                  <w:vAlign w:val="center"/>
                </w:tcPr>
                <w:p w14:paraId="7A48AF78">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45</w:t>
                  </w:r>
                </w:p>
              </w:tc>
              <w:tc>
                <w:tcPr>
                  <w:tcW w:w="1014" w:type="dxa"/>
                  <w:tcBorders>
                    <w:tl2br w:val="nil"/>
                    <w:tr2bl w:val="nil"/>
                  </w:tcBorders>
                  <w:vAlign w:val="center"/>
                </w:tcPr>
                <w:p w14:paraId="6148016F">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55</w:t>
                  </w:r>
                </w:p>
              </w:tc>
            </w:tr>
            <w:tr w14:paraId="0C059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9" w:type="pct"/>
                  <w:vMerge w:val="restart"/>
                  <w:tcBorders>
                    <w:tl2br w:val="nil"/>
                    <w:tr2bl w:val="nil"/>
                  </w:tcBorders>
                  <w:vAlign w:val="center"/>
                </w:tcPr>
                <w:p w14:paraId="2AE6ABB8">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 xml:space="preserve">N4厂界北面1m       </w:t>
                  </w:r>
                </w:p>
              </w:tc>
              <w:tc>
                <w:tcPr>
                  <w:tcW w:w="836" w:type="pct"/>
                  <w:vMerge w:val="restart"/>
                  <w:tcBorders>
                    <w:tl2br w:val="nil"/>
                    <w:tr2bl w:val="nil"/>
                  </w:tcBorders>
                  <w:vAlign w:val="center"/>
                </w:tcPr>
                <w:p w14:paraId="0ABAAC68">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厂界噪声</w:t>
                  </w:r>
                </w:p>
              </w:tc>
              <w:tc>
                <w:tcPr>
                  <w:tcW w:w="1323" w:type="pct"/>
                  <w:tcBorders>
                    <w:tl2br w:val="nil"/>
                    <w:tr2bl w:val="nil"/>
                  </w:tcBorders>
                  <w:vAlign w:val="center"/>
                </w:tcPr>
                <w:p w14:paraId="74440DD5">
                  <w:pPr>
                    <w:spacing w:line="270" w:lineRule="exact"/>
                    <w:jc w:val="center"/>
                    <w:rPr>
                      <w:rFonts w:ascii="Times New Roman" w:hAnsi="Times New Roman" w:eastAsia="宋体" w:cs="Times New Roman"/>
                      <w:highlight w:val="black"/>
                    </w:rPr>
                  </w:pPr>
                  <w:r>
                    <w:rPr>
                      <w:rFonts w:ascii="Times New Roman" w:hAnsi="Times New Roman" w:eastAsia="宋体" w:cs="Times New Roman"/>
                      <w:highlight w:val="black"/>
                    </w:rPr>
                    <w:t>20</w:t>
                  </w:r>
                  <w:r>
                    <w:rPr>
                      <w:rFonts w:hint="eastAsia" w:ascii="Times New Roman" w:hAnsi="Times New Roman" w:eastAsia="宋体" w:cs="Times New Roman"/>
                      <w:highlight w:val="black"/>
                    </w:rPr>
                    <w:t xml:space="preserve">23年11月15日 </w:t>
                  </w:r>
                  <w:r>
                    <w:rPr>
                      <w:rFonts w:ascii="Times New Roman" w:hAnsi="Times New Roman" w:eastAsia="宋体" w:cs="Times New Roman"/>
                      <w:highlight w:val="black"/>
                    </w:rPr>
                    <w:t>昼间</w:t>
                  </w:r>
                </w:p>
              </w:tc>
              <w:tc>
                <w:tcPr>
                  <w:tcW w:w="1575" w:type="pct"/>
                  <w:tcBorders>
                    <w:tl2br w:val="nil"/>
                    <w:tr2bl w:val="nil"/>
                  </w:tcBorders>
                  <w:vAlign w:val="center"/>
                </w:tcPr>
                <w:p w14:paraId="3370C730">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56</w:t>
                  </w:r>
                </w:p>
              </w:tc>
              <w:tc>
                <w:tcPr>
                  <w:tcW w:w="1014" w:type="dxa"/>
                  <w:tcBorders>
                    <w:tl2br w:val="nil"/>
                    <w:tr2bl w:val="nil"/>
                  </w:tcBorders>
                  <w:vAlign w:val="center"/>
                </w:tcPr>
                <w:p w14:paraId="159B886E">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65</w:t>
                  </w:r>
                </w:p>
              </w:tc>
            </w:tr>
            <w:tr w14:paraId="1DD06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9" w:type="pct"/>
                  <w:vMerge w:val="continue"/>
                  <w:tcBorders>
                    <w:tl2br w:val="nil"/>
                    <w:tr2bl w:val="nil"/>
                  </w:tcBorders>
                  <w:vAlign w:val="center"/>
                </w:tcPr>
                <w:p w14:paraId="7535324D">
                  <w:pPr>
                    <w:spacing w:line="270" w:lineRule="exact"/>
                    <w:jc w:val="center"/>
                    <w:rPr>
                      <w:rFonts w:ascii="Times New Roman" w:hAnsi="Times New Roman" w:eastAsia="宋体" w:cs="Times New Roman"/>
                      <w:highlight w:val="black"/>
                    </w:rPr>
                  </w:pPr>
                </w:p>
              </w:tc>
              <w:tc>
                <w:tcPr>
                  <w:tcW w:w="836" w:type="pct"/>
                  <w:vMerge w:val="continue"/>
                  <w:tcBorders>
                    <w:tl2br w:val="nil"/>
                    <w:tr2bl w:val="nil"/>
                  </w:tcBorders>
                  <w:vAlign w:val="center"/>
                </w:tcPr>
                <w:p w14:paraId="345F489B">
                  <w:pPr>
                    <w:spacing w:line="270" w:lineRule="exact"/>
                    <w:jc w:val="center"/>
                    <w:rPr>
                      <w:rFonts w:ascii="Times New Roman" w:hAnsi="Times New Roman" w:eastAsia="宋体" w:cs="Times New Roman"/>
                      <w:highlight w:val="black"/>
                    </w:rPr>
                  </w:pPr>
                </w:p>
              </w:tc>
              <w:tc>
                <w:tcPr>
                  <w:tcW w:w="1323" w:type="pct"/>
                  <w:tcBorders>
                    <w:tl2br w:val="nil"/>
                    <w:tr2bl w:val="nil"/>
                  </w:tcBorders>
                  <w:vAlign w:val="center"/>
                </w:tcPr>
                <w:p w14:paraId="3E7C3111">
                  <w:pPr>
                    <w:spacing w:line="270" w:lineRule="exact"/>
                    <w:jc w:val="center"/>
                    <w:rPr>
                      <w:rFonts w:ascii="Times New Roman" w:hAnsi="Times New Roman" w:eastAsia="宋体" w:cs="Times New Roman"/>
                      <w:highlight w:val="black"/>
                    </w:rPr>
                  </w:pPr>
                  <w:r>
                    <w:rPr>
                      <w:rFonts w:ascii="Times New Roman" w:hAnsi="Times New Roman" w:eastAsia="宋体" w:cs="Times New Roman"/>
                      <w:highlight w:val="black"/>
                    </w:rPr>
                    <w:t>20</w:t>
                  </w:r>
                  <w:r>
                    <w:rPr>
                      <w:rFonts w:hint="eastAsia" w:ascii="Times New Roman" w:hAnsi="Times New Roman" w:eastAsia="宋体" w:cs="Times New Roman"/>
                      <w:highlight w:val="black"/>
                    </w:rPr>
                    <w:t>23年11月15日 夜</w:t>
                  </w:r>
                  <w:r>
                    <w:rPr>
                      <w:rFonts w:ascii="Times New Roman" w:hAnsi="Times New Roman" w:eastAsia="宋体" w:cs="Times New Roman"/>
                      <w:highlight w:val="black"/>
                    </w:rPr>
                    <w:t>间</w:t>
                  </w:r>
                </w:p>
              </w:tc>
              <w:tc>
                <w:tcPr>
                  <w:tcW w:w="1575" w:type="pct"/>
                  <w:tcBorders>
                    <w:tl2br w:val="nil"/>
                    <w:tr2bl w:val="nil"/>
                  </w:tcBorders>
                  <w:vAlign w:val="center"/>
                </w:tcPr>
                <w:p w14:paraId="7784474A">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45</w:t>
                  </w:r>
                </w:p>
              </w:tc>
              <w:tc>
                <w:tcPr>
                  <w:tcW w:w="1014" w:type="dxa"/>
                  <w:tcBorders>
                    <w:tl2br w:val="nil"/>
                    <w:tr2bl w:val="nil"/>
                  </w:tcBorders>
                  <w:vAlign w:val="center"/>
                </w:tcPr>
                <w:p w14:paraId="758500EF">
                  <w:pPr>
                    <w:spacing w:line="270" w:lineRule="exact"/>
                    <w:jc w:val="center"/>
                    <w:rPr>
                      <w:rFonts w:ascii="Times New Roman" w:hAnsi="Times New Roman" w:eastAsia="宋体" w:cs="Times New Roman"/>
                      <w:highlight w:val="black"/>
                    </w:rPr>
                  </w:pPr>
                  <w:r>
                    <w:rPr>
                      <w:rFonts w:hint="eastAsia" w:ascii="Times New Roman" w:hAnsi="Times New Roman" w:eastAsia="宋体" w:cs="Times New Roman"/>
                      <w:highlight w:val="black"/>
                    </w:rPr>
                    <w:t>55</w:t>
                  </w:r>
                </w:p>
              </w:tc>
            </w:tr>
          </w:tbl>
          <w:p w14:paraId="280BC08E">
            <w:pPr>
              <w:widowControl w:val="0"/>
              <w:kinsoku/>
              <w:overflowPunct/>
              <w:topLinePunct/>
              <w:autoSpaceDE/>
              <w:autoSpaceDN/>
              <w:bidi w:val="0"/>
              <w:adjustRightInd w:val="0"/>
              <w:snapToGrid w:val="0"/>
              <w:spacing w:before="120" w:beforeLines="50" w:line="440" w:lineRule="exact"/>
              <w:ind w:firstLine="436" w:firstLineChars="200"/>
              <w:jc w:val="both"/>
              <w:textAlignment w:val="baseline"/>
              <w:rPr>
                <w:rFonts w:ascii="Times New Roman" w:hAnsi="Times New Roman" w:eastAsia="宋体" w:cs="Times New Roman"/>
                <w:bCs/>
                <w:color w:val="auto"/>
                <w:spacing w:val="-11"/>
                <w:sz w:val="24"/>
                <w:highlight w:val="none"/>
              </w:rPr>
            </w:pPr>
            <w:r>
              <w:rPr>
                <w:rFonts w:ascii="Times New Roman" w:hAnsi="Times New Roman" w:eastAsia="宋体" w:cs="Times New Roman"/>
                <w:bCs/>
                <w:color w:val="auto"/>
                <w:spacing w:val="-11"/>
                <w:sz w:val="24"/>
                <w:highlight w:val="none"/>
              </w:rPr>
              <w:t>四、</w:t>
            </w:r>
            <w:r>
              <w:rPr>
                <w:rFonts w:hint="eastAsia" w:ascii="Times New Roman" w:hAnsi="Times New Roman" w:eastAsia="宋体" w:cs="Times New Roman"/>
                <w:bCs/>
                <w:color w:val="auto"/>
                <w:spacing w:val="-11"/>
                <w:sz w:val="24"/>
                <w:highlight w:val="none"/>
              </w:rPr>
              <w:t>固</w:t>
            </w:r>
            <w:r>
              <w:rPr>
                <w:rFonts w:ascii="Times New Roman" w:hAnsi="Times New Roman" w:eastAsia="宋体" w:cs="Times New Roman"/>
                <w:bCs/>
                <w:color w:val="auto"/>
                <w:spacing w:val="-11"/>
                <w:sz w:val="24"/>
                <w:highlight w:val="none"/>
              </w:rPr>
              <w:t>体废物</w:t>
            </w:r>
          </w:p>
          <w:p w14:paraId="3A68B31C">
            <w:pPr>
              <w:widowControl w:val="0"/>
              <w:kinsoku/>
              <w:overflowPunct/>
              <w:topLinePunct/>
              <w:autoSpaceDE/>
              <w:autoSpaceDN/>
              <w:bidi w:val="0"/>
              <w:adjustRightInd w:val="0"/>
              <w:snapToGrid w:val="0"/>
              <w:spacing w:line="440" w:lineRule="exact"/>
              <w:ind w:firstLine="436" w:firstLineChars="200"/>
              <w:jc w:val="both"/>
              <w:textAlignment w:val="baseline"/>
              <w:rPr>
                <w:rFonts w:ascii="Times New Roman" w:hAnsi="Times New Roman" w:eastAsia="宋体" w:cs="Times New Roman"/>
                <w:bCs/>
                <w:color w:val="auto"/>
                <w:spacing w:val="-11"/>
                <w:sz w:val="24"/>
                <w:highlight w:val="none"/>
              </w:rPr>
            </w:pPr>
            <w:r>
              <w:rPr>
                <w:rFonts w:ascii="Times New Roman" w:hAnsi="Times New Roman" w:eastAsia="宋体" w:cs="Times New Roman"/>
                <w:bCs/>
                <w:color w:val="auto"/>
                <w:spacing w:val="-11"/>
                <w:sz w:val="24"/>
                <w:highlight w:val="none"/>
              </w:rPr>
              <w:t>根据业主提供资料，项目产生的</w:t>
            </w:r>
            <w:r>
              <w:rPr>
                <w:rFonts w:ascii="Times New Roman" w:hAnsi="Times New Roman" w:cs="Times New Roman"/>
                <w:bCs/>
                <w:color w:val="auto"/>
                <w:spacing w:val="-10"/>
                <w:sz w:val="24"/>
                <w:highlight w:val="none"/>
              </w:rPr>
              <w:t>固体废物主要有生活垃圾及一般固体废物，其中一般固体废物为各类原辅材料的包装箱、包装袋、编织袋</w:t>
            </w:r>
            <w:r>
              <w:rPr>
                <w:rFonts w:hint="eastAsia" w:ascii="Times New Roman" w:hAnsi="Times New Roman" w:eastAsia="宋体" w:cs="Times New Roman"/>
                <w:bCs/>
                <w:color w:val="auto"/>
                <w:spacing w:val="-10"/>
                <w:sz w:val="24"/>
                <w:highlight w:val="none"/>
                <w:lang w:val="en-US" w:eastAsia="zh-CN"/>
              </w:rPr>
              <w:t xml:space="preserve"> </w:t>
            </w:r>
            <w:r>
              <w:rPr>
                <w:rFonts w:ascii="Times New Roman" w:hAnsi="Times New Roman" w:cs="Times New Roman"/>
                <w:bCs/>
                <w:color w:val="auto"/>
                <w:spacing w:val="-10"/>
                <w:sz w:val="24"/>
                <w:highlight w:val="none"/>
              </w:rPr>
              <w:t>、灰渣、碎米粉和边角料以及</w:t>
            </w:r>
            <w:r>
              <w:rPr>
                <w:rFonts w:ascii="Times New Roman" w:hAnsi="Times New Roman" w:cs="Times New Roman"/>
                <w:bCs/>
                <w:color w:val="auto"/>
                <w:spacing w:val="-11"/>
                <w:sz w:val="24"/>
                <w:highlight w:val="none"/>
              </w:rPr>
              <w:t>沉渣</w:t>
            </w:r>
            <w:r>
              <w:rPr>
                <w:rFonts w:ascii="Times New Roman" w:hAnsi="Times New Roman" w:cs="Times New Roman"/>
                <w:bCs/>
                <w:color w:val="auto"/>
                <w:spacing w:val="-10"/>
                <w:sz w:val="24"/>
                <w:highlight w:val="none"/>
              </w:rPr>
              <w:t>等</w:t>
            </w:r>
            <w:r>
              <w:rPr>
                <w:rFonts w:hint="eastAsia" w:ascii="Times New Roman" w:hAnsi="Times New Roman" w:eastAsia="宋体" w:cs="Times New Roman"/>
                <w:bCs/>
                <w:color w:val="auto"/>
                <w:spacing w:val="-10"/>
                <w:sz w:val="24"/>
                <w:highlight w:val="none"/>
              </w:rPr>
              <w:t>。</w:t>
            </w:r>
          </w:p>
          <w:p w14:paraId="3D0490EC">
            <w:pPr>
              <w:widowControl w:val="0"/>
              <w:kinsoku/>
              <w:overflowPunct/>
              <w:topLinePunct/>
              <w:autoSpaceDE/>
              <w:autoSpaceDN/>
              <w:bidi w:val="0"/>
              <w:adjustRightInd w:val="0"/>
              <w:snapToGrid w:val="0"/>
              <w:spacing w:line="440" w:lineRule="exact"/>
              <w:ind w:firstLine="436" w:firstLineChars="200"/>
              <w:jc w:val="both"/>
              <w:textAlignment w:val="baseline"/>
              <w:rPr>
                <w:rFonts w:ascii="Times New Roman" w:hAnsi="Times New Roman" w:eastAsia="宋体" w:cs="Times New Roman"/>
                <w:bCs/>
                <w:color w:val="auto"/>
                <w:spacing w:val="-11"/>
                <w:sz w:val="24"/>
                <w:highlight w:val="none"/>
              </w:rPr>
            </w:pPr>
            <w:r>
              <w:rPr>
                <w:rFonts w:ascii="Times New Roman" w:hAnsi="Times New Roman" w:eastAsia="宋体" w:cs="Times New Roman"/>
                <w:bCs/>
                <w:color w:val="auto"/>
                <w:spacing w:val="-11"/>
                <w:sz w:val="24"/>
                <w:highlight w:val="none"/>
              </w:rPr>
              <w:t>1）废包装</w:t>
            </w:r>
          </w:p>
          <w:p w14:paraId="23F71954">
            <w:pPr>
              <w:widowControl w:val="0"/>
              <w:kinsoku/>
              <w:overflowPunct/>
              <w:topLinePunct/>
              <w:autoSpaceDE/>
              <w:autoSpaceDN/>
              <w:bidi w:val="0"/>
              <w:adjustRightInd w:val="0"/>
              <w:snapToGrid w:val="0"/>
              <w:spacing w:line="440" w:lineRule="exact"/>
              <w:ind w:firstLine="440" w:firstLineChars="200"/>
              <w:jc w:val="both"/>
              <w:textAlignment w:val="baseline"/>
              <w:rPr>
                <w:rFonts w:ascii="Times New Roman" w:hAnsi="Times New Roman" w:eastAsia="宋体" w:cs="Times New Roman"/>
                <w:bCs/>
                <w:color w:val="auto"/>
                <w:spacing w:val="-11"/>
                <w:sz w:val="24"/>
                <w:highlight w:val="none"/>
              </w:rPr>
            </w:pPr>
            <w:r>
              <w:rPr>
                <w:rFonts w:ascii="Times New Roman" w:hAnsi="Times New Roman" w:cs="Times New Roman"/>
                <w:bCs/>
                <w:color w:val="auto"/>
                <w:spacing w:val="-10"/>
                <w:sz w:val="24"/>
                <w:highlight w:val="none"/>
              </w:rPr>
              <w:t>根据业主提供资料，</w:t>
            </w:r>
            <w:r>
              <w:rPr>
                <w:rFonts w:ascii="Times New Roman" w:hAnsi="Times New Roman" w:eastAsia="宋体" w:cs="Times New Roman"/>
                <w:bCs/>
                <w:color w:val="auto"/>
                <w:spacing w:val="-11"/>
                <w:sz w:val="24"/>
                <w:highlight w:val="none"/>
              </w:rPr>
              <w:t>项目各类原辅材料的包装箱、包装袋、编织袋等产生量总共约</w:t>
            </w:r>
            <w:r>
              <w:rPr>
                <w:rFonts w:hint="eastAsia" w:ascii="Times New Roman" w:hAnsi="Times New Roman" w:eastAsia="宋体" w:cs="Times New Roman"/>
                <w:bCs/>
                <w:color w:val="auto"/>
                <w:spacing w:val="-11"/>
                <w:sz w:val="24"/>
                <w:highlight w:val="none"/>
              </w:rPr>
              <w:t>6</w:t>
            </w:r>
            <w:r>
              <w:rPr>
                <w:rFonts w:ascii="Times New Roman" w:hAnsi="Times New Roman" w:eastAsia="宋体" w:cs="Times New Roman"/>
                <w:bCs/>
                <w:color w:val="auto"/>
                <w:spacing w:val="-11"/>
                <w:sz w:val="24"/>
                <w:highlight w:val="none"/>
              </w:rPr>
              <w:t>.5t/a，统一收集后暂存于固废存放间，定期外售废旧回收单位。</w:t>
            </w:r>
          </w:p>
          <w:p w14:paraId="2FEBF068">
            <w:pPr>
              <w:widowControl w:val="0"/>
              <w:kinsoku/>
              <w:overflowPunct/>
              <w:topLinePunct/>
              <w:autoSpaceDE/>
              <w:autoSpaceDN/>
              <w:bidi w:val="0"/>
              <w:adjustRightInd w:val="0"/>
              <w:snapToGrid w:val="0"/>
              <w:spacing w:line="440" w:lineRule="exact"/>
              <w:ind w:firstLine="436" w:firstLineChars="200"/>
              <w:jc w:val="both"/>
              <w:textAlignment w:val="baseline"/>
              <w:rPr>
                <w:rFonts w:ascii="Times New Roman" w:hAnsi="Times New Roman" w:eastAsia="宋体" w:cs="Times New Roman"/>
                <w:bCs/>
                <w:color w:val="000000" w:themeColor="text1"/>
                <w:spacing w:val="-11"/>
                <w:sz w:val="24"/>
                <w:highlight w:val="none"/>
                <w14:textFill>
                  <w14:solidFill>
                    <w14:schemeClr w14:val="tx1"/>
                  </w14:solidFill>
                </w14:textFill>
              </w:rPr>
            </w:pPr>
            <w:r>
              <w:rPr>
                <w:rFonts w:hint="eastAsia" w:ascii="Times New Roman" w:hAnsi="Times New Roman" w:eastAsia="宋体" w:cs="Times New Roman"/>
                <w:bCs/>
                <w:color w:val="000000" w:themeColor="text1"/>
                <w:spacing w:val="-11"/>
                <w:sz w:val="24"/>
                <w:highlight w:val="none"/>
                <w14:textFill>
                  <w14:solidFill>
                    <w14:schemeClr w14:val="tx1"/>
                  </w14:solidFill>
                </w14:textFill>
              </w:rPr>
              <w:t>2）</w:t>
            </w:r>
            <w:r>
              <w:rPr>
                <w:rFonts w:ascii="Times New Roman" w:hAnsi="Times New Roman" w:eastAsia="宋体" w:cs="Times New Roman"/>
                <w:bCs/>
                <w:color w:val="000000" w:themeColor="text1"/>
                <w:spacing w:val="-11"/>
                <w:sz w:val="24"/>
                <w:highlight w:val="none"/>
                <w14:textFill>
                  <w14:solidFill>
                    <w14:schemeClr w14:val="tx1"/>
                  </w14:solidFill>
                </w14:textFill>
              </w:rPr>
              <w:t xml:space="preserve">生活垃圾 </w:t>
            </w:r>
          </w:p>
          <w:p w14:paraId="142597C0">
            <w:pPr>
              <w:widowControl w:val="0"/>
              <w:kinsoku/>
              <w:overflowPunct/>
              <w:topLinePunct/>
              <w:autoSpaceDE/>
              <w:autoSpaceDN/>
              <w:bidi w:val="0"/>
              <w:adjustRightInd w:val="0"/>
              <w:snapToGrid w:val="0"/>
              <w:spacing w:line="440" w:lineRule="exact"/>
              <w:ind w:firstLine="436" w:firstLineChars="200"/>
              <w:jc w:val="both"/>
              <w:textAlignment w:val="baseline"/>
              <w:rPr>
                <w:rFonts w:ascii="Times New Roman" w:hAnsi="Times New Roman" w:eastAsia="宋体" w:cs="Times New Roman"/>
                <w:bCs/>
                <w:color w:val="auto"/>
                <w:spacing w:val="-11"/>
                <w:sz w:val="24"/>
                <w:highlight w:val="none"/>
              </w:rPr>
            </w:pPr>
            <w:r>
              <w:rPr>
                <w:rFonts w:hint="eastAsia" w:ascii="Times New Roman" w:hAnsi="Times New Roman" w:eastAsia="宋体" w:cs="Times New Roman"/>
                <w:bCs/>
                <w:color w:val="auto"/>
                <w:spacing w:val="-11"/>
                <w:sz w:val="24"/>
                <w:highlight w:val="none"/>
              </w:rPr>
              <w:t>根据业主提供资料，</w:t>
            </w:r>
            <w:r>
              <w:rPr>
                <w:rFonts w:ascii="Times New Roman" w:hAnsi="Times New Roman" w:eastAsia="宋体" w:cs="Times New Roman"/>
                <w:bCs/>
                <w:color w:val="auto"/>
                <w:spacing w:val="-11"/>
                <w:sz w:val="24"/>
                <w:highlight w:val="none"/>
              </w:rPr>
              <w:t>项目产生的生活垃圾</w:t>
            </w:r>
            <w:r>
              <w:rPr>
                <w:rFonts w:hint="eastAsia" w:ascii="Times New Roman" w:hAnsi="Times New Roman" w:eastAsia="宋体" w:cs="Times New Roman"/>
                <w:bCs/>
                <w:color w:val="auto"/>
                <w:spacing w:val="-11"/>
                <w:sz w:val="24"/>
                <w:highlight w:val="none"/>
              </w:rPr>
              <w:t>总量为5.95</w:t>
            </w:r>
            <w:r>
              <w:rPr>
                <w:rFonts w:ascii="Times New Roman" w:hAnsi="Times New Roman" w:eastAsia="宋体" w:cs="Times New Roman"/>
                <w:bCs/>
                <w:color w:val="auto"/>
                <w:spacing w:val="-11"/>
                <w:sz w:val="24"/>
                <w:highlight w:val="none"/>
              </w:rPr>
              <w:t>t/a</w:t>
            </w:r>
            <w:r>
              <w:rPr>
                <w:rFonts w:hint="eastAsia" w:ascii="Times New Roman" w:hAnsi="Times New Roman" w:eastAsia="宋体" w:cs="Times New Roman"/>
                <w:bCs/>
                <w:color w:val="auto"/>
                <w:spacing w:val="-11"/>
                <w:sz w:val="24"/>
                <w:highlight w:val="none"/>
              </w:rPr>
              <w:t>。</w:t>
            </w:r>
            <w:r>
              <w:rPr>
                <w:rFonts w:ascii="Times New Roman" w:hAnsi="Times New Roman" w:eastAsia="宋体" w:cs="Times New Roman"/>
                <w:bCs/>
                <w:color w:val="auto"/>
                <w:spacing w:val="-11"/>
                <w:sz w:val="24"/>
                <w:highlight w:val="none"/>
              </w:rPr>
              <w:t>集中收集于垃圾桶内，定期由环卫部门统一清运处置。</w:t>
            </w:r>
          </w:p>
          <w:p w14:paraId="70068CDD">
            <w:pPr>
              <w:widowControl w:val="0"/>
              <w:kinsoku/>
              <w:overflowPunct/>
              <w:topLinePunct/>
              <w:autoSpaceDE/>
              <w:autoSpaceDN/>
              <w:bidi w:val="0"/>
              <w:adjustRightInd w:val="0"/>
              <w:snapToGrid w:val="0"/>
              <w:spacing w:line="440" w:lineRule="exact"/>
              <w:ind w:firstLine="436" w:firstLineChars="200"/>
              <w:jc w:val="both"/>
              <w:textAlignment w:val="baseline"/>
              <w:rPr>
                <w:rFonts w:ascii="Times New Roman" w:hAnsi="Times New Roman" w:eastAsia="宋体" w:cs="Times New Roman"/>
                <w:bCs/>
                <w:color w:val="000000" w:themeColor="text1"/>
                <w:spacing w:val="-11"/>
                <w:sz w:val="24"/>
                <w:highlight w:val="none"/>
                <w14:textFill>
                  <w14:solidFill>
                    <w14:schemeClr w14:val="tx1"/>
                  </w14:solidFill>
                </w14:textFill>
              </w:rPr>
            </w:pPr>
            <w:r>
              <w:rPr>
                <w:rFonts w:ascii="Times New Roman" w:hAnsi="Times New Roman" w:eastAsia="宋体" w:cs="Times New Roman"/>
                <w:bCs/>
                <w:color w:val="000000" w:themeColor="text1"/>
                <w:spacing w:val="-11"/>
                <w:sz w:val="24"/>
                <w:highlight w:val="none"/>
                <w14:textFill>
                  <w14:solidFill>
                    <w14:schemeClr w14:val="tx1"/>
                  </w14:solidFill>
                </w14:textFill>
              </w:rPr>
              <w:t>3）碎米粉和边角料</w:t>
            </w:r>
          </w:p>
          <w:p w14:paraId="6A3DCF05">
            <w:pPr>
              <w:widowControl w:val="0"/>
              <w:kinsoku/>
              <w:overflowPunct/>
              <w:topLinePunct/>
              <w:autoSpaceDE/>
              <w:autoSpaceDN/>
              <w:bidi w:val="0"/>
              <w:adjustRightInd w:val="0"/>
              <w:snapToGrid w:val="0"/>
              <w:spacing w:line="440" w:lineRule="exact"/>
              <w:ind w:firstLine="436" w:firstLineChars="200"/>
              <w:jc w:val="both"/>
              <w:textAlignment w:val="baseline"/>
              <w:rPr>
                <w:rFonts w:ascii="Times New Roman" w:hAnsi="Times New Roman" w:eastAsia="宋体" w:cs="Times New Roman"/>
                <w:bCs/>
                <w:color w:val="000000" w:themeColor="text1"/>
                <w:spacing w:val="-11"/>
                <w:sz w:val="24"/>
                <w14:textFill>
                  <w14:solidFill>
                    <w14:schemeClr w14:val="tx1"/>
                  </w14:solidFill>
                </w14:textFill>
              </w:rPr>
            </w:pPr>
            <w:r>
              <w:rPr>
                <w:rFonts w:ascii="Times New Roman" w:hAnsi="Times New Roman" w:eastAsia="宋体" w:cs="Times New Roman"/>
                <w:bCs/>
                <w:color w:val="000000" w:themeColor="text1"/>
                <w:spacing w:val="-11"/>
                <w:sz w:val="24"/>
                <w:highlight w:val="none"/>
                <w14:textFill>
                  <w14:solidFill>
                    <w14:schemeClr w14:val="tx1"/>
                  </w14:solidFill>
                </w14:textFill>
              </w:rPr>
              <w:t>生产中产生碎米粉和边角料约为生产规模0.1%</w:t>
            </w:r>
            <w:r>
              <w:rPr>
                <w:rFonts w:ascii="Times New Roman" w:hAnsi="Times New Roman" w:eastAsia="宋体" w:cs="Times New Roman"/>
                <w:bCs/>
                <w:color w:val="000000" w:themeColor="text1"/>
                <w:spacing w:val="-11"/>
                <w:sz w:val="24"/>
                <w14:textFill>
                  <w14:solidFill>
                    <w14:schemeClr w14:val="tx1"/>
                  </w14:solidFill>
                </w14:textFill>
              </w:rPr>
              <w:t>，即年生产</w:t>
            </w:r>
            <w:r>
              <w:rPr>
                <w:rFonts w:hint="eastAsia" w:ascii="Times New Roman" w:hAnsi="Times New Roman" w:eastAsia="宋体" w:cs="Times New Roman"/>
                <w:bCs/>
                <w:color w:val="000000" w:themeColor="text1"/>
                <w:spacing w:val="-11"/>
                <w:sz w:val="24"/>
                <w14:textFill>
                  <w14:solidFill>
                    <w14:schemeClr w14:val="tx1"/>
                  </w14:solidFill>
                </w14:textFill>
              </w:rPr>
              <w:t>3.5</w:t>
            </w:r>
            <w:r>
              <w:rPr>
                <w:rFonts w:ascii="Times New Roman" w:hAnsi="Times New Roman" w:eastAsia="宋体" w:cs="Times New Roman"/>
                <w:bCs/>
                <w:color w:val="000000" w:themeColor="text1"/>
                <w:spacing w:val="-11"/>
                <w:sz w:val="24"/>
                <w14:textFill>
                  <w14:solidFill>
                    <w14:schemeClr w14:val="tx1"/>
                  </w14:solidFill>
                </w14:textFill>
              </w:rPr>
              <w:t>t，收集后进入破碎机返回生产。</w:t>
            </w:r>
            <w:r>
              <w:rPr>
                <w:rFonts w:hint="eastAsia" w:ascii="Times New Roman" w:hAnsi="Times New Roman" w:eastAsia="宋体" w:cs="Times New Roman"/>
                <w:bCs/>
                <w:color w:val="000000" w:themeColor="text1"/>
                <w:spacing w:val="-11"/>
                <w:sz w:val="24"/>
                <w:szCs w:val="24"/>
                <w:u w:val="single"/>
                <w14:textFill>
                  <w14:solidFill>
                    <w14:schemeClr w14:val="tx1"/>
                  </w14:solidFill>
                </w14:textFill>
              </w:rPr>
              <w:t>收集过程中出现意外</w:t>
            </w:r>
            <w:r>
              <w:rPr>
                <w:rFonts w:hint="eastAsia" w:ascii="Times New Roman" w:hAnsi="Times New Roman" w:eastAsia="宋体" w:cs="Times New Roman"/>
                <w:bCs/>
                <w:color w:val="000000" w:themeColor="text1"/>
                <w:spacing w:val="-11"/>
                <w:sz w:val="24"/>
                <w:szCs w:val="24"/>
                <w:u w:val="single"/>
                <w:lang w:val="en-US" w:eastAsia="zh-CN"/>
                <w14:textFill>
                  <w14:solidFill>
                    <w14:schemeClr w14:val="tx1"/>
                  </w14:solidFill>
                </w14:textFill>
              </w:rPr>
              <w:t>掉落在地</w:t>
            </w:r>
            <w:r>
              <w:rPr>
                <w:rFonts w:hint="eastAsia" w:ascii="Times New Roman" w:hAnsi="Times New Roman" w:eastAsia="宋体" w:cs="Times New Roman"/>
                <w:bCs/>
                <w:color w:val="000000" w:themeColor="text1"/>
                <w:spacing w:val="-11"/>
                <w:sz w:val="24"/>
                <w:szCs w:val="24"/>
                <w:u w:val="single"/>
                <w14:textFill>
                  <w14:solidFill>
                    <w14:schemeClr w14:val="tx1"/>
                  </w14:solidFill>
                </w14:textFill>
              </w:rPr>
              <w:t>情况的碎米粉和边角料，统一收集后暂存于固废存放间，定期外售做肥料。</w:t>
            </w:r>
          </w:p>
          <w:p w14:paraId="1533FD3B">
            <w:pPr>
              <w:overflowPunct/>
              <w:bidi w:val="0"/>
              <w:adjustRightInd w:val="0"/>
              <w:snapToGrid w:val="0"/>
              <w:spacing w:line="440" w:lineRule="exact"/>
              <w:ind w:firstLine="480" w:firstLineChars="200"/>
              <w:textAlignment w:val="baseline"/>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4）生物质锅炉灰渣</w:t>
            </w:r>
          </w:p>
          <w:p w14:paraId="0951D552">
            <w:pPr>
              <w:keepNext/>
              <w:keepLines/>
              <w:pageBreakBefore/>
              <w:kinsoku/>
              <w:wordWrap w:val="0"/>
              <w:overflowPunct/>
              <w:topLinePunct/>
              <w:autoSpaceDE/>
              <w:autoSpaceDN/>
              <w:bidi w:val="0"/>
              <w:adjustRightInd w:val="0"/>
              <w:snapToGrid w:val="0"/>
              <w:spacing w:line="440" w:lineRule="exact"/>
              <w:ind w:firstLine="480" w:firstLineChars="200"/>
              <w:jc w:val="both"/>
              <w:textAlignment w:val="baseline"/>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根据业主提供资料，</w:t>
            </w:r>
            <w:r>
              <w:rPr>
                <w:rFonts w:hint="eastAsia" w:ascii="Times New Roman" w:hAnsi="Times New Roman" w:eastAsia="宋体" w:cs="Times New Roman"/>
                <w:bCs/>
                <w:color w:val="000000" w:themeColor="text1"/>
                <w:sz w:val="24"/>
                <w14:textFill>
                  <w14:solidFill>
                    <w14:schemeClr w14:val="tx1"/>
                  </w14:solidFill>
                </w14:textFill>
              </w:rPr>
              <w:t>本项目生物质燃料灰分以</w:t>
            </w:r>
            <w:r>
              <w:rPr>
                <w:rFonts w:ascii="Times New Roman" w:hAnsi="Times New Roman" w:eastAsia="宋体" w:cs="Times New Roman"/>
                <w:bCs/>
                <w:color w:val="000000" w:themeColor="text1"/>
                <w:sz w:val="24"/>
                <w14:textFill>
                  <w14:solidFill>
                    <w14:schemeClr w14:val="tx1"/>
                  </w14:solidFill>
                </w14:textFill>
              </w:rPr>
              <w:t>1.5%</w:t>
            </w:r>
            <w:r>
              <w:rPr>
                <w:rFonts w:hint="eastAsia" w:ascii="Times New Roman" w:hAnsi="Times New Roman" w:eastAsia="宋体" w:cs="Times New Roman"/>
                <w:bCs/>
                <w:color w:val="000000" w:themeColor="text1"/>
                <w:sz w:val="24"/>
                <w14:textFill>
                  <w14:solidFill>
                    <w14:schemeClr w14:val="tx1"/>
                  </w14:solidFill>
                </w14:textFill>
              </w:rPr>
              <w:t>计，灰渣产生量为9</w:t>
            </w:r>
            <w:r>
              <w:rPr>
                <w:rFonts w:ascii="Times New Roman" w:hAnsi="Times New Roman" w:eastAsia="宋体" w:cs="Times New Roman"/>
                <w:bCs/>
                <w:color w:val="000000" w:themeColor="text1"/>
                <w:sz w:val="24"/>
                <w14:textFill>
                  <w14:solidFill>
                    <w14:schemeClr w14:val="tx1"/>
                  </w14:solidFill>
                </w14:textFill>
              </w:rPr>
              <w:t>t/a</w:t>
            </w:r>
            <w:r>
              <w:rPr>
                <w:rFonts w:hint="eastAsia" w:ascii="Times New Roman" w:hAnsi="Times New Roman" w:eastAsia="宋体" w:cs="Times New Roman"/>
                <w:bCs/>
                <w:color w:val="000000" w:themeColor="text1"/>
                <w:sz w:val="24"/>
                <w14:textFill>
                  <w14:solidFill>
                    <w14:schemeClr w14:val="tx1"/>
                  </w14:solidFill>
                </w14:textFill>
              </w:rPr>
              <w:t>，收集后暂存于固废存放间，外售做肥料。</w:t>
            </w:r>
          </w:p>
          <w:p w14:paraId="6A470D89">
            <w:pPr>
              <w:overflowPunct/>
              <w:bidi w:val="0"/>
              <w:adjustRightInd w:val="0"/>
              <w:snapToGrid w:val="0"/>
              <w:spacing w:line="440" w:lineRule="exact"/>
              <w:ind w:left="420" w:leftChars="200"/>
              <w:jc w:val="both"/>
              <w:textAlignment w:val="baseline"/>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5）沉渣</w:t>
            </w:r>
          </w:p>
          <w:p w14:paraId="6D3EDEBC">
            <w:pPr>
              <w:overflowPunct/>
              <w:bidi w:val="0"/>
              <w:adjustRightInd w:val="0"/>
              <w:snapToGrid w:val="0"/>
              <w:spacing w:line="440" w:lineRule="exact"/>
              <w:ind w:firstLine="480" w:firstLineChars="200"/>
              <w:jc w:val="both"/>
              <w:textAlignment w:val="baseline"/>
              <w:rPr>
                <w:rFonts w:ascii="Times New Roman" w:hAnsi="Times New Roman" w:eastAsia="宋体" w:cs="Times New Roman"/>
                <w:bCs/>
                <w:color w:val="auto"/>
                <w:spacing w:val="-11"/>
                <w:sz w:val="24"/>
              </w:rPr>
            </w:pPr>
            <w:r>
              <w:rPr>
                <w:rFonts w:hint="eastAsia" w:ascii="宋体" w:hAnsi="宋体" w:eastAsia="宋体" w:cs="宋体"/>
                <w:color w:val="auto"/>
                <w:sz w:val="24"/>
                <w:szCs w:val="24"/>
                <w:lang w:bidi="ar"/>
              </w:rPr>
              <w:t>根据沉淀池去除</w:t>
            </w:r>
            <w:r>
              <w:rPr>
                <w:rFonts w:ascii="Times New Roman" w:hAnsi="Times New Roman" w:eastAsia="宋体" w:cs="Times New Roman"/>
                <w:color w:val="auto"/>
                <w:sz w:val="24"/>
                <w:szCs w:val="24"/>
                <w:lang w:bidi="ar"/>
              </w:rPr>
              <w:t xml:space="preserve">SS </w:t>
            </w:r>
            <w:r>
              <w:rPr>
                <w:rFonts w:hint="eastAsia" w:ascii="宋体" w:hAnsi="宋体" w:eastAsia="宋体" w:cs="宋体"/>
                <w:color w:val="auto"/>
                <w:sz w:val="24"/>
                <w:szCs w:val="24"/>
                <w:lang w:bidi="ar"/>
              </w:rPr>
              <w:t>总量约为</w:t>
            </w:r>
            <w:r>
              <w:rPr>
                <w:rFonts w:hint="eastAsia" w:ascii="Times New Roman" w:hAnsi="Times New Roman" w:eastAsia="宋体" w:cs="Times New Roman"/>
                <w:bCs/>
                <w:color w:val="auto"/>
                <w:spacing w:val="-10"/>
                <w:sz w:val="24"/>
              </w:rPr>
              <w:t>14.3842</w:t>
            </w:r>
            <w:r>
              <w:rPr>
                <w:rFonts w:ascii="Times New Roman" w:hAnsi="Times New Roman" w:eastAsia="宋体" w:cs="Times New Roman"/>
                <w:color w:val="auto"/>
                <w:sz w:val="24"/>
                <w:szCs w:val="24"/>
                <w:lang w:bidi="ar"/>
              </w:rPr>
              <w:t>t/a</w:t>
            </w:r>
            <w:r>
              <w:rPr>
                <w:rFonts w:hint="eastAsia" w:ascii="宋体" w:hAnsi="宋体" w:eastAsia="宋体" w:cs="宋体"/>
                <w:color w:val="auto"/>
                <w:sz w:val="24"/>
                <w:szCs w:val="24"/>
                <w:lang w:bidi="ar"/>
              </w:rPr>
              <w:t>，水幕除尘沉渣约为</w:t>
            </w:r>
            <w:r>
              <w:rPr>
                <w:rFonts w:ascii="Times New Roman" w:hAnsi="Times New Roman" w:cs="Times New Roman"/>
                <w:bCs/>
                <w:color w:val="auto"/>
                <w:spacing w:val="-10"/>
                <w:sz w:val="24"/>
              </w:rPr>
              <w:t>0.</w:t>
            </w:r>
            <w:r>
              <w:rPr>
                <w:rFonts w:hint="eastAsia" w:ascii="Times New Roman" w:hAnsi="Times New Roman" w:eastAsia="宋体" w:cs="Times New Roman"/>
                <w:bCs/>
                <w:color w:val="auto"/>
                <w:spacing w:val="-10"/>
                <w:sz w:val="24"/>
              </w:rPr>
              <w:t>261</w:t>
            </w:r>
            <w:r>
              <w:rPr>
                <w:rFonts w:ascii="Times New Roman" w:hAnsi="Times New Roman" w:eastAsia="宋体" w:cs="Times New Roman"/>
                <w:color w:val="auto"/>
                <w:sz w:val="24"/>
                <w:szCs w:val="24"/>
                <w:lang w:bidi="ar"/>
              </w:rPr>
              <w:t>/a</w:t>
            </w:r>
            <w:r>
              <w:rPr>
                <w:rFonts w:hint="eastAsia" w:ascii="宋体" w:hAnsi="宋体" w:eastAsia="宋体" w:cs="宋体"/>
                <w:color w:val="auto"/>
                <w:sz w:val="24"/>
                <w:szCs w:val="24"/>
                <w:lang w:bidi="ar"/>
              </w:rPr>
              <w:t>，按</w:t>
            </w:r>
            <w:r>
              <w:rPr>
                <w:rFonts w:ascii="Times New Roman" w:hAnsi="Times New Roman" w:eastAsia="宋体" w:cs="Times New Roman"/>
                <w:color w:val="auto"/>
                <w:sz w:val="24"/>
                <w:szCs w:val="24"/>
                <w:lang w:bidi="ar"/>
              </w:rPr>
              <w:t>95%</w:t>
            </w:r>
            <w:r>
              <w:rPr>
                <w:rFonts w:hint="eastAsia" w:ascii="宋体" w:hAnsi="宋体" w:eastAsia="宋体" w:cs="宋体"/>
                <w:color w:val="auto"/>
                <w:sz w:val="24"/>
                <w:szCs w:val="24"/>
                <w:lang w:bidi="ar"/>
              </w:rPr>
              <w:t>含水率计，则沉渣产生量约为</w:t>
            </w:r>
            <w:r>
              <w:rPr>
                <w:rFonts w:hint="eastAsia" w:ascii="Times New Roman" w:hAnsi="Times New Roman" w:eastAsia="宋体" w:cs="Times New Roman"/>
                <w:bCs/>
                <w:color w:val="auto"/>
                <w:spacing w:val="-10"/>
                <w:sz w:val="24"/>
              </w:rPr>
              <w:t>292.904</w:t>
            </w:r>
            <w:r>
              <w:rPr>
                <w:rFonts w:ascii="Times New Roman" w:hAnsi="Times New Roman" w:eastAsia="宋体" w:cs="Times New Roman"/>
                <w:color w:val="auto"/>
                <w:sz w:val="24"/>
                <w:szCs w:val="24"/>
                <w:lang w:bidi="ar"/>
              </w:rPr>
              <w:t>t/a</w:t>
            </w:r>
            <w:r>
              <w:rPr>
                <w:rFonts w:hint="eastAsia" w:ascii="宋体" w:hAnsi="宋体" w:eastAsia="宋体" w:cs="宋体"/>
                <w:color w:val="auto"/>
                <w:sz w:val="24"/>
                <w:szCs w:val="24"/>
                <w:lang w:bidi="ar"/>
              </w:rPr>
              <w:t>，沉渣定期清理外售做肥料。</w:t>
            </w:r>
          </w:p>
          <w:p w14:paraId="3105788D">
            <w:pPr>
              <w:keepNext w:val="0"/>
              <w:keepLines w:val="0"/>
              <w:pageBreakBefore w:val="0"/>
              <w:widowControl w:val="0"/>
              <w:numPr>
                <w:ilvl w:val="0"/>
                <w:numId w:val="2"/>
              </w:numPr>
              <w:kinsoku/>
              <w:wordWrap/>
              <w:overflowPunct/>
              <w:topLinePunct/>
              <w:autoSpaceDE/>
              <w:autoSpaceDN/>
              <w:bidi w:val="0"/>
              <w:adjustRightInd w:val="0"/>
              <w:snapToGrid w:val="0"/>
              <w:spacing w:line="240" w:lineRule="auto"/>
              <w:ind w:left="0"/>
              <w:jc w:val="center"/>
              <w:textAlignment w:val="baseline"/>
              <w:rPr>
                <w:rFonts w:ascii="Times New Roman" w:hAnsi="Times New Roman" w:eastAsia="宋体" w:cs="Times New Roman"/>
                <w:b/>
                <w:color w:val="auto"/>
              </w:rPr>
            </w:pPr>
            <w:r>
              <w:rPr>
                <w:rFonts w:hint="eastAsia" w:ascii="Times New Roman" w:hAnsi="Times New Roman" w:eastAsia="宋体" w:cs="Times New Roman"/>
                <w:b/>
                <w:color w:val="auto"/>
              </w:rPr>
              <w:t xml:space="preserve"> 已建项目固体废物产生和处置一览表</w:t>
            </w:r>
          </w:p>
          <w:tbl>
            <w:tblPr>
              <w:tblStyle w:val="3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897"/>
              <w:gridCol w:w="1230"/>
              <w:gridCol w:w="1062"/>
              <w:gridCol w:w="1218"/>
              <w:gridCol w:w="1218"/>
              <w:gridCol w:w="2255"/>
            </w:tblGrid>
            <w:tr w14:paraId="46CB6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57" w:type="pct"/>
                  <w:vMerge w:val="restart"/>
                  <w:vAlign w:val="center"/>
                </w:tcPr>
                <w:p w14:paraId="040949E2">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工序</w:t>
                  </w:r>
                </w:p>
              </w:tc>
              <w:tc>
                <w:tcPr>
                  <w:tcW w:w="517" w:type="pct"/>
                  <w:vMerge w:val="restart"/>
                  <w:vAlign w:val="center"/>
                </w:tcPr>
                <w:p w14:paraId="49A3BF95">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位置</w:t>
                  </w:r>
                </w:p>
              </w:tc>
              <w:tc>
                <w:tcPr>
                  <w:tcW w:w="709" w:type="pct"/>
                  <w:vMerge w:val="restart"/>
                  <w:vAlign w:val="center"/>
                </w:tcPr>
                <w:p w14:paraId="755D5F13">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固体废物名称</w:t>
                  </w:r>
                </w:p>
              </w:tc>
              <w:tc>
                <w:tcPr>
                  <w:tcW w:w="612" w:type="pct"/>
                  <w:vMerge w:val="restart"/>
                  <w:vAlign w:val="center"/>
                </w:tcPr>
                <w:p w14:paraId="72CC50B4">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固废属性</w:t>
                  </w:r>
                </w:p>
              </w:tc>
              <w:tc>
                <w:tcPr>
                  <w:tcW w:w="702" w:type="pct"/>
                  <w:vAlign w:val="center"/>
                </w:tcPr>
                <w:p w14:paraId="17F93964">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产生情况</w:t>
                  </w:r>
                </w:p>
              </w:tc>
              <w:tc>
                <w:tcPr>
                  <w:tcW w:w="702" w:type="pct"/>
                  <w:vAlign w:val="center"/>
                </w:tcPr>
                <w:p w14:paraId="553FAB72">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处置情况</w:t>
                  </w:r>
                </w:p>
              </w:tc>
              <w:tc>
                <w:tcPr>
                  <w:tcW w:w="1300" w:type="pct"/>
                  <w:vMerge w:val="restart"/>
                  <w:vAlign w:val="center"/>
                </w:tcPr>
                <w:p w14:paraId="689B3C1D">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利用处置方式和去向</w:t>
                  </w:r>
                </w:p>
              </w:tc>
            </w:tr>
            <w:tr w14:paraId="62321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57" w:type="pct"/>
                  <w:vMerge w:val="continue"/>
                  <w:vAlign w:val="center"/>
                </w:tcPr>
                <w:p w14:paraId="63DA73B9">
                  <w:pPr>
                    <w:keepNext w:val="0"/>
                    <w:keepLines w:val="0"/>
                    <w:pageBreakBefore w:val="0"/>
                    <w:widowControl w:val="0"/>
                    <w:kinsoku/>
                    <w:wordWrap/>
                    <w:overflowPunct/>
                    <w:topLinePunct/>
                    <w:autoSpaceDE/>
                    <w:autoSpaceDN/>
                    <w:bidi w:val="0"/>
                    <w:adjustRightInd w:val="0"/>
                    <w:snapToGrid w:val="0"/>
                    <w:spacing w:line="240" w:lineRule="auto"/>
                    <w:ind w:left="0"/>
                    <w:textAlignment w:val="baseline"/>
                    <w:rPr>
                      <w:rFonts w:ascii="Times New Roman" w:hAnsi="Times New Roman" w:cs="Times New Roman"/>
                      <w:color w:val="auto"/>
                    </w:rPr>
                  </w:pPr>
                </w:p>
              </w:tc>
              <w:tc>
                <w:tcPr>
                  <w:tcW w:w="517" w:type="pct"/>
                  <w:vMerge w:val="continue"/>
                  <w:vAlign w:val="center"/>
                </w:tcPr>
                <w:p w14:paraId="60D8FB88">
                  <w:pPr>
                    <w:keepNext w:val="0"/>
                    <w:keepLines w:val="0"/>
                    <w:pageBreakBefore w:val="0"/>
                    <w:widowControl w:val="0"/>
                    <w:kinsoku/>
                    <w:wordWrap/>
                    <w:overflowPunct/>
                    <w:topLinePunct/>
                    <w:autoSpaceDE/>
                    <w:autoSpaceDN/>
                    <w:bidi w:val="0"/>
                    <w:adjustRightInd w:val="0"/>
                    <w:snapToGrid w:val="0"/>
                    <w:spacing w:line="240" w:lineRule="auto"/>
                    <w:ind w:left="0"/>
                    <w:textAlignment w:val="baseline"/>
                    <w:rPr>
                      <w:rFonts w:ascii="Times New Roman" w:hAnsi="Times New Roman" w:cs="Times New Roman"/>
                      <w:color w:val="auto"/>
                    </w:rPr>
                  </w:pPr>
                </w:p>
              </w:tc>
              <w:tc>
                <w:tcPr>
                  <w:tcW w:w="709" w:type="pct"/>
                  <w:vMerge w:val="continue"/>
                  <w:vAlign w:val="center"/>
                </w:tcPr>
                <w:p w14:paraId="5C7E17DF">
                  <w:pPr>
                    <w:keepNext w:val="0"/>
                    <w:keepLines w:val="0"/>
                    <w:pageBreakBefore w:val="0"/>
                    <w:widowControl w:val="0"/>
                    <w:kinsoku/>
                    <w:wordWrap/>
                    <w:overflowPunct/>
                    <w:topLinePunct/>
                    <w:autoSpaceDE/>
                    <w:autoSpaceDN/>
                    <w:bidi w:val="0"/>
                    <w:adjustRightInd w:val="0"/>
                    <w:snapToGrid w:val="0"/>
                    <w:spacing w:line="240" w:lineRule="auto"/>
                    <w:ind w:left="0"/>
                    <w:textAlignment w:val="baseline"/>
                    <w:rPr>
                      <w:rFonts w:ascii="Times New Roman" w:hAnsi="Times New Roman" w:cs="Times New Roman"/>
                      <w:color w:val="auto"/>
                    </w:rPr>
                  </w:pPr>
                </w:p>
              </w:tc>
              <w:tc>
                <w:tcPr>
                  <w:tcW w:w="612" w:type="pct"/>
                  <w:vMerge w:val="continue"/>
                  <w:vAlign w:val="center"/>
                </w:tcPr>
                <w:p w14:paraId="14E3DCE1">
                  <w:pPr>
                    <w:keepNext w:val="0"/>
                    <w:keepLines w:val="0"/>
                    <w:pageBreakBefore w:val="0"/>
                    <w:widowControl w:val="0"/>
                    <w:kinsoku/>
                    <w:wordWrap/>
                    <w:overflowPunct/>
                    <w:topLinePunct/>
                    <w:autoSpaceDE/>
                    <w:autoSpaceDN/>
                    <w:bidi w:val="0"/>
                    <w:adjustRightInd w:val="0"/>
                    <w:snapToGrid w:val="0"/>
                    <w:spacing w:line="240" w:lineRule="auto"/>
                    <w:ind w:left="0"/>
                    <w:textAlignment w:val="baseline"/>
                    <w:rPr>
                      <w:rFonts w:ascii="Times New Roman" w:hAnsi="Times New Roman" w:cs="Times New Roman"/>
                      <w:color w:val="auto"/>
                    </w:rPr>
                  </w:pPr>
                </w:p>
              </w:tc>
              <w:tc>
                <w:tcPr>
                  <w:tcW w:w="702" w:type="pct"/>
                  <w:vAlign w:val="center"/>
                </w:tcPr>
                <w:p w14:paraId="3AC5F05C">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产生量</w:t>
                  </w:r>
                </w:p>
              </w:tc>
              <w:tc>
                <w:tcPr>
                  <w:tcW w:w="702" w:type="pct"/>
                  <w:vAlign w:val="center"/>
                </w:tcPr>
                <w:p w14:paraId="23354891">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处置量</w:t>
                  </w:r>
                </w:p>
              </w:tc>
              <w:tc>
                <w:tcPr>
                  <w:tcW w:w="1300" w:type="pct"/>
                  <w:vMerge w:val="continue"/>
                  <w:vAlign w:val="center"/>
                </w:tcPr>
                <w:p w14:paraId="4819A767">
                  <w:pPr>
                    <w:keepNext w:val="0"/>
                    <w:keepLines w:val="0"/>
                    <w:pageBreakBefore w:val="0"/>
                    <w:widowControl w:val="0"/>
                    <w:kinsoku/>
                    <w:wordWrap/>
                    <w:overflowPunct/>
                    <w:topLinePunct/>
                    <w:autoSpaceDE/>
                    <w:autoSpaceDN/>
                    <w:bidi w:val="0"/>
                    <w:adjustRightInd w:val="0"/>
                    <w:snapToGrid w:val="0"/>
                    <w:spacing w:line="240" w:lineRule="auto"/>
                    <w:ind w:left="0"/>
                    <w:textAlignment w:val="baseline"/>
                    <w:rPr>
                      <w:rFonts w:ascii="Times New Roman" w:hAnsi="Times New Roman" w:cs="Times New Roman"/>
                      <w:color w:val="auto"/>
                    </w:rPr>
                  </w:pPr>
                </w:p>
              </w:tc>
            </w:tr>
            <w:tr w14:paraId="73D24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pct"/>
                  <w:vMerge w:val="restart"/>
                  <w:vAlign w:val="center"/>
                </w:tcPr>
                <w:p w14:paraId="2EC8D165">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主体工程</w:t>
                  </w:r>
                </w:p>
              </w:tc>
              <w:tc>
                <w:tcPr>
                  <w:tcW w:w="517" w:type="pct"/>
                  <w:vMerge w:val="restart"/>
                  <w:vAlign w:val="center"/>
                </w:tcPr>
                <w:p w14:paraId="66139CE8">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米粉加工工序</w:t>
                  </w:r>
                </w:p>
              </w:tc>
              <w:tc>
                <w:tcPr>
                  <w:tcW w:w="709" w:type="pct"/>
                  <w:vAlign w:val="center"/>
                </w:tcPr>
                <w:p w14:paraId="0288BE06">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eastAsia="宋体" w:cs="Times New Roman"/>
                      <w:color w:val="auto"/>
                    </w:rPr>
                    <w:t>废包装（含</w:t>
                  </w:r>
                  <w:r>
                    <w:rPr>
                      <w:rFonts w:ascii="Times New Roman" w:hAnsi="Times New Roman" w:cs="Times New Roman"/>
                      <w:color w:val="auto"/>
                    </w:rPr>
                    <w:t>废包装箱、包装袋、编织袋</w:t>
                  </w:r>
                  <w:r>
                    <w:rPr>
                      <w:rFonts w:ascii="Times New Roman" w:hAnsi="Times New Roman" w:eastAsia="宋体" w:cs="Times New Roman"/>
                      <w:color w:val="auto"/>
                    </w:rPr>
                    <w:t>）</w:t>
                  </w:r>
                </w:p>
              </w:tc>
              <w:tc>
                <w:tcPr>
                  <w:tcW w:w="612" w:type="pct"/>
                  <w:vMerge w:val="restart"/>
                  <w:vAlign w:val="center"/>
                </w:tcPr>
                <w:p w14:paraId="2457E489">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一般工业固废</w:t>
                  </w:r>
                </w:p>
              </w:tc>
              <w:tc>
                <w:tcPr>
                  <w:tcW w:w="702" w:type="pct"/>
                  <w:vAlign w:val="center"/>
                </w:tcPr>
                <w:p w14:paraId="3D52A782">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hint="eastAsia" w:ascii="Times New Roman" w:hAnsi="Times New Roman" w:eastAsia="宋体" w:cs="Times New Roman"/>
                      <w:color w:val="auto"/>
                    </w:rPr>
                    <w:t>6</w:t>
                  </w:r>
                  <w:r>
                    <w:rPr>
                      <w:rFonts w:ascii="Times New Roman" w:hAnsi="Times New Roman" w:cs="Times New Roman"/>
                      <w:color w:val="auto"/>
                    </w:rPr>
                    <w:t>.5t/a</w:t>
                  </w:r>
                </w:p>
              </w:tc>
              <w:tc>
                <w:tcPr>
                  <w:tcW w:w="702" w:type="pct"/>
                  <w:vAlign w:val="center"/>
                </w:tcPr>
                <w:p w14:paraId="0E2EADEB">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highlight w:val="yellow"/>
                    </w:rPr>
                  </w:pPr>
                  <w:r>
                    <w:rPr>
                      <w:rFonts w:hint="eastAsia" w:ascii="Times New Roman" w:hAnsi="Times New Roman" w:eastAsia="宋体" w:cs="Times New Roman"/>
                      <w:color w:val="auto"/>
                    </w:rPr>
                    <w:t>6</w:t>
                  </w:r>
                  <w:r>
                    <w:rPr>
                      <w:rFonts w:ascii="Times New Roman" w:hAnsi="Times New Roman" w:cs="Times New Roman"/>
                      <w:color w:val="auto"/>
                    </w:rPr>
                    <w:t>.5t/a</w:t>
                  </w:r>
                </w:p>
              </w:tc>
              <w:tc>
                <w:tcPr>
                  <w:tcW w:w="1300" w:type="pct"/>
                  <w:vAlign w:val="center"/>
                </w:tcPr>
                <w:p w14:paraId="6FB71CDA">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定期外售废旧回收单位</w:t>
                  </w:r>
                </w:p>
              </w:tc>
            </w:tr>
            <w:tr w14:paraId="4F893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pct"/>
                  <w:vMerge w:val="continue"/>
                  <w:vAlign w:val="center"/>
                </w:tcPr>
                <w:p w14:paraId="157A5EFA">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p>
              </w:tc>
              <w:tc>
                <w:tcPr>
                  <w:tcW w:w="517" w:type="pct"/>
                  <w:vMerge w:val="continue"/>
                  <w:vAlign w:val="center"/>
                </w:tcPr>
                <w:p w14:paraId="5CFEBD7F">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p>
              </w:tc>
              <w:tc>
                <w:tcPr>
                  <w:tcW w:w="709" w:type="pct"/>
                  <w:shd w:val="clear" w:color="auto" w:fill="auto"/>
                  <w:vAlign w:val="center"/>
                </w:tcPr>
                <w:p w14:paraId="44620900">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生物质锅炉灰渣</w:t>
                  </w:r>
                </w:p>
              </w:tc>
              <w:tc>
                <w:tcPr>
                  <w:tcW w:w="612" w:type="pct"/>
                  <w:vMerge w:val="continue"/>
                  <w:vAlign w:val="center"/>
                </w:tcPr>
                <w:p w14:paraId="57E5F0DA">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p>
              </w:tc>
              <w:tc>
                <w:tcPr>
                  <w:tcW w:w="702" w:type="pct"/>
                  <w:vAlign w:val="center"/>
                </w:tcPr>
                <w:p w14:paraId="2E52306F">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hint="eastAsia" w:ascii="Times New Roman" w:hAnsi="Times New Roman" w:eastAsia="宋体" w:cs="Times New Roman"/>
                      <w:color w:val="auto"/>
                    </w:rPr>
                    <w:t>9</w:t>
                  </w:r>
                  <w:r>
                    <w:rPr>
                      <w:rFonts w:ascii="Times New Roman" w:hAnsi="Times New Roman" w:cs="Times New Roman"/>
                      <w:color w:val="auto"/>
                    </w:rPr>
                    <w:t>t/a</w:t>
                  </w:r>
                </w:p>
              </w:tc>
              <w:tc>
                <w:tcPr>
                  <w:tcW w:w="702" w:type="pct"/>
                  <w:vAlign w:val="center"/>
                </w:tcPr>
                <w:p w14:paraId="6997ED13">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hint="eastAsia" w:ascii="Times New Roman" w:hAnsi="Times New Roman" w:eastAsia="宋体" w:cs="Times New Roman"/>
                      <w:color w:val="auto"/>
                    </w:rPr>
                    <w:t>9</w:t>
                  </w:r>
                  <w:r>
                    <w:rPr>
                      <w:rFonts w:ascii="Times New Roman" w:hAnsi="Times New Roman" w:cs="Times New Roman"/>
                      <w:color w:val="auto"/>
                    </w:rPr>
                    <w:t>t/a</w:t>
                  </w:r>
                </w:p>
              </w:tc>
              <w:tc>
                <w:tcPr>
                  <w:tcW w:w="1300" w:type="pct"/>
                  <w:vAlign w:val="center"/>
                </w:tcPr>
                <w:p w14:paraId="671B3DAF">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hint="eastAsia" w:ascii="Times New Roman" w:hAnsi="Times New Roman" w:cs="Times New Roman"/>
                      <w:color w:val="auto"/>
                    </w:rPr>
                    <w:t>外售做肥料</w:t>
                  </w:r>
                </w:p>
              </w:tc>
            </w:tr>
            <w:tr w14:paraId="08E5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pct"/>
                  <w:vMerge w:val="continue"/>
                  <w:vAlign w:val="center"/>
                </w:tcPr>
                <w:p w14:paraId="72A4A6B9">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p>
              </w:tc>
              <w:tc>
                <w:tcPr>
                  <w:tcW w:w="517" w:type="pct"/>
                  <w:vMerge w:val="continue"/>
                  <w:vAlign w:val="center"/>
                </w:tcPr>
                <w:p w14:paraId="14D6C629">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p>
              </w:tc>
              <w:tc>
                <w:tcPr>
                  <w:tcW w:w="709" w:type="pct"/>
                  <w:shd w:val="clear" w:color="auto" w:fill="auto"/>
                  <w:vAlign w:val="center"/>
                </w:tcPr>
                <w:p w14:paraId="5614F456">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沉渣</w:t>
                  </w:r>
                </w:p>
              </w:tc>
              <w:tc>
                <w:tcPr>
                  <w:tcW w:w="612" w:type="pct"/>
                  <w:vMerge w:val="continue"/>
                  <w:vAlign w:val="center"/>
                </w:tcPr>
                <w:p w14:paraId="691C8C84">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p>
              </w:tc>
              <w:tc>
                <w:tcPr>
                  <w:tcW w:w="702" w:type="pct"/>
                  <w:shd w:val="clear" w:color="auto" w:fill="auto"/>
                  <w:vAlign w:val="center"/>
                </w:tcPr>
                <w:p w14:paraId="080986D6">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hint="eastAsia" w:ascii="Times New Roman" w:hAnsi="Times New Roman" w:cs="Times New Roman"/>
                      <w:color w:val="auto"/>
                    </w:rPr>
                    <w:t>292.904</w:t>
                  </w:r>
                  <w:r>
                    <w:rPr>
                      <w:rFonts w:ascii="Times New Roman" w:hAnsi="Times New Roman" w:cs="Times New Roman"/>
                      <w:color w:val="auto"/>
                    </w:rPr>
                    <w:t>t/a</w:t>
                  </w:r>
                </w:p>
              </w:tc>
              <w:tc>
                <w:tcPr>
                  <w:tcW w:w="702" w:type="pct"/>
                  <w:shd w:val="clear" w:color="auto" w:fill="auto"/>
                  <w:vAlign w:val="center"/>
                </w:tcPr>
                <w:p w14:paraId="7ED50FF4">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hint="eastAsia" w:ascii="Times New Roman" w:hAnsi="Times New Roman" w:cs="Times New Roman"/>
                      <w:color w:val="auto"/>
                    </w:rPr>
                    <w:t>292.904</w:t>
                  </w:r>
                  <w:r>
                    <w:rPr>
                      <w:rFonts w:ascii="Times New Roman" w:hAnsi="Times New Roman" w:cs="Times New Roman"/>
                      <w:color w:val="auto"/>
                    </w:rPr>
                    <w:t>t/a</w:t>
                  </w:r>
                </w:p>
              </w:tc>
              <w:tc>
                <w:tcPr>
                  <w:tcW w:w="1300" w:type="pct"/>
                  <w:shd w:val="clear" w:color="auto" w:fill="auto"/>
                  <w:vAlign w:val="center"/>
                </w:tcPr>
                <w:p w14:paraId="29CB58DA">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hint="eastAsia" w:ascii="Times New Roman" w:hAnsi="Times New Roman" w:cs="Times New Roman"/>
                      <w:color w:val="auto"/>
                    </w:rPr>
                    <w:t>沉渣定期清理外售做肥料</w:t>
                  </w:r>
                </w:p>
              </w:tc>
            </w:tr>
            <w:tr w14:paraId="7C8A0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pct"/>
                  <w:vMerge w:val="continue"/>
                  <w:vAlign w:val="center"/>
                </w:tcPr>
                <w:p w14:paraId="326D1A41">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p>
              </w:tc>
              <w:tc>
                <w:tcPr>
                  <w:tcW w:w="517" w:type="pct"/>
                  <w:vMerge w:val="continue"/>
                  <w:vAlign w:val="center"/>
                </w:tcPr>
                <w:p w14:paraId="120FAE6F">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p>
              </w:tc>
              <w:tc>
                <w:tcPr>
                  <w:tcW w:w="709" w:type="pct"/>
                  <w:vAlign w:val="center"/>
                </w:tcPr>
                <w:p w14:paraId="2185434C">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碎米粉和边角料</w:t>
                  </w:r>
                </w:p>
              </w:tc>
              <w:tc>
                <w:tcPr>
                  <w:tcW w:w="612" w:type="pct"/>
                  <w:vAlign w:val="center"/>
                </w:tcPr>
                <w:p w14:paraId="00BD5F6B">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w:t>
                  </w:r>
                </w:p>
              </w:tc>
              <w:tc>
                <w:tcPr>
                  <w:tcW w:w="702" w:type="pct"/>
                  <w:vAlign w:val="center"/>
                </w:tcPr>
                <w:p w14:paraId="43FA7122">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hint="eastAsia" w:ascii="Times New Roman" w:hAnsi="Times New Roman" w:eastAsia="宋体" w:cs="Times New Roman"/>
                      <w:color w:val="auto"/>
                    </w:rPr>
                    <w:t>3.5</w:t>
                  </w:r>
                  <w:r>
                    <w:rPr>
                      <w:rFonts w:ascii="Times New Roman" w:hAnsi="Times New Roman" w:cs="Times New Roman"/>
                      <w:color w:val="auto"/>
                    </w:rPr>
                    <w:t>t/a</w:t>
                  </w:r>
                </w:p>
              </w:tc>
              <w:tc>
                <w:tcPr>
                  <w:tcW w:w="702" w:type="pct"/>
                  <w:vAlign w:val="center"/>
                </w:tcPr>
                <w:p w14:paraId="1B4DDD3E">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hint="eastAsia" w:ascii="Times New Roman" w:hAnsi="Times New Roman" w:eastAsia="宋体" w:cs="Times New Roman"/>
                      <w:color w:val="auto"/>
                    </w:rPr>
                    <w:t>3.5</w:t>
                  </w:r>
                  <w:r>
                    <w:rPr>
                      <w:rFonts w:ascii="Times New Roman" w:hAnsi="Times New Roman" w:cs="Times New Roman"/>
                      <w:color w:val="auto"/>
                    </w:rPr>
                    <w:t>t/a</w:t>
                  </w:r>
                </w:p>
              </w:tc>
              <w:tc>
                <w:tcPr>
                  <w:tcW w:w="1300" w:type="pct"/>
                  <w:vAlign w:val="center"/>
                </w:tcPr>
                <w:p w14:paraId="69C81056">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bCs/>
                      <w:color w:val="auto"/>
                      <w:spacing w:val="-10"/>
                    </w:rPr>
                    <w:t>收集后进入破碎机返回生产</w:t>
                  </w:r>
                  <w:r>
                    <w:rPr>
                      <w:rFonts w:hint="eastAsia" w:ascii="Times New Roman" w:hAnsi="Times New Roman" w:eastAsia="宋体" w:cs="Times New Roman"/>
                      <w:bCs/>
                      <w:color w:val="auto"/>
                      <w:spacing w:val="-10"/>
                      <w:lang w:eastAsia="zh-CN"/>
                    </w:rPr>
                    <w:t>，</w:t>
                  </w:r>
                  <w:r>
                    <w:rPr>
                      <w:rFonts w:hint="eastAsia" w:ascii="Times New Roman" w:hAnsi="Times New Roman" w:eastAsia="宋体" w:cs="Times New Roman"/>
                      <w:bCs/>
                      <w:color w:val="auto"/>
                      <w:spacing w:val="-10"/>
                      <w:lang w:val="en-US" w:eastAsia="zh-CN"/>
                    </w:rPr>
                    <w:t>掉落在地的碎米粉和边角料、定期外售</w:t>
                  </w:r>
                  <w:r>
                    <w:rPr>
                      <w:rFonts w:hint="eastAsia" w:ascii="Times New Roman" w:hAnsi="Times New Roman" w:eastAsia="宋体" w:cs="Times New Roman"/>
                      <w:bCs/>
                      <w:color w:val="auto"/>
                      <w:spacing w:val="-10"/>
                      <w:lang w:eastAsia="zh-CN"/>
                    </w:rPr>
                    <w:t>做肥料</w:t>
                  </w:r>
                </w:p>
              </w:tc>
            </w:tr>
            <w:tr w14:paraId="79CBE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pct"/>
                  <w:vAlign w:val="center"/>
                </w:tcPr>
                <w:p w14:paraId="70478201">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公辅工程</w:t>
                  </w:r>
                </w:p>
              </w:tc>
              <w:tc>
                <w:tcPr>
                  <w:tcW w:w="517" w:type="pct"/>
                  <w:vAlign w:val="center"/>
                </w:tcPr>
                <w:p w14:paraId="2DE2CFB3">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办公区</w:t>
                  </w:r>
                </w:p>
              </w:tc>
              <w:tc>
                <w:tcPr>
                  <w:tcW w:w="709" w:type="pct"/>
                  <w:vAlign w:val="center"/>
                </w:tcPr>
                <w:p w14:paraId="2B79D3B9">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生活垃圾</w:t>
                  </w:r>
                </w:p>
              </w:tc>
              <w:tc>
                <w:tcPr>
                  <w:tcW w:w="612" w:type="pct"/>
                  <w:vAlign w:val="center"/>
                </w:tcPr>
                <w:p w14:paraId="190AF0DD">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生活垃圾</w:t>
                  </w:r>
                </w:p>
              </w:tc>
              <w:tc>
                <w:tcPr>
                  <w:tcW w:w="702" w:type="pct"/>
                  <w:vAlign w:val="center"/>
                </w:tcPr>
                <w:p w14:paraId="77AF9832">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hint="eastAsia" w:ascii="Times New Roman" w:hAnsi="Times New Roman" w:eastAsia="宋体" w:cs="Times New Roman"/>
                      <w:color w:val="auto"/>
                    </w:rPr>
                    <w:t>5.95</w:t>
                  </w:r>
                  <w:r>
                    <w:rPr>
                      <w:rFonts w:ascii="Times New Roman" w:hAnsi="Times New Roman" w:cs="Times New Roman"/>
                      <w:color w:val="auto"/>
                    </w:rPr>
                    <w:t>t/a</w:t>
                  </w:r>
                </w:p>
              </w:tc>
              <w:tc>
                <w:tcPr>
                  <w:tcW w:w="702" w:type="pct"/>
                  <w:vAlign w:val="center"/>
                </w:tcPr>
                <w:p w14:paraId="5C17378D">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hint="eastAsia" w:ascii="Times New Roman" w:hAnsi="Times New Roman" w:eastAsia="宋体" w:cs="Times New Roman"/>
                      <w:color w:val="auto"/>
                    </w:rPr>
                    <w:t>5.95</w:t>
                  </w:r>
                  <w:r>
                    <w:rPr>
                      <w:rFonts w:ascii="Times New Roman" w:hAnsi="Times New Roman" w:cs="Times New Roman"/>
                      <w:color w:val="auto"/>
                    </w:rPr>
                    <w:t>t/a</w:t>
                  </w:r>
                </w:p>
              </w:tc>
              <w:tc>
                <w:tcPr>
                  <w:tcW w:w="1300" w:type="pct"/>
                  <w:vAlign w:val="center"/>
                </w:tcPr>
                <w:p w14:paraId="622398D6">
                  <w:pPr>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ascii="Times New Roman" w:hAnsi="Times New Roman" w:cs="Times New Roman"/>
                      <w:color w:val="auto"/>
                    </w:rPr>
                  </w:pPr>
                  <w:r>
                    <w:rPr>
                      <w:rFonts w:ascii="Times New Roman" w:hAnsi="Times New Roman" w:cs="Times New Roman"/>
                      <w:color w:val="auto"/>
                    </w:rPr>
                    <w:t>委托当地环卫部门处置</w:t>
                  </w:r>
                </w:p>
              </w:tc>
            </w:tr>
          </w:tbl>
          <w:p w14:paraId="4A524398">
            <w:pPr>
              <w:keepNext w:val="0"/>
              <w:keepLines w:val="0"/>
              <w:pageBreakBefore w:val="0"/>
              <w:widowControl w:val="0"/>
              <w:kinsoku/>
              <w:wordWrap/>
              <w:overflowPunct/>
              <w:topLinePunct/>
              <w:autoSpaceDE/>
              <w:autoSpaceDN/>
              <w:bidi w:val="0"/>
              <w:adjustRightInd w:val="0"/>
              <w:snapToGrid w:val="0"/>
              <w:spacing w:line="420" w:lineRule="exact"/>
              <w:ind w:firstLine="436" w:firstLineChars="200"/>
              <w:jc w:val="both"/>
              <w:textAlignment w:val="baseline"/>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五、本项目存在的环境问题及整改建议</w:t>
            </w:r>
          </w:p>
          <w:p w14:paraId="3DC1F88F">
            <w:pPr>
              <w:keepNext w:val="0"/>
              <w:keepLines w:val="0"/>
              <w:pageBreakBefore w:val="0"/>
              <w:widowControl w:val="0"/>
              <w:kinsoku/>
              <w:wordWrap/>
              <w:overflowPunct/>
              <w:topLinePunct/>
              <w:autoSpaceDE/>
              <w:autoSpaceDN/>
              <w:bidi w:val="0"/>
              <w:adjustRightInd w:val="0"/>
              <w:snapToGrid w:val="0"/>
              <w:spacing w:line="420" w:lineRule="exact"/>
              <w:ind w:firstLine="438" w:firstLineChars="200"/>
              <w:jc w:val="both"/>
              <w:textAlignment w:val="baseline"/>
              <w:rPr>
                <w:rFonts w:ascii="Times New Roman" w:hAnsi="Times New Roman" w:eastAsia="宋体" w:cs="Times New Roman"/>
                <w:color w:val="auto"/>
                <w:sz w:val="24"/>
                <w:szCs w:val="24"/>
                <w:u w:val="single"/>
              </w:rPr>
            </w:pPr>
            <w:r>
              <w:rPr>
                <w:rFonts w:ascii="Times New Roman" w:hAnsi="Times New Roman" w:eastAsia="宋体" w:cs="Times New Roman"/>
                <w:b/>
                <w:bCs/>
                <w:color w:val="auto"/>
                <w:spacing w:val="-11"/>
                <w:sz w:val="24"/>
              </w:rPr>
              <w:t>问题1：</w:t>
            </w:r>
            <w:r>
              <w:rPr>
                <w:rFonts w:hint="eastAsia" w:ascii="Times New Roman" w:hAnsi="Times New Roman" w:eastAsia="宋体" w:cs="Times New Roman"/>
                <w:color w:val="auto"/>
                <w:sz w:val="24"/>
                <w:szCs w:val="24"/>
              </w:rPr>
              <w:t>桂林口口香食品有限公司米粉生产项目</w:t>
            </w:r>
            <w:r>
              <w:rPr>
                <w:rFonts w:ascii="Times New Roman" w:hAnsi="Times New Roman" w:eastAsia="宋体" w:cs="Times New Roman"/>
                <w:color w:val="auto"/>
                <w:sz w:val="24"/>
                <w:szCs w:val="24"/>
              </w:rPr>
              <w:t>于2019年10月开始建设，</w:t>
            </w:r>
            <w:r>
              <w:rPr>
                <w:rFonts w:ascii="Times New Roman" w:hAnsi="Times New Roman" w:cs="Times New Roman"/>
                <w:color w:val="auto"/>
                <w:sz w:val="24"/>
                <w:szCs w:val="24"/>
              </w:rPr>
              <w:t>2020年12月完成主体工程建设</w:t>
            </w:r>
            <w:r>
              <w:rPr>
                <w:rFonts w:ascii="Times New Roman" w:hAnsi="Times New Roman" w:cs="Times New Roman"/>
                <w:color w:val="auto"/>
              </w:rPr>
              <w:t>，</w:t>
            </w:r>
            <w:r>
              <w:rPr>
                <w:rFonts w:ascii="Times New Roman" w:hAnsi="Times New Roman" w:eastAsia="宋体" w:cs="Times New Roman"/>
                <w:color w:val="auto"/>
                <w:sz w:val="24"/>
                <w:szCs w:val="24"/>
              </w:rPr>
              <w:t>生产线及其辅助设施于2023年</w:t>
            </w:r>
            <w:r>
              <w:rPr>
                <w:rFonts w:hint="eastAsia" w:ascii="Times New Roman" w:hAnsi="Times New Roman" w:eastAsia="宋体" w:cs="Times New Roman"/>
                <w:color w:val="auto"/>
                <w:sz w:val="24"/>
                <w:szCs w:val="24"/>
              </w:rPr>
              <w:t>11</w:t>
            </w:r>
            <w:r>
              <w:rPr>
                <w:rFonts w:ascii="Times New Roman" w:hAnsi="Times New Roman" w:eastAsia="宋体" w:cs="Times New Roman"/>
                <w:color w:val="auto"/>
                <w:sz w:val="24"/>
                <w:szCs w:val="24"/>
              </w:rPr>
              <w:t>月建成并开始投入生产。项目未批先建，全州县环境保护局于2019年11月12日出具“行政处罚决定书”</w:t>
            </w:r>
            <w:r>
              <w:rPr>
                <w:rFonts w:hint="eastAsia" w:ascii="Times New Roman" w:hAnsi="Times New Roman" w:eastAsia="宋体" w:cs="Times New Roman"/>
                <w:color w:val="auto"/>
                <w:sz w:val="24"/>
                <w:szCs w:val="24"/>
              </w:rPr>
              <w:t>全环罚字[2019]25号</w:t>
            </w:r>
            <w:r>
              <w:rPr>
                <w:rFonts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rPr>
              <w:t>7</w:t>
            </w:r>
            <w:r>
              <w:rPr>
                <w:rFonts w:ascii="Times New Roman" w:hAnsi="Times New Roman" w:eastAsia="宋体" w:cs="Times New Roman"/>
                <w:color w:val="auto"/>
                <w:sz w:val="24"/>
                <w:szCs w:val="24"/>
              </w:rPr>
              <w:t>），对项目依法予以处罚；公司于2020年05月12日缴清罚款。后又因全州县绍水镇农产品加工扶贫产业园用地实际产权纠纷，本项目未取得生态环境局批复，环保手续缺失。</w:t>
            </w:r>
          </w:p>
          <w:p w14:paraId="07210FB2">
            <w:pPr>
              <w:keepNext w:val="0"/>
              <w:keepLines w:val="0"/>
              <w:pageBreakBefore w:val="0"/>
              <w:widowControl w:val="0"/>
              <w:kinsoku/>
              <w:wordWrap/>
              <w:overflowPunct/>
              <w:topLinePunct/>
              <w:autoSpaceDE/>
              <w:autoSpaceDN/>
              <w:bidi w:val="0"/>
              <w:adjustRightInd w:val="0"/>
              <w:snapToGrid w:val="0"/>
              <w:spacing w:line="420" w:lineRule="exact"/>
              <w:ind w:firstLine="482" w:firstLineChars="200"/>
              <w:jc w:val="both"/>
              <w:textAlignment w:val="baseline"/>
              <w:rPr>
                <w:rFonts w:ascii="Times New Roman" w:hAnsi="Times New Roman" w:eastAsia="宋体" w:cs="Times New Roman"/>
                <w:color w:val="auto"/>
                <w:sz w:val="24"/>
                <w:szCs w:val="24"/>
              </w:rPr>
            </w:pPr>
            <w:r>
              <w:rPr>
                <w:rFonts w:ascii="Times New Roman" w:hAnsi="Times New Roman" w:eastAsia="宋体" w:cs="Times New Roman"/>
                <w:b/>
                <w:color w:val="auto"/>
                <w:sz w:val="24"/>
                <w:szCs w:val="24"/>
              </w:rPr>
              <w:t>整改措施1：</w:t>
            </w:r>
            <w:r>
              <w:rPr>
                <w:rFonts w:ascii="Times New Roman" w:hAnsi="Times New Roman" w:eastAsia="宋体" w:cs="Times New Roman"/>
                <w:color w:val="auto"/>
                <w:sz w:val="24"/>
                <w:szCs w:val="24"/>
              </w:rPr>
              <w:t>根据《广西壮族自治区生态环境领域轻微违法行为依法不予行政处罚事项清单》（2024年），对于建设单位未依法报批或者重新报批建设项目环境影响评价文件，擅自开工建设（已建成的建设项目），不予处罚适用条件（同时满足）为“1.建设项目位于《建设项目环境影响评价分类管理名录》第三条第一项、第二项所规定的环境敏感区之外；2.建设项目符合生态环境准入和排污许可管理要求；3.建设项目建成并投入生产或者使用，已配套建成污染防治设施并规范化治理、排放污染物；”监管措施为“1.对当事人进行教育；</w:t>
            </w:r>
            <w:r>
              <w:rPr>
                <w:rFonts w:ascii="Times New Roman" w:hAnsi="Times New Roman" w:cs="Times New Roman"/>
                <w:color w:val="auto"/>
                <w:sz w:val="24"/>
                <w:szCs w:val="24"/>
              </w:rPr>
              <w:t>2.</w:t>
            </w:r>
            <w:r>
              <w:rPr>
                <w:rFonts w:ascii="Times New Roman" w:hAnsi="Times New Roman" w:eastAsia="宋体" w:cs="Times New Roman"/>
                <w:color w:val="auto"/>
                <w:sz w:val="24"/>
                <w:szCs w:val="24"/>
              </w:rPr>
              <w:t>责令改正违法行为。”</w:t>
            </w:r>
          </w:p>
          <w:p w14:paraId="6FBA9614">
            <w:pPr>
              <w:keepNext w:val="0"/>
              <w:keepLines w:val="0"/>
              <w:pageBreakBefore w:val="0"/>
              <w:widowControl w:val="0"/>
              <w:kinsoku/>
              <w:wordWrap/>
              <w:overflowPunct/>
              <w:topLinePunct/>
              <w:autoSpaceDE/>
              <w:autoSpaceDN/>
              <w:bidi w:val="0"/>
              <w:adjustRightInd w:val="0"/>
              <w:snapToGrid w:val="0"/>
              <w:spacing w:line="420" w:lineRule="exact"/>
              <w:ind w:firstLine="480" w:firstLineChars="200"/>
              <w:jc w:val="both"/>
              <w:textAlignment w:val="baseline"/>
              <w:rPr>
                <w:rFonts w:ascii="Times New Roman" w:hAnsi="Times New Roman" w:eastAsia="宋体" w:cs="Times New Roman"/>
                <w:b/>
                <w:bCs/>
                <w:color w:val="auto"/>
                <w:spacing w:val="-11"/>
                <w:sz w:val="24"/>
              </w:rPr>
            </w:pPr>
            <w:r>
              <w:rPr>
                <w:rFonts w:ascii="Times New Roman" w:hAnsi="Times New Roman" w:eastAsia="宋体" w:cs="Times New Roman"/>
                <w:color w:val="auto"/>
                <w:sz w:val="24"/>
                <w:szCs w:val="24"/>
              </w:rPr>
              <w:t>项目所在地位于《建设项目环境影响评价分类管理名录》第三条第一项、第二项所规定的环境敏感区之外，且符合生态环境准入和排污许可管理要求，项目投入生产且已配套建成污染防治设施，根据监管措施，改正违法行为，并及时补充完善环评等相关手续。</w:t>
            </w:r>
          </w:p>
          <w:p w14:paraId="7A21B5AF">
            <w:pPr>
              <w:keepNext w:val="0"/>
              <w:keepLines w:val="0"/>
              <w:pageBreakBefore w:val="0"/>
              <w:widowControl w:val="0"/>
              <w:kinsoku/>
              <w:wordWrap/>
              <w:overflowPunct/>
              <w:topLinePunct/>
              <w:autoSpaceDE/>
              <w:autoSpaceDN/>
              <w:bidi w:val="0"/>
              <w:adjustRightInd w:val="0"/>
              <w:snapToGrid w:val="0"/>
              <w:spacing w:line="420" w:lineRule="exact"/>
              <w:ind w:firstLine="438" w:firstLineChars="200"/>
              <w:jc w:val="both"/>
              <w:textAlignment w:val="baseline"/>
              <w:rPr>
                <w:rFonts w:ascii="Times New Roman" w:hAnsi="Times New Roman" w:eastAsia="宋体" w:cs="Times New Roman"/>
                <w:bCs/>
                <w:color w:val="auto"/>
                <w:spacing w:val="-11"/>
                <w:sz w:val="24"/>
              </w:rPr>
            </w:pPr>
            <w:r>
              <w:rPr>
                <w:rFonts w:ascii="Times New Roman" w:hAnsi="Times New Roman" w:eastAsia="宋体" w:cs="Times New Roman"/>
                <w:b/>
                <w:bCs/>
                <w:color w:val="auto"/>
                <w:spacing w:val="-11"/>
                <w:sz w:val="24"/>
              </w:rPr>
              <w:t>问题2：</w:t>
            </w:r>
            <w:r>
              <w:rPr>
                <w:rFonts w:ascii="Times New Roman" w:hAnsi="Times New Roman" w:eastAsia="宋体" w:cs="Times New Roman"/>
                <w:bCs/>
                <w:color w:val="auto"/>
                <w:spacing w:val="-11"/>
                <w:sz w:val="24"/>
              </w:rPr>
              <w:t>已建设的生物质锅炉所采取的废气处理措施为“水浴除尘”，排气筒高度15m，不符合高效除尘设施、排气筒高度要求。</w:t>
            </w:r>
          </w:p>
          <w:p w14:paraId="635FFA81">
            <w:pPr>
              <w:keepNext w:val="0"/>
              <w:keepLines w:val="0"/>
              <w:pageBreakBefore w:val="0"/>
              <w:widowControl w:val="0"/>
              <w:kinsoku/>
              <w:wordWrap/>
              <w:overflowPunct/>
              <w:topLinePunct/>
              <w:autoSpaceDE/>
              <w:autoSpaceDN/>
              <w:bidi w:val="0"/>
              <w:adjustRightInd w:val="0"/>
              <w:snapToGrid w:val="0"/>
              <w:spacing w:line="420" w:lineRule="exact"/>
              <w:ind w:firstLine="438" w:firstLineChars="200"/>
              <w:jc w:val="both"/>
              <w:textAlignment w:val="baseline"/>
              <w:rPr>
                <w:rFonts w:ascii="Times New Roman" w:hAnsi="Times New Roman" w:eastAsia="宋体" w:cs="Times New Roman"/>
                <w:color w:val="auto"/>
                <w:sz w:val="24"/>
                <w:szCs w:val="32"/>
              </w:rPr>
            </w:pPr>
            <w:r>
              <w:rPr>
                <w:rFonts w:ascii="Times New Roman" w:hAnsi="Times New Roman" w:eastAsia="宋体" w:cs="Times New Roman"/>
                <w:b/>
                <w:bCs/>
                <w:color w:val="auto"/>
                <w:spacing w:val="-11"/>
                <w:sz w:val="24"/>
              </w:rPr>
              <w:t>整改措施2：</w:t>
            </w:r>
            <w:r>
              <w:rPr>
                <w:rFonts w:ascii="Times New Roman" w:hAnsi="Times New Roman" w:cs="Times New Roman"/>
                <w:color w:val="auto"/>
                <w:sz w:val="24"/>
              </w:rPr>
              <w:t>生物质锅炉废气处理装置</w:t>
            </w:r>
            <w:r>
              <w:rPr>
                <w:rFonts w:ascii="Times New Roman" w:hAnsi="Times New Roman" w:eastAsia="宋体" w:cs="Times New Roman"/>
                <w:color w:val="auto"/>
                <w:spacing w:val="-11"/>
                <w:sz w:val="24"/>
              </w:rPr>
              <w:t>整改</w:t>
            </w:r>
            <w:r>
              <w:rPr>
                <w:rFonts w:ascii="Times New Roman" w:hAnsi="Times New Roman" w:cs="Times New Roman"/>
                <w:color w:val="auto"/>
                <w:sz w:val="24"/>
              </w:rPr>
              <w:t>为“</w:t>
            </w:r>
            <w:r>
              <w:rPr>
                <w:rFonts w:ascii="Times New Roman" w:hAnsi="Times New Roman" w:eastAsia="宋体" w:cs="Times New Roman"/>
                <w:color w:val="auto"/>
                <w:sz w:val="24"/>
                <w:szCs w:val="24"/>
              </w:rPr>
              <w:t>水幕除尘+布袋除尘</w:t>
            </w:r>
            <w:r>
              <w:rPr>
                <w:rFonts w:ascii="Times New Roman" w:hAnsi="Times New Roman" w:cs="Times New Roman"/>
                <w:color w:val="auto"/>
                <w:sz w:val="24"/>
              </w:rPr>
              <w:t>”装置，“布袋除尘”为</w:t>
            </w:r>
            <w:r>
              <w:rPr>
                <w:rFonts w:ascii="Times New Roman" w:hAnsi="Times New Roman" w:cs="Times New Roman"/>
                <w:color w:val="auto"/>
                <w:sz w:val="24"/>
                <w:szCs w:val="32"/>
              </w:rPr>
              <w:t>高效除尘设施</w:t>
            </w:r>
            <w:r>
              <w:rPr>
                <w:rFonts w:ascii="Times New Roman" w:hAnsi="Times New Roman" w:eastAsia="宋体" w:cs="Times New Roman"/>
                <w:color w:val="auto"/>
                <w:sz w:val="24"/>
                <w:szCs w:val="32"/>
              </w:rPr>
              <w:t>；排气筒加高至30m。</w:t>
            </w:r>
          </w:p>
          <w:p w14:paraId="7A2941D1">
            <w:pPr>
              <w:keepNext w:val="0"/>
              <w:keepLines w:val="0"/>
              <w:pageBreakBefore w:val="0"/>
              <w:widowControl w:val="0"/>
              <w:kinsoku/>
              <w:wordWrap/>
              <w:overflowPunct/>
              <w:topLinePunct/>
              <w:autoSpaceDE/>
              <w:autoSpaceDN/>
              <w:bidi w:val="0"/>
              <w:adjustRightInd w:val="0"/>
              <w:snapToGrid w:val="0"/>
              <w:spacing w:line="420" w:lineRule="exact"/>
              <w:ind w:firstLine="438" w:firstLineChars="200"/>
              <w:jc w:val="both"/>
              <w:textAlignment w:val="baseline"/>
              <w:rPr>
                <w:rFonts w:ascii="Times New Roman" w:hAnsi="Times New Roman" w:eastAsia="宋体" w:cs="Times New Roman"/>
                <w:b w:val="0"/>
                <w:bCs w:val="0"/>
                <w:color w:val="auto"/>
                <w:spacing w:val="-11"/>
                <w:sz w:val="24"/>
                <w:u w:val="single"/>
              </w:rPr>
            </w:pPr>
            <w:r>
              <w:rPr>
                <w:rFonts w:hint="eastAsia" w:ascii="Times New Roman" w:hAnsi="Times New Roman" w:eastAsia="宋体" w:cs="Times New Roman"/>
                <w:b/>
                <w:bCs/>
                <w:color w:val="auto"/>
                <w:spacing w:val="-11"/>
                <w:sz w:val="24"/>
                <w:u w:val="single"/>
                <w:lang w:val="en-US" w:eastAsia="zh-CN"/>
              </w:rPr>
              <w:t>问题3:</w:t>
            </w:r>
            <w:r>
              <w:rPr>
                <w:rFonts w:hint="eastAsia" w:ascii="Times New Roman" w:hAnsi="Times New Roman" w:eastAsia="宋体" w:cs="Times New Roman"/>
                <w:b w:val="0"/>
                <w:bCs w:val="0"/>
                <w:color w:val="auto"/>
                <w:spacing w:val="-11"/>
                <w:sz w:val="24"/>
                <w:u w:val="single"/>
                <w:lang w:val="en-US" w:eastAsia="zh-CN"/>
              </w:rPr>
              <w:t>已建设的生物质热水锅炉属于淘汰类锅炉，不符合《产业结构调整指导目录》（2024年版）要求，不</w:t>
            </w:r>
            <w:r>
              <w:rPr>
                <w:rFonts w:ascii="Times New Roman" w:hAnsi="Times New Roman" w:eastAsia="宋体" w:cs="Times New Roman"/>
                <w:b w:val="0"/>
                <w:bCs w:val="0"/>
                <w:color w:val="auto"/>
                <w:spacing w:val="-11"/>
                <w:sz w:val="24"/>
                <w:u w:val="single"/>
              </w:rPr>
              <w:t>符合《广西壮族自治区生态环境厅关于印发&lt;广西“十四五”大气污染防治攻坚收官工作方案&lt;的通知》（桂环发〔2025〕9号）要求。</w:t>
            </w:r>
          </w:p>
          <w:p w14:paraId="551AB4B1">
            <w:pPr>
              <w:keepNext w:val="0"/>
              <w:keepLines w:val="0"/>
              <w:pageBreakBefore w:val="0"/>
              <w:widowControl w:val="0"/>
              <w:kinsoku/>
              <w:wordWrap/>
              <w:overflowPunct/>
              <w:topLinePunct/>
              <w:autoSpaceDE/>
              <w:autoSpaceDN/>
              <w:bidi w:val="0"/>
              <w:adjustRightInd w:val="0"/>
              <w:snapToGrid w:val="0"/>
              <w:spacing w:line="420" w:lineRule="exact"/>
              <w:ind w:firstLine="438" w:firstLineChars="200"/>
              <w:jc w:val="both"/>
              <w:textAlignment w:val="baseline"/>
              <w:rPr>
                <w:rFonts w:ascii="Times New Roman" w:hAnsi="Times New Roman" w:eastAsia="宋体" w:cs="Times New Roman"/>
                <w:bCs/>
                <w:color w:val="auto"/>
                <w:sz w:val="24"/>
                <w:szCs w:val="24"/>
              </w:rPr>
            </w:pPr>
            <w:r>
              <w:rPr>
                <w:rFonts w:hint="eastAsia" w:ascii="Times New Roman" w:hAnsi="Times New Roman" w:eastAsia="宋体" w:cs="Times New Roman"/>
                <w:b/>
                <w:bCs/>
                <w:color w:val="auto"/>
                <w:spacing w:val="-11"/>
                <w:sz w:val="24"/>
                <w:u w:val="single"/>
                <w:lang w:val="en-US" w:eastAsia="zh-CN"/>
              </w:rPr>
              <w:t>整改措施3：</w:t>
            </w:r>
            <w:r>
              <w:rPr>
                <w:rFonts w:hint="eastAsia" w:ascii="Times New Roman" w:hAnsi="Times New Roman" w:eastAsia="宋体" w:cs="Times New Roman"/>
                <w:b w:val="0"/>
                <w:bCs w:val="0"/>
                <w:color w:val="auto"/>
                <w:spacing w:val="-11"/>
                <w:sz w:val="24"/>
                <w:u w:val="single"/>
                <w:lang w:val="en-US" w:eastAsia="zh-CN"/>
              </w:rPr>
              <w:t>拆除原来的锅炉改建1台2.5t/h生物质热水锅炉供热。</w:t>
            </w:r>
          </w:p>
        </w:tc>
      </w:tr>
    </w:tbl>
    <w:p w14:paraId="36D897A8">
      <w:pPr>
        <w:widowControl w:val="0"/>
        <w:kinsoku/>
        <w:topLinePunct/>
        <w:autoSpaceDE/>
        <w:autoSpaceDN/>
        <w:rPr>
          <w:rFonts w:ascii="Times New Roman" w:hAnsi="Times New Roman" w:eastAsia="宋体" w:cs="Times New Roman"/>
          <w:color w:val="auto"/>
        </w:rPr>
        <w:sectPr>
          <w:footerReference r:id="rId7" w:type="default"/>
          <w:pgSz w:w="11906" w:h="16839"/>
          <w:pgMar w:top="1431" w:right="1451" w:bottom="957" w:left="1451" w:header="0" w:footer="692" w:gutter="0"/>
          <w:cols w:space="720" w:num="1"/>
        </w:sectPr>
      </w:pPr>
    </w:p>
    <w:p w14:paraId="57848F16">
      <w:pPr>
        <w:widowControl w:val="0"/>
        <w:kinsoku/>
        <w:topLinePunct/>
        <w:autoSpaceDE/>
        <w:autoSpaceDN/>
        <w:spacing w:line="28" w:lineRule="exact"/>
        <w:rPr>
          <w:rFonts w:ascii="Times New Roman" w:hAnsi="Times New Roman" w:eastAsia="宋体" w:cs="Times New Roman"/>
          <w:color w:val="auto"/>
        </w:rPr>
      </w:pPr>
    </w:p>
    <w:p w14:paraId="6D1FB330">
      <w:pPr>
        <w:widowControl w:val="0"/>
        <w:kinsoku/>
        <w:topLinePunct/>
        <w:autoSpaceDE/>
        <w:autoSpaceDN/>
        <w:spacing w:before="94" w:line="242" w:lineRule="auto"/>
        <w:ind w:left="1221"/>
        <w:outlineLvl w:val="0"/>
        <w:rPr>
          <w:rFonts w:ascii="Times New Roman" w:hAnsi="Times New Roman" w:eastAsia="宋体" w:cs="Times New Roman"/>
          <w:color w:val="auto"/>
          <w:sz w:val="28"/>
          <w:szCs w:val="28"/>
        </w:rPr>
      </w:pPr>
      <w:bookmarkStart w:id="11" w:name="_Toc24018"/>
      <w:r>
        <w:rPr>
          <w:rFonts w:ascii="Times New Roman" w:hAnsi="Times New Roman" w:eastAsia="黑体" w:cs="Times New Roman"/>
          <w:color w:val="auto"/>
          <w:spacing w:val="13"/>
          <w:sz w:val="28"/>
          <w:szCs w:val="28"/>
        </w:rPr>
        <w:t>三</w:t>
      </w:r>
      <w:r>
        <w:rPr>
          <w:rFonts w:ascii="Times New Roman" w:hAnsi="Times New Roman" w:eastAsia="黑体" w:cs="Times New Roman"/>
          <w:color w:val="auto"/>
          <w:spacing w:val="9"/>
          <w:sz w:val="28"/>
          <w:szCs w:val="28"/>
        </w:rPr>
        <w:t>、区域环境质量现状、环境保护目标及评价标准</w:t>
      </w:r>
      <w:bookmarkEnd w:id="11"/>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8597"/>
      </w:tblGrid>
      <w:tr w14:paraId="50CF5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64" w:type="dxa"/>
            <w:vAlign w:val="center"/>
          </w:tcPr>
          <w:p w14:paraId="068600ED">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区域</w:t>
            </w:r>
          </w:p>
          <w:p w14:paraId="114E8A6B">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环境</w:t>
            </w:r>
          </w:p>
          <w:p w14:paraId="3DF2B81A">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质量</w:t>
            </w:r>
          </w:p>
          <w:p w14:paraId="4E7D0934">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sz w:val="24"/>
                <w:szCs w:val="24"/>
              </w:rPr>
              <w:t>现状</w:t>
            </w:r>
          </w:p>
        </w:tc>
        <w:tc>
          <w:tcPr>
            <w:tcW w:w="8597" w:type="dxa"/>
            <w:vAlign w:val="center"/>
          </w:tcPr>
          <w:p w14:paraId="133DC1CC">
            <w:pPr>
              <w:pStyle w:val="61"/>
              <w:topLinePunct/>
              <w:spacing w:before="120" w:beforeLines="50"/>
              <w:ind w:firstLine="482"/>
            </w:pPr>
            <w:r>
              <w:rPr>
                <w:b/>
                <w:bCs/>
              </w:rPr>
              <w:t>一、环境空气质量现状</w:t>
            </w:r>
          </w:p>
          <w:p w14:paraId="53C6A884">
            <w:pPr>
              <w:widowControl w:val="0"/>
              <w:kinsoku/>
              <w:topLinePunct/>
              <w:autoSpaceDE/>
              <w:autoSpaceDN/>
              <w:spacing w:line="360" w:lineRule="auto"/>
              <w:ind w:firstLine="480" w:firstLineChars="200"/>
              <w:jc w:val="both"/>
              <w:rPr>
                <w:rFonts w:ascii="Times New Roman" w:hAnsi="Times New Roman" w:cs="Times New Roman"/>
                <w:color w:val="auto"/>
                <w:sz w:val="24"/>
              </w:rPr>
            </w:pPr>
            <w:bookmarkStart w:id="12" w:name="_Toc14698"/>
            <w:r>
              <w:rPr>
                <w:rFonts w:ascii="Times New Roman" w:hAnsi="Times New Roman" w:cs="Times New Roman"/>
                <w:color w:val="auto"/>
                <w:sz w:val="24"/>
              </w:rPr>
              <w:t>项目位于全州县绍水镇农产品加工扶贫产业园内，属于环境空气功能区《环境空气质量标准》(GB3095-2012)二类区，环境空气质量执行《环境空气质量标准》(GB3095-2012)及其修改单中的二级标准。根据桂林市生态环境局网站公开发布的《2024年桂林市生态环境状况公报》，2024年，桂林市环境空气质量优良率96.7%，空气质量指数（AQI）范围为18～143，空气质量一级天数208天，二级天数146天，三级天数12天。与2023年相比，优良率上升0.3个百分点。二氧化硫、二氧化氮、一氧化碳：所有县城均达到一级标准；可吸入颗粒物：全州县和灵川县达到二级标准，其余县城达到一级标准；臭氧（8小时）、细颗粒物：所有县城均达到二级标准。项目所在区域现状评价指标中各项评价指标均能够满足《环境空气质量标准》（GB3095-2012）</w:t>
            </w:r>
            <w:r>
              <w:rPr>
                <w:rFonts w:ascii="Times New Roman" w:hAnsi="Times New Roman" w:eastAsia="宋体" w:cs="Times New Roman"/>
                <w:color w:val="auto"/>
                <w:sz w:val="24"/>
              </w:rPr>
              <w:t>及其修改单中的二级标准</w:t>
            </w:r>
            <w:r>
              <w:rPr>
                <w:rFonts w:ascii="Times New Roman" w:hAnsi="Times New Roman" w:cs="Times New Roman"/>
                <w:color w:val="auto"/>
                <w:sz w:val="24"/>
              </w:rPr>
              <w:t>，属于达标区范围。</w:t>
            </w:r>
            <w:bookmarkEnd w:id="12"/>
            <w:r>
              <w:rPr>
                <w:rFonts w:ascii="Times New Roman" w:hAnsi="Times New Roman" w:cs="Times New Roman"/>
                <w:color w:val="auto"/>
                <w:sz w:val="24"/>
              </w:rPr>
              <w:t>桂林市环境空气质量见下表。</w:t>
            </w:r>
          </w:p>
          <w:p w14:paraId="522F50E4">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区域空气质量现状评价表</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728"/>
              <w:gridCol w:w="2288"/>
              <w:gridCol w:w="2116"/>
              <w:gridCol w:w="1102"/>
            </w:tblGrid>
            <w:tr w14:paraId="60BC2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19" w:type="dxa"/>
                  <w:vAlign w:val="center"/>
                </w:tcPr>
                <w:p w14:paraId="20D50E3A">
                  <w:pPr>
                    <w:topLinePunct/>
                    <w:jc w:val="center"/>
                    <w:rPr>
                      <w:rFonts w:ascii="Times New Roman" w:hAnsi="Times New Roman" w:cs="Times New Roman"/>
                      <w:b/>
                      <w:bCs/>
                      <w:color w:val="auto"/>
                    </w:rPr>
                  </w:pPr>
                  <w:r>
                    <w:rPr>
                      <w:rFonts w:ascii="Times New Roman" w:hAnsi="Times New Roman" w:cs="Times New Roman"/>
                      <w:b/>
                      <w:bCs/>
                      <w:color w:val="auto"/>
                    </w:rPr>
                    <w:t>污染物</w:t>
                  </w:r>
                </w:p>
              </w:tc>
              <w:tc>
                <w:tcPr>
                  <w:tcW w:w="1734" w:type="dxa"/>
                  <w:vAlign w:val="center"/>
                </w:tcPr>
                <w:p w14:paraId="4A1E545A">
                  <w:pPr>
                    <w:topLinePunct/>
                    <w:jc w:val="center"/>
                    <w:rPr>
                      <w:rFonts w:ascii="Times New Roman" w:hAnsi="Times New Roman" w:cs="Times New Roman"/>
                      <w:b/>
                      <w:bCs/>
                      <w:color w:val="auto"/>
                    </w:rPr>
                  </w:pPr>
                  <w:r>
                    <w:rPr>
                      <w:rFonts w:ascii="Times New Roman" w:hAnsi="Times New Roman" w:cs="Times New Roman"/>
                      <w:b/>
                      <w:bCs/>
                      <w:color w:val="auto"/>
                    </w:rPr>
                    <w:t>年评价指标</w:t>
                  </w:r>
                </w:p>
              </w:tc>
              <w:tc>
                <w:tcPr>
                  <w:tcW w:w="2293" w:type="dxa"/>
                  <w:vAlign w:val="center"/>
                </w:tcPr>
                <w:p w14:paraId="6491EBBA">
                  <w:pPr>
                    <w:topLinePunct/>
                    <w:jc w:val="center"/>
                    <w:rPr>
                      <w:rFonts w:ascii="Times New Roman" w:hAnsi="Times New Roman" w:cs="Times New Roman"/>
                      <w:b/>
                      <w:bCs/>
                      <w:color w:val="auto"/>
                    </w:rPr>
                  </w:pPr>
                  <w:r>
                    <w:rPr>
                      <w:rFonts w:ascii="Times New Roman" w:hAnsi="Times New Roman" w:cs="Times New Roman"/>
                      <w:b/>
                      <w:bCs/>
                      <w:color w:val="auto"/>
                    </w:rPr>
                    <w:t>评价标准/（</w:t>
                  </w:r>
                  <w:r>
                    <w:rPr>
                      <w:rFonts w:ascii="Times New Roman" w:hAnsi="Times New Roman" w:cs="Times New Roman"/>
                      <w:b/>
                      <w:color w:val="auto"/>
                    </w:rPr>
                    <w:t>μg/m</w:t>
                  </w:r>
                  <w:r>
                    <w:rPr>
                      <w:rFonts w:ascii="Times New Roman" w:hAnsi="Times New Roman" w:cs="Times New Roman"/>
                      <w:b/>
                      <w:color w:val="auto"/>
                      <w:vertAlign w:val="superscript"/>
                    </w:rPr>
                    <w:t>3</w:t>
                  </w:r>
                  <w:r>
                    <w:rPr>
                      <w:rFonts w:ascii="Times New Roman" w:hAnsi="Times New Roman" w:cs="Times New Roman"/>
                      <w:b/>
                      <w:bCs/>
                      <w:color w:val="auto"/>
                    </w:rPr>
                    <w:t>）</w:t>
                  </w:r>
                </w:p>
              </w:tc>
              <w:tc>
                <w:tcPr>
                  <w:tcW w:w="2121" w:type="dxa"/>
                  <w:vAlign w:val="center"/>
                </w:tcPr>
                <w:p w14:paraId="2C9D0DDC">
                  <w:pPr>
                    <w:topLinePunct/>
                    <w:jc w:val="center"/>
                    <w:rPr>
                      <w:rFonts w:ascii="Times New Roman" w:hAnsi="Times New Roman" w:cs="Times New Roman"/>
                      <w:b/>
                      <w:bCs/>
                      <w:color w:val="auto"/>
                    </w:rPr>
                  </w:pPr>
                  <w:r>
                    <w:rPr>
                      <w:rFonts w:ascii="Times New Roman" w:hAnsi="Times New Roman" w:cs="Times New Roman"/>
                      <w:b/>
                      <w:bCs/>
                      <w:color w:val="auto"/>
                    </w:rPr>
                    <w:t>现状浓度/（</w:t>
                  </w:r>
                  <w:r>
                    <w:rPr>
                      <w:rFonts w:ascii="Times New Roman" w:hAnsi="Times New Roman" w:cs="Times New Roman"/>
                      <w:b/>
                      <w:color w:val="auto"/>
                    </w:rPr>
                    <w:t>μg/m</w:t>
                  </w:r>
                  <w:r>
                    <w:rPr>
                      <w:rFonts w:ascii="Times New Roman" w:hAnsi="Times New Roman" w:cs="Times New Roman"/>
                      <w:b/>
                      <w:color w:val="auto"/>
                      <w:vertAlign w:val="superscript"/>
                    </w:rPr>
                    <w:t>3</w:t>
                  </w:r>
                  <w:r>
                    <w:rPr>
                      <w:rFonts w:ascii="Times New Roman" w:hAnsi="Times New Roman" w:cs="Times New Roman"/>
                      <w:b/>
                      <w:bCs/>
                      <w:color w:val="auto"/>
                    </w:rPr>
                    <w:t>）</w:t>
                  </w:r>
                </w:p>
              </w:tc>
              <w:tc>
                <w:tcPr>
                  <w:tcW w:w="1104" w:type="dxa"/>
                  <w:vAlign w:val="center"/>
                </w:tcPr>
                <w:p w14:paraId="749398F6">
                  <w:pPr>
                    <w:topLinePunct/>
                    <w:jc w:val="center"/>
                    <w:rPr>
                      <w:rFonts w:ascii="Times New Roman" w:hAnsi="Times New Roman" w:cs="Times New Roman"/>
                      <w:b/>
                      <w:bCs/>
                      <w:color w:val="auto"/>
                    </w:rPr>
                  </w:pPr>
                  <w:r>
                    <w:rPr>
                      <w:rFonts w:ascii="Times New Roman" w:hAnsi="Times New Roman" w:cs="Times New Roman"/>
                      <w:b/>
                      <w:bCs/>
                      <w:color w:val="auto"/>
                    </w:rPr>
                    <w:t>达标情况</w:t>
                  </w:r>
                </w:p>
              </w:tc>
            </w:tr>
            <w:tr w14:paraId="07DDD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19" w:type="dxa"/>
                  <w:vAlign w:val="center"/>
                </w:tcPr>
                <w:p w14:paraId="3A386A5E">
                  <w:pPr>
                    <w:topLinePunct/>
                    <w:jc w:val="center"/>
                    <w:rPr>
                      <w:rFonts w:ascii="Times New Roman" w:hAnsi="Times New Roman" w:cs="Times New Roman"/>
                      <w:color w:val="auto"/>
                    </w:rPr>
                  </w:pPr>
                  <w:r>
                    <w:rPr>
                      <w:rFonts w:ascii="Times New Roman" w:hAnsi="Times New Roman" w:cs="Times New Roman"/>
                      <w:color w:val="auto"/>
                    </w:rPr>
                    <w:t>SO</w:t>
                  </w:r>
                  <w:r>
                    <w:rPr>
                      <w:rFonts w:ascii="Times New Roman" w:hAnsi="Times New Roman" w:cs="Times New Roman"/>
                      <w:color w:val="auto"/>
                      <w:vertAlign w:val="subscript"/>
                    </w:rPr>
                    <w:t>2</w:t>
                  </w:r>
                </w:p>
              </w:tc>
              <w:tc>
                <w:tcPr>
                  <w:tcW w:w="1734" w:type="dxa"/>
                  <w:vMerge w:val="restart"/>
                  <w:vAlign w:val="center"/>
                </w:tcPr>
                <w:p w14:paraId="36FF2FC6">
                  <w:pPr>
                    <w:topLinePunct/>
                    <w:jc w:val="center"/>
                    <w:rPr>
                      <w:rFonts w:ascii="Times New Roman" w:hAnsi="Times New Roman" w:cs="Times New Roman"/>
                      <w:color w:val="auto"/>
                    </w:rPr>
                  </w:pPr>
                  <w:r>
                    <w:rPr>
                      <w:rFonts w:ascii="Times New Roman" w:hAnsi="Times New Roman" w:cs="Times New Roman"/>
                      <w:color w:val="auto"/>
                    </w:rPr>
                    <w:t>年平均质量浓度</w:t>
                  </w:r>
                </w:p>
              </w:tc>
              <w:tc>
                <w:tcPr>
                  <w:tcW w:w="2293" w:type="dxa"/>
                  <w:vAlign w:val="center"/>
                </w:tcPr>
                <w:p w14:paraId="53F7D7DE">
                  <w:pPr>
                    <w:topLinePunct/>
                    <w:jc w:val="center"/>
                    <w:rPr>
                      <w:rFonts w:ascii="Times New Roman" w:hAnsi="Times New Roman" w:cs="Times New Roman"/>
                      <w:color w:val="auto"/>
                    </w:rPr>
                  </w:pPr>
                  <w:r>
                    <w:rPr>
                      <w:rFonts w:ascii="Times New Roman" w:hAnsi="Times New Roman" w:cs="Times New Roman"/>
                      <w:color w:val="auto"/>
                    </w:rPr>
                    <w:t>60</w:t>
                  </w:r>
                </w:p>
              </w:tc>
              <w:tc>
                <w:tcPr>
                  <w:tcW w:w="2121" w:type="dxa"/>
                  <w:vAlign w:val="center"/>
                </w:tcPr>
                <w:p w14:paraId="7C5B51AC">
                  <w:pPr>
                    <w:topLinePunct/>
                    <w:jc w:val="center"/>
                    <w:rPr>
                      <w:rFonts w:ascii="Times New Roman" w:hAnsi="Times New Roman" w:cs="Times New Roman"/>
                      <w:color w:val="auto"/>
                    </w:rPr>
                  </w:pPr>
                  <w:r>
                    <w:rPr>
                      <w:rFonts w:ascii="Times New Roman" w:hAnsi="Times New Roman" w:cs="Times New Roman"/>
                      <w:color w:val="auto"/>
                    </w:rPr>
                    <w:t>10</w:t>
                  </w:r>
                </w:p>
              </w:tc>
              <w:tc>
                <w:tcPr>
                  <w:tcW w:w="1104" w:type="dxa"/>
                  <w:vAlign w:val="center"/>
                </w:tcPr>
                <w:p w14:paraId="5AB79158">
                  <w:pPr>
                    <w:topLinePunct/>
                    <w:jc w:val="center"/>
                    <w:rPr>
                      <w:rFonts w:ascii="Times New Roman" w:hAnsi="Times New Roman" w:cs="Times New Roman"/>
                      <w:color w:val="auto"/>
                    </w:rPr>
                  </w:pPr>
                  <w:r>
                    <w:rPr>
                      <w:rFonts w:ascii="Times New Roman" w:hAnsi="Times New Roman" w:cs="Times New Roman"/>
                      <w:color w:val="auto"/>
                    </w:rPr>
                    <w:t>达标</w:t>
                  </w:r>
                </w:p>
              </w:tc>
            </w:tr>
            <w:tr w14:paraId="76469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19" w:type="dxa"/>
                  <w:vAlign w:val="center"/>
                </w:tcPr>
                <w:p w14:paraId="1B4E81B6">
                  <w:pPr>
                    <w:topLinePunct/>
                    <w:jc w:val="center"/>
                    <w:rPr>
                      <w:rFonts w:ascii="Times New Roman" w:hAnsi="Times New Roman" w:cs="Times New Roman"/>
                      <w:color w:val="auto"/>
                    </w:rPr>
                  </w:pPr>
                  <w:r>
                    <w:rPr>
                      <w:rFonts w:ascii="Times New Roman" w:hAnsi="Times New Roman" w:cs="Times New Roman"/>
                      <w:color w:val="auto"/>
                    </w:rPr>
                    <w:t>NO</w:t>
                  </w:r>
                  <w:r>
                    <w:rPr>
                      <w:rFonts w:ascii="Times New Roman" w:hAnsi="Times New Roman" w:cs="Times New Roman"/>
                      <w:color w:val="auto"/>
                      <w:vertAlign w:val="subscript"/>
                    </w:rPr>
                    <w:t>2</w:t>
                  </w:r>
                </w:p>
              </w:tc>
              <w:tc>
                <w:tcPr>
                  <w:tcW w:w="1734" w:type="dxa"/>
                  <w:vMerge w:val="continue"/>
                  <w:vAlign w:val="center"/>
                </w:tcPr>
                <w:p w14:paraId="0B8B968B">
                  <w:pPr>
                    <w:topLinePunct/>
                    <w:jc w:val="center"/>
                    <w:rPr>
                      <w:rFonts w:ascii="Times New Roman" w:hAnsi="Times New Roman" w:cs="Times New Roman"/>
                      <w:color w:val="auto"/>
                    </w:rPr>
                  </w:pPr>
                </w:p>
              </w:tc>
              <w:tc>
                <w:tcPr>
                  <w:tcW w:w="2293" w:type="dxa"/>
                  <w:vAlign w:val="center"/>
                </w:tcPr>
                <w:p w14:paraId="42FDE39F">
                  <w:pPr>
                    <w:topLinePunct/>
                    <w:jc w:val="center"/>
                    <w:rPr>
                      <w:rFonts w:ascii="Times New Roman" w:hAnsi="Times New Roman" w:cs="Times New Roman"/>
                      <w:color w:val="auto"/>
                    </w:rPr>
                  </w:pPr>
                  <w:r>
                    <w:rPr>
                      <w:rFonts w:ascii="Times New Roman" w:hAnsi="Times New Roman" w:cs="Times New Roman"/>
                      <w:color w:val="auto"/>
                    </w:rPr>
                    <w:t>40</w:t>
                  </w:r>
                </w:p>
              </w:tc>
              <w:tc>
                <w:tcPr>
                  <w:tcW w:w="2121" w:type="dxa"/>
                  <w:vAlign w:val="center"/>
                </w:tcPr>
                <w:p w14:paraId="17AC3B14">
                  <w:pPr>
                    <w:topLinePunct/>
                    <w:jc w:val="center"/>
                    <w:rPr>
                      <w:rFonts w:ascii="Times New Roman" w:hAnsi="Times New Roman" w:cs="Times New Roman"/>
                      <w:color w:val="auto"/>
                    </w:rPr>
                  </w:pPr>
                  <w:r>
                    <w:rPr>
                      <w:rFonts w:ascii="Times New Roman" w:hAnsi="Times New Roman" w:cs="Times New Roman"/>
                      <w:color w:val="auto"/>
                    </w:rPr>
                    <w:t>14</w:t>
                  </w:r>
                </w:p>
              </w:tc>
              <w:tc>
                <w:tcPr>
                  <w:tcW w:w="1104" w:type="dxa"/>
                  <w:vAlign w:val="center"/>
                </w:tcPr>
                <w:p w14:paraId="19B207D3">
                  <w:pPr>
                    <w:topLinePunct/>
                    <w:jc w:val="center"/>
                    <w:rPr>
                      <w:rFonts w:ascii="Times New Roman" w:hAnsi="Times New Roman" w:cs="Times New Roman"/>
                      <w:color w:val="auto"/>
                    </w:rPr>
                  </w:pPr>
                  <w:r>
                    <w:rPr>
                      <w:rFonts w:ascii="Times New Roman" w:hAnsi="Times New Roman" w:cs="Times New Roman"/>
                      <w:color w:val="auto"/>
                    </w:rPr>
                    <w:t>达标</w:t>
                  </w:r>
                </w:p>
              </w:tc>
            </w:tr>
            <w:tr w14:paraId="54AEA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19" w:type="dxa"/>
                  <w:vAlign w:val="center"/>
                </w:tcPr>
                <w:p w14:paraId="49472824">
                  <w:pPr>
                    <w:topLinePunct/>
                    <w:jc w:val="center"/>
                    <w:rPr>
                      <w:rFonts w:ascii="Times New Roman" w:hAnsi="Times New Roman" w:cs="Times New Roman"/>
                      <w:color w:val="auto"/>
                    </w:rPr>
                  </w:pPr>
                  <w:r>
                    <w:rPr>
                      <w:rFonts w:ascii="Times New Roman" w:hAnsi="Times New Roman" w:cs="Times New Roman"/>
                      <w:color w:val="auto"/>
                    </w:rPr>
                    <w:t>PM</w:t>
                  </w:r>
                  <w:r>
                    <w:rPr>
                      <w:rFonts w:ascii="Times New Roman" w:hAnsi="Times New Roman" w:cs="Times New Roman"/>
                      <w:color w:val="auto"/>
                      <w:vertAlign w:val="subscript"/>
                    </w:rPr>
                    <w:t>10</w:t>
                  </w:r>
                </w:p>
              </w:tc>
              <w:tc>
                <w:tcPr>
                  <w:tcW w:w="1734" w:type="dxa"/>
                  <w:vMerge w:val="continue"/>
                  <w:vAlign w:val="center"/>
                </w:tcPr>
                <w:p w14:paraId="7A72470C">
                  <w:pPr>
                    <w:topLinePunct/>
                    <w:jc w:val="center"/>
                    <w:rPr>
                      <w:rFonts w:ascii="Times New Roman" w:hAnsi="Times New Roman" w:cs="Times New Roman"/>
                      <w:color w:val="auto"/>
                    </w:rPr>
                  </w:pPr>
                </w:p>
              </w:tc>
              <w:tc>
                <w:tcPr>
                  <w:tcW w:w="2293" w:type="dxa"/>
                  <w:vAlign w:val="center"/>
                </w:tcPr>
                <w:p w14:paraId="52F31F7D">
                  <w:pPr>
                    <w:topLinePunct/>
                    <w:jc w:val="center"/>
                    <w:rPr>
                      <w:rFonts w:ascii="Times New Roman" w:hAnsi="Times New Roman" w:cs="Times New Roman"/>
                      <w:color w:val="auto"/>
                    </w:rPr>
                  </w:pPr>
                  <w:r>
                    <w:rPr>
                      <w:rFonts w:ascii="Times New Roman" w:hAnsi="Times New Roman" w:cs="Times New Roman"/>
                      <w:color w:val="auto"/>
                    </w:rPr>
                    <w:t>70</w:t>
                  </w:r>
                </w:p>
              </w:tc>
              <w:tc>
                <w:tcPr>
                  <w:tcW w:w="2121" w:type="dxa"/>
                  <w:vAlign w:val="center"/>
                </w:tcPr>
                <w:p w14:paraId="6F1CBF54">
                  <w:pPr>
                    <w:topLinePunct/>
                    <w:jc w:val="center"/>
                    <w:rPr>
                      <w:rFonts w:ascii="Times New Roman" w:hAnsi="Times New Roman" w:cs="Times New Roman"/>
                      <w:color w:val="auto"/>
                    </w:rPr>
                  </w:pPr>
                  <w:r>
                    <w:rPr>
                      <w:rFonts w:ascii="Times New Roman" w:hAnsi="Times New Roman" w:cs="Times New Roman"/>
                      <w:color w:val="auto"/>
                    </w:rPr>
                    <w:t>36</w:t>
                  </w:r>
                </w:p>
              </w:tc>
              <w:tc>
                <w:tcPr>
                  <w:tcW w:w="1104" w:type="dxa"/>
                  <w:vAlign w:val="center"/>
                </w:tcPr>
                <w:p w14:paraId="16684964">
                  <w:pPr>
                    <w:topLinePunct/>
                    <w:jc w:val="center"/>
                    <w:rPr>
                      <w:rFonts w:ascii="Times New Roman" w:hAnsi="Times New Roman" w:cs="Times New Roman"/>
                      <w:color w:val="auto"/>
                    </w:rPr>
                  </w:pPr>
                  <w:r>
                    <w:rPr>
                      <w:rFonts w:ascii="Times New Roman" w:hAnsi="Times New Roman" w:cs="Times New Roman"/>
                      <w:color w:val="auto"/>
                    </w:rPr>
                    <w:t>达标</w:t>
                  </w:r>
                </w:p>
              </w:tc>
            </w:tr>
            <w:tr w14:paraId="636E8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19" w:type="dxa"/>
                  <w:vAlign w:val="center"/>
                </w:tcPr>
                <w:p w14:paraId="35C7E0A0">
                  <w:pPr>
                    <w:topLinePunct/>
                    <w:jc w:val="center"/>
                    <w:rPr>
                      <w:rFonts w:ascii="Times New Roman" w:hAnsi="Times New Roman" w:cs="Times New Roman"/>
                      <w:color w:val="auto"/>
                    </w:rPr>
                  </w:pPr>
                  <w:r>
                    <w:rPr>
                      <w:rFonts w:ascii="Times New Roman" w:hAnsi="Times New Roman" w:cs="Times New Roman"/>
                      <w:color w:val="auto"/>
                    </w:rPr>
                    <w:t>CO</w:t>
                  </w:r>
                </w:p>
              </w:tc>
              <w:tc>
                <w:tcPr>
                  <w:tcW w:w="1734" w:type="dxa"/>
                  <w:vMerge w:val="continue"/>
                  <w:vAlign w:val="center"/>
                </w:tcPr>
                <w:p w14:paraId="0136A69F">
                  <w:pPr>
                    <w:topLinePunct/>
                    <w:jc w:val="center"/>
                    <w:rPr>
                      <w:rFonts w:ascii="Times New Roman" w:hAnsi="Times New Roman" w:cs="Times New Roman"/>
                      <w:color w:val="auto"/>
                    </w:rPr>
                  </w:pPr>
                </w:p>
              </w:tc>
              <w:tc>
                <w:tcPr>
                  <w:tcW w:w="2293" w:type="dxa"/>
                  <w:vAlign w:val="center"/>
                </w:tcPr>
                <w:p w14:paraId="31861F09">
                  <w:pPr>
                    <w:topLinePunct/>
                    <w:jc w:val="center"/>
                    <w:rPr>
                      <w:rFonts w:ascii="Times New Roman" w:hAnsi="Times New Roman" w:cs="Times New Roman"/>
                      <w:color w:val="auto"/>
                    </w:rPr>
                  </w:pPr>
                  <w:r>
                    <w:rPr>
                      <w:rFonts w:ascii="Times New Roman" w:hAnsi="Times New Roman" w:cs="Times New Roman"/>
                      <w:color w:val="auto"/>
                    </w:rPr>
                    <w:t>4000</w:t>
                  </w:r>
                </w:p>
              </w:tc>
              <w:tc>
                <w:tcPr>
                  <w:tcW w:w="2121" w:type="dxa"/>
                  <w:vAlign w:val="center"/>
                </w:tcPr>
                <w:p w14:paraId="5CCC8E91">
                  <w:pPr>
                    <w:topLinePunct/>
                    <w:jc w:val="center"/>
                    <w:rPr>
                      <w:rFonts w:ascii="Times New Roman" w:hAnsi="Times New Roman" w:cs="Times New Roman"/>
                      <w:color w:val="auto"/>
                    </w:rPr>
                  </w:pPr>
                  <w:r>
                    <w:rPr>
                      <w:rFonts w:ascii="Times New Roman" w:hAnsi="Times New Roman" w:cs="Times New Roman"/>
                      <w:color w:val="auto"/>
                    </w:rPr>
                    <w:t>1000</w:t>
                  </w:r>
                </w:p>
              </w:tc>
              <w:tc>
                <w:tcPr>
                  <w:tcW w:w="1104" w:type="dxa"/>
                  <w:vAlign w:val="center"/>
                </w:tcPr>
                <w:p w14:paraId="3164F797">
                  <w:pPr>
                    <w:topLinePunct/>
                    <w:jc w:val="center"/>
                    <w:rPr>
                      <w:rFonts w:ascii="Times New Roman" w:hAnsi="Times New Roman" w:cs="Times New Roman"/>
                      <w:color w:val="auto"/>
                    </w:rPr>
                  </w:pPr>
                  <w:r>
                    <w:rPr>
                      <w:rFonts w:ascii="Times New Roman" w:hAnsi="Times New Roman" w:cs="Times New Roman"/>
                      <w:color w:val="auto"/>
                    </w:rPr>
                    <w:t>达标</w:t>
                  </w:r>
                </w:p>
              </w:tc>
            </w:tr>
            <w:tr w14:paraId="4D95E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19" w:type="dxa"/>
                  <w:vAlign w:val="center"/>
                </w:tcPr>
                <w:p w14:paraId="0B82A7AF">
                  <w:pPr>
                    <w:topLinePunct/>
                    <w:jc w:val="center"/>
                    <w:rPr>
                      <w:rFonts w:ascii="Times New Roman" w:hAnsi="Times New Roman" w:cs="Times New Roman"/>
                      <w:color w:val="auto"/>
                    </w:rPr>
                  </w:pPr>
                  <w:r>
                    <w:rPr>
                      <w:rFonts w:ascii="Times New Roman" w:hAnsi="Times New Roman" w:cs="Times New Roman"/>
                      <w:color w:val="auto"/>
                    </w:rPr>
                    <w:t>PM</w:t>
                  </w:r>
                  <w:r>
                    <w:rPr>
                      <w:rFonts w:ascii="Times New Roman" w:hAnsi="Times New Roman" w:cs="Times New Roman"/>
                      <w:color w:val="auto"/>
                      <w:vertAlign w:val="subscript"/>
                    </w:rPr>
                    <w:t>2.5</w:t>
                  </w:r>
                </w:p>
              </w:tc>
              <w:tc>
                <w:tcPr>
                  <w:tcW w:w="1734" w:type="dxa"/>
                  <w:vMerge w:val="continue"/>
                  <w:vAlign w:val="center"/>
                </w:tcPr>
                <w:p w14:paraId="6FFE6DB9">
                  <w:pPr>
                    <w:topLinePunct/>
                    <w:jc w:val="center"/>
                    <w:rPr>
                      <w:rFonts w:ascii="Times New Roman" w:hAnsi="Times New Roman" w:cs="Times New Roman"/>
                      <w:color w:val="auto"/>
                    </w:rPr>
                  </w:pPr>
                </w:p>
              </w:tc>
              <w:tc>
                <w:tcPr>
                  <w:tcW w:w="2293" w:type="dxa"/>
                  <w:vAlign w:val="center"/>
                </w:tcPr>
                <w:p w14:paraId="43A2BEFE">
                  <w:pPr>
                    <w:topLinePunct/>
                    <w:jc w:val="center"/>
                    <w:rPr>
                      <w:rFonts w:ascii="Times New Roman" w:hAnsi="Times New Roman" w:cs="Times New Roman"/>
                      <w:color w:val="auto"/>
                    </w:rPr>
                  </w:pPr>
                  <w:r>
                    <w:rPr>
                      <w:rFonts w:ascii="Times New Roman" w:hAnsi="Times New Roman" w:cs="Times New Roman"/>
                      <w:color w:val="auto"/>
                    </w:rPr>
                    <w:t>35</w:t>
                  </w:r>
                </w:p>
              </w:tc>
              <w:tc>
                <w:tcPr>
                  <w:tcW w:w="2121" w:type="dxa"/>
                  <w:vAlign w:val="center"/>
                </w:tcPr>
                <w:p w14:paraId="0010CFF1">
                  <w:pPr>
                    <w:topLinePunct/>
                    <w:jc w:val="center"/>
                    <w:rPr>
                      <w:rFonts w:ascii="Times New Roman" w:hAnsi="Times New Roman" w:cs="Times New Roman"/>
                      <w:color w:val="auto"/>
                    </w:rPr>
                  </w:pPr>
                  <w:r>
                    <w:rPr>
                      <w:rFonts w:ascii="Times New Roman" w:hAnsi="Times New Roman" w:cs="Times New Roman"/>
                      <w:color w:val="auto"/>
                    </w:rPr>
                    <w:t>28</w:t>
                  </w:r>
                </w:p>
              </w:tc>
              <w:tc>
                <w:tcPr>
                  <w:tcW w:w="1104" w:type="dxa"/>
                  <w:vAlign w:val="center"/>
                </w:tcPr>
                <w:p w14:paraId="6B0486F6">
                  <w:pPr>
                    <w:topLinePunct/>
                    <w:jc w:val="center"/>
                    <w:rPr>
                      <w:rFonts w:ascii="Times New Roman" w:hAnsi="Times New Roman" w:cs="Times New Roman"/>
                      <w:color w:val="auto"/>
                    </w:rPr>
                  </w:pPr>
                  <w:r>
                    <w:rPr>
                      <w:rFonts w:ascii="Times New Roman" w:hAnsi="Times New Roman" w:cs="Times New Roman"/>
                      <w:color w:val="auto"/>
                    </w:rPr>
                    <w:t>达标</w:t>
                  </w:r>
                </w:p>
              </w:tc>
            </w:tr>
            <w:tr w14:paraId="1C1C4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19" w:type="dxa"/>
                  <w:vAlign w:val="center"/>
                </w:tcPr>
                <w:p w14:paraId="4ECA77A8">
                  <w:pPr>
                    <w:topLinePunct/>
                    <w:jc w:val="center"/>
                    <w:rPr>
                      <w:rFonts w:ascii="Times New Roman" w:hAnsi="Times New Roman" w:cs="Times New Roman"/>
                      <w:color w:val="auto"/>
                    </w:rPr>
                  </w:pPr>
                  <w:r>
                    <w:rPr>
                      <w:rFonts w:ascii="Times New Roman" w:hAnsi="Times New Roman" w:cs="Times New Roman"/>
                      <w:color w:val="auto"/>
                    </w:rPr>
                    <w:t>O</w:t>
                  </w:r>
                  <w:r>
                    <w:rPr>
                      <w:rFonts w:ascii="Times New Roman" w:hAnsi="Times New Roman" w:cs="Times New Roman"/>
                      <w:color w:val="auto"/>
                      <w:vertAlign w:val="subscript"/>
                    </w:rPr>
                    <w:t>3</w:t>
                  </w:r>
                </w:p>
              </w:tc>
              <w:tc>
                <w:tcPr>
                  <w:tcW w:w="1734" w:type="dxa"/>
                  <w:vAlign w:val="center"/>
                </w:tcPr>
                <w:p w14:paraId="037CE14B">
                  <w:pPr>
                    <w:topLinePunct/>
                    <w:jc w:val="center"/>
                    <w:rPr>
                      <w:rFonts w:ascii="Times New Roman" w:hAnsi="Times New Roman" w:cs="Times New Roman"/>
                      <w:color w:val="auto"/>
                    </w:rPr>
                  </w:pPr>
                  <w:r>
                    <w:rPr>
                      <w:rFonts w:ascii="Times New Roman" w:hAnsi="Times New Roman" w:cs="Times New Roman"/>
                      <w:color w:val="auto"/>
                    </w:rPr>
                    <w:t>8h平均质量浓度</w:t>
                  </w:r>
                </w:p>
              </w:tc>
              <w:tc>
                <w:tcPr>
                  <w:tcW w:w="2293" w:type="dxa"/>
                  <w:vAlign w:val="center"/>
                </w:tcPr>
                <w:p w14:paraId="4FA2DC32">
                  <w:pPr>
                    <w:topLinePunct/>
                    <w:jc w:val="center"/>
                    <w:rPr>
                      <w:rFonts w:ascii="Times New Roman" w:hAnsi="Times New Roman" w:cs="Times New Roman"/>
                      <w:color w:val="auto"/>
                    </w:rPr>
                  </w:pPr>
                  <w:r>
                    <w:rPr>
                      <w:rFonts w:ascii="Times New Roman" w:hAnsi="Times New Roman" w:cs="Times New Roman"/>
                      <w:color w:val="auto"/>
                    </w:rPr>
                    <w:t>160</w:t>
                  </w:r>
                </w:p>
              </w:tc>
              <w:tc>
                <w:tcPr>
                  <w:tcW w:w="2121" w:type="dxa"/>
                  <w:vAlign w:val="center"/>
                </w:tcPr>
                <w:p w14:paraId="445AA5CF">
                  <w:pPr>
                    <w:topLinePunct/>
                    <w:jc w:val="center"/>
                    <w:rPr>
                      <w:rFonts w:ascii="Times New Roman" w:hAnsi="Times New Roman" w:cs="Times New Roman"/>
                      <w:color w:val="auto"/>
                    </w:rPr>
                  </w:pPr>
                  <w:r>
                    <w:rPr>
                      <w:rFonts w:ascii="Times New Roman" w:hAnsi="Times New Roman" w:cs="Times New Roman"/>
                      <w:color w:val="auto"/>
                    </w:rPr>
                    <w:t>123</w:t>
                  </w:r>
                </w:p>
              </w:tc>
              <w:tc>
                <w:tcPr>
                  <w:tcW w:w="1104" w:type="dxa"/>
                  <w:vAlign w:val="center"/>
                </w:tcPr>
                <w:p w14:paraId="75588DD8">
                  <w:pPr>
                    <w:topLinePunct/>
                    <w:jc w:val="center"/>
                    <w:rPr>
                      <w:rFonts w:ascii="Times New Roman" w:hAnsi="Times New Roman" w:cs="Times New Roman"/>
                      <w:color w:val="auto"/>
                    </w:rPr>
                  </w:pPr>
                  <w:r>
                    <w:rPr>
                      <w:rFonts w:ascii="Times New Roman" w:hAnsi="Times New Roman" w:cs="Times New Roman"/>
                      <w:color w:val="auto"/>
                    </w:rPr>
                    <w:t>达标</w:t>
                  </w:r>
                </w:p>
              </w:tc>
            </w:tr>
          </w:tbl>
          <w:p w14:paraId="02860474">
            <w:pPr>
              <w:pStyle w:val="32"/>
              <w:widowControl w:val="0"/>
              <w:kinsoku/>
              <w:topLinePunct/>
              <w:autoSpaceDE/>
              <w:autoSpaceDN/>
              <w:spacing w:after="0" w:line="360" w:lineRule="auto"/>
              <w:ind w:firstLine="480" w:firstLineChars="200"/>
              <w:rPr>
                <w:color w:val="auto"/>
                <w:sz w:val="24"/>
                <w:szCs w:val="24"/>
              </w:rPr>
            </w:pPr>
            <w:r>
              <w:rPr>
                <w:color w:val="auto"/>
                <w:sz w:val="24"/>
                <w:szCs w:val="24"/>
              </w:rPr>
              <w:t>本项目位于</w:t>
            </w:r>
            <w:r>
              <w:rPr>
                <w:color w:val="auto"/>
                <w:sz w:val="24"/>
              </w:rPr>
              <w:t>全州县绍水镇农产品加工扶贫产业园</w:t>
            </w:r>
            <w:r>
              <w:rPr>
                <w:color w:val="auto"/>
                <w:sz w:val="24"/>
                <w:szCs w:val="24"/>
              </w:rPr>
              <w:t>，大气环境质量能达到《环境空气质量标准》（GB3095-2012）二级标准，项目所在区域环境空气质量良好，属于达标区范围。</w:t>
            </w:r>
          </w:p>
          <w:p w14:paraId="2C85257A">
            <w:pPr>
              <w:pStyle w:val="32"/>
              <w:widowControl w:val="0"/>
              <w:kinsoku/>
              <w:topLinePunct/>
              <w:autoSpaceDE/>
              <w:autoSpaceDN/>
              <w:spacing w:after="0" w:line="360" w:lineRule="auto"/>
              <w:ind w:firstLine="480" w:firstLineChars="200"/>
              <w:rPr>
                <w:color w:val="auto"/>
                <w:sz w:val="24"/>
                <w:szCs w:val="24"/>
                <w:highlight w:val="black"/>
              </w:rPr>
            </w:pPr>
            <w:r>
              <w:rPr>
                <w:color w:val="auto"/>
                <w:sz w:val="24"/>
                <w:szCs w:val="24"/>
                <w:highlight w:val="black"/>
              </w:rPr>
              <w:t>项目引用广西生之源环境监测有限责任公司于2025年1月进行的大气环境现状监测（监测点位与项目中心点距离为0.</w:t>
            </w:r>
            <w:r>
              <w:rPr>
                <w:rFonts w:hint="eastAsia"/>
                <w:color w:val="auto"/>
                <w:sz w:val="24"/>
                <w:szCs w:val="24"/>
                <w:highlight w:val="black"/>
              </w:rPr>
              <w:t>13</w:t>
            </w:r>
            <w:r>
              <w:rPr>
                <w:color w:val="auto"/>
                <w:sz w:val="24"/>
                <w:szCs w:val="24"/>
                <w:highlight w:val="black"/>
              </w:rPr>
              <w:t>km），检测报告编号：生之源监（气）字[2025]第0</w:t>
            </w:r>
            <w:r>
              <w:rPr>
                <w:rFonts w:hint="eastAsia"/>
                <w:color w:val="auto"/>
                <w:sz w:val="24"/>
                <w:szCs w:val="24"/>
                <w:highlight w:val="black"/>
              </w:rPr>
              <w:t>1115</w:t>
            </w:r>
            <w:r>
              <w:rPr>
                <w:color w:val="auto"/>
                <w:sz w:val="24"/>
                <w:szCs w:val="24"/>
                <w:highlight w:val="black"/>
              </w:rPr>
              <w:t>号，项目引用的监测报告符合《建设项目环境影响报告表编制技术指南（污染影响类）（试行）》中“引用建设项目周边5千米范围内近3年的现有监测数据”要求，监测数据具体如下。</w:t>
            </w:r>
          </w:p>
          <w:p w14:paraId="7C754499">
            <w:pPr>
              <w:widowControl w:val="0"/>
              <w:numPr>
                <w:ilvl w:val="0"/>
                <w:numId w:val="5"/>
              </w:numPr>
              <w:kinsoku/>
              <w:topLinePunct/>
              <w:autoSpaceDE/>
              <w:autoSpaceDN/>
              <w:spacing w:line="360" w:lineRule="auto"/>
              <w:ind w:firstLine="480" w:firstLineChars="200"/>
              <w:rPr>
                <w:rFonts w:ascii="Times New Roman" w:hAnsi="Times New Roman" w:cs="Times New Roman"/>
                <w:color w:val="auto"/>
                <w:sz w:val="24"/>
                <w:highlight w:val="black"/>
              </w:rPr>
            </w:pPr>
            <w:r>
              <w:rPr>
                <w:rFonts w:ascii="Times New Roman" w:hAnsi="Times New Roman" w:cs="Times New Roman"/>
                <w:color w:val="auto"/>
                <w:sz w:val="24"/>
                <w:highlight w:val="black"/>
              </w:rPr>
              <w:t>监测点位：1个，G1项目所在地（与项目中心点距离为</w:t>
            </w:r>
            <w:r>
              <w:rPr>
                <w:rFonts w:hint="eastAsia" w:ascii="Times New Roman" w:hAnsi="Times New Roman" w:eastAsia="宋体" w:cs="Times New Roman"/>
                <w:color w:val="auto"/>
                <w:sz w:val="24"/>
                <w:highlight w:val="black"/>
              </w:rPr>
              <w:t>0.13km</w:t>
            </w:r>
            <w:r>
              <w:rPr>
                <w:rFonts w:ascii="Times New Roman" w:hAnsi="Times New Roman" w:cs="Times New Roman"/>
                <w:color w:val="auto"/>
                <w:sz w:val="24"/>
                <w:highlight w:val="black"/>
              </w:rPr>
              <w:t>）</w:t>
            </w:r>
          </w:p>
          <w:p w14:paraId="56A69B0D">
            <w:pPr>
              <w:widowControl w:val="0"/>
              <w:numPr>
                <w:ilvl w:val="0"/>
                <w:numId w:val="5"/>
              </w:numPr>
              <w:kinsoku/>
              <w:topLinePunct/>
              <w:autoSpaceDE/>
              <w:autoSpaceDN/>
              <w:spacing w:line="360" w:lineRule="auto"/>
              <w:ind w:firstLine="480" w:firstLineChars="200"/>
              <w:rPr>
                <w:rFonts w:ascii="Times New Roman" w:hAnsi="Times New Roman" w:cs="Times New Roman"/>
                <w:color w:val="auto"/>
                <w:sz w:val="24"/>
                <w:highlight w:val="black"/>
              </w:rPr>
            </w:pPr>
            <w:r>
              <w:rPr>
                <w:rFonts w:ascii="Times New Roman" w:hAnsi="Times New Roman" w:cs="Times New Roman"/>
                <w:color w:val="auto"/>
                <w:sz w:val="24"/>
                <w:highlight w:val="black"/>
              </w:rPr>
              <w:t>监测项目：TSP</w:t>
            </w:r>
          </w:p>
          <w:p w14:paraId="463AEC84">
            <w:pPr>
              <w:widowControl w:val="0"/>
              <w:numPr>
                <w:ilvl w:val="0"/>
                <w:numId w:val="5"/>
              </w:numPr>
              <w:kinsoku/>
              <w:topLinePunct/>
              <w:autoSpaceDE/>
              <w:autoSpaceDN/>
              <w:spacing w:line="360" w:lineRule="auto"/>
              <w:ind w:firstLine="480" w:firstLineChars="200"/>
              <w:rPr>
                <w:rFonts w:ascii="Times New Roman" w:hAnsi="Times New Roman" w:cs="Times New Roman"/>
                <w:color w:val="auto"/>
                <w:sz w:val="24"/>
                <w:highlight w:val="black"/>
              </w:rPr>
            </w:pPr>
            <w:r>
              <w:rPr>
                <w:rFonts w:ascii="Times New Roman" w:hAnsi="Times New Roman" w:cs="Times New Roman"/>
                <w:color w:val="auto"/>
                <w:sz w:val="24"/>
                <w:highlight w:val="black"/>
              </w:rPr>
              <w:t>监测频率：TSP日均值：连续监测3天，每天1次</w:t>
            </w:r>
          </w:p>
          <w:p w14:paraId="2804D493">
            <w:pPr>
              <w:widowControl w:val="0"/>
              <w:numPr>
                <w:ilvl w:val="0"/>
                <w:numId w:val="5"/>
              </w:numPr>
              <w:kinsoku/>
              <w:topLinePunct/>
              <w:autoSpaceDE/>
              <w:autoSpaceDN/>
              <w:spacing w:line="360" w:lineRule="auto"/>
              <w:ind w:firstLine="480" w:firstLineChars="200"/>
              <w:rPr>
                <w:rFonts w:ascii="Times New Roman" w:hAnsi="Times New Roman" w:cs="Times New Roman"/>
                <w:color w:val="auto"/>
                <w:sz w:val="24"/>
                <w:highlight w:val="black"/>
              </w:rPr>
            </w:pPr>
            <w:r>
              <w:rPr>
                <w:rFonts w:ascii="Times New Roman" w:hAnsi="Times New Roman" w:cs="Times New Roman"/>
                <w:color w:val="auto"/>
                <w:sz w:val="24"/>
                <w:highlight w:val="black"/>
              </w:rPr>
              <w:t>参考标准：</w:t>
            </w:r>
            <w:r>
              <w:rPr>
                <w:rFonts w:ascii="Times New Roman" w:hAnsi="Times New Roman" w:cs="Times New Roman"/>
                <w:bCs/>
                <w:color w:val="auto"/>
                <w:sz w:val="24"/>
                <w:highlight w:val="black"/>
              </w:rPr>
              <w:t>《环境空气质量标准》（GB 3095—2012）二级标准限值</w:t>
            </w:r>
            <w:r>
              <w:rPr>
                <w:rFonts w:ascii="Times New Roman" w:hAnsi="Times New Roman" w:cs="Times New Roman"/>
                <w:color w:val="auto"/>
                <w:sz w:val="24"/>
                <w:highlight w:val="black"/>
              </w:rPr>
              <w:t>。</w:t>
            </w:r>
          </w:p>
          <w:p w14:paraId="4F83A90E">
            <w:pPr>
              <w:widowControl w:val="0"/>
              <w:numPr>
                <w:ilvl w:val="0"/>
                <w:numId w:val="5"/>
              </w:numPr>
              <w:kinsoku/>
              <w:topLinePunct/>
              <w:autoSpaceDE/>
              <w:autoSpaceDN/>
              <w:spacing w:line="360" w:lineRule="auto"/>
              <w:ind w:firstLine="480" w:firstLineChars="200"/>
              <w:rPr>
                <w:rFonts w:ascii="Times New Roman" w:hAnsi="Times New Roman" w:cs="Times New Roman"/>
                <w:color w:val="auto"/>
                <w:sz w:val="24"/>
                <w:highlight w:val="black"/>
              </w:rPr>
            </w:pPr>
            <w:r>
              <w:rPr>
                <w:rFonts w:ascii="Times New Roman" w:hAnsi="Times New Roman" w:cs="Times New Roman"/>
                <w:color w:val="auto"/>
                <w:sz w:val="24"/>
                <w:highlight w:val="black"/>
              </w:rPr>
              <w:t>检测结果。</w:t>
            </w:r>
          </w:p>
          <w:p w14:paraId="2D5C2169">
            <w:pPr>
              <w:widowControl w:val="0"/>
              <w:numPr>
                <w:ilvl w:val="0"/>
                <w:numId w:val="2"/>
              </w:numPr>
              <w:kinsoku/>
              <w:topLinePunct/>
              <w:autoSpaceDE/>
              <w:autoSpaceDN/>
              <w:jc w:val="center"/>
              <w:rPr>
                <w:rFonts w:ascii="Times New Roman" w:hAnsi="Times New Roman" w:eastAsia="宋体" w:cs="Times New Roman"/>
                <w:b/>
                <w:color w:val="auto"/>
                <w:highlight w:val="black"/>
              </w:rPr>
            </w:pPr>
            <w:r>
              <w:rPr>
                <w:rFonts w:hint="eastAsia" w:ascii="Times New Roman" w:hAnsi="Times New Roman" w:eastAsia="宋体" w:cs="Times New Roman"/>
                <w:b/>
                <w:color w:val="auto"/>
                <w:highlight w:val="black"/>
              </w:rPr>
              <w:t xml:space="preserve"> 环境空气质量现状补充监测结果表</w:t>
            </w:r>
            <w:r>
              <w:rPr>
                <w:rFonts w:ascii="Times New Roman" w:hAnsi="Times New Roman" w:eastAsia="宋体" w:cs="Times New Roman"/>
                <w:b/>
                <w:color w:val="auto"/>
                <w:highlight w:val="black"/>
              </w:rPr>
              <w:t>（单位：μg/m</w:t>
            </w:r>
            <w:r>
              <w:rPr>
                <w:rFonts w:ascii="Times New Roman" w:hAnsi="Times New Roman" w:eastAsia="宋体" w:cs="Times New Roman"/>
                <w:b/>
                <w:color w:val="auto"/>
                <w:highlight w:val="black"/>
                <w:vertAlign w:val="superscript"/>
              </w:rPr>
              <w:t>3</w:t>
            </w:r>
            <w:r>
              <w:rPr>
                <w:rFonts w:ascii="Times New Roman" w:hAnsi="Times New Roman" w:eastAsia="宋体" w:cs="Times New Roman"/>
                <w:b/>
                <w:color w:val="auto"/>
                <w:highlight w:val="black"/>
              </w:rPr>
              <w:t>）</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1348"/>
              <w:gridCol w:w="1356"/>
              <w:gridCol w:w="1401"/>
              <w:gridCol w:w="1198"/>
              <w:gridCol w:w="1031"/>
            </w:tblGrid>
            <w:tr w14:paraId="7A776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06" w:type="pct"/>
                  <w:vMerge w:val="restart"/>
                  <w:vAlign w:val="center"/>
                </w:tcPr>
                <w:p w14:paraId="7281C644">
                  <w:pPr>
                    <w:topLinePunct/>
                    <w:jc w:val="center"/>
                    <w:rPr>
                      <w:rFonts w:ascii="Times New Roman" w:hAnsi="Times New Roman" w:cs="Times New Roman"/>
                      <w:b/>
                      <w:bCs/>
                      <w:color w:val="auto"/>
                      <w:highlight w:val="black"/>
                    </w:rPr>
                  </w:pPr>
                  <w:r>
                    <w:rPr>
                      <w:rFonts w:ascii="Times New Roman" w:hAnsi="Times New Roman" w:cs="Times New Roman"/>
                      <w:b/>
                      <w:bCs/>
                      <w:color w:val="auto"/>
                      <w:highlight w:val="black"/>
                    </w:rPr>
                    <w:t>污染物</w:t>
                  </w:r>
                </w:p>
              </w:tc>
              <w:tc>
                <w:tcPr>
                  <w:tcW w:w="2458" w:type="pct"/>
                  <w:gridSpan w:val="3"/>
                  <w:vAlign w:val="center"/>
                </w:tcPr>
                <w:p w14:paraId="0C604388">
                  <w:pPr>
                    <w:topLinePunct/>
                    <w:jc w:val="center"/>
                    <w:rPr>
                      <w:rFonts w:ascii="Times New Roman" w:hAnsi="Times New Roman" w:cs="Times New Roman"/>
                      <w:b/>
                      <w:bCs/>
                      <w:color w:val="auto"/>
                      <w:highlight w:val="black"/>
                    </w:rPr>
                  </w:pPr>
                  <w:r>
                    <w:rPr>
                      <w:rFonts w:ascii="Times New Roman" w:hAnsi="Times New Roman" w:cs="Times New Roman"/>
                      <w:b/>
                      <w:bCs/>
                      <w:color w:val="auto"/>
                      <w:highlight w:val="black"/>
                    </w:rPr>
                    <w:t>现状浓度监测结果</w:t>
                  </w:r>
                </w:p>
              </w:tc>
              <w:tc>
                <w:tcPr>
                  <w:tcW w:w="717" w:type="pct"/>
                  <w:vMerge w:val="restart"/>
                  <w:vAlign w:val="center"/>
                </w:tcPr>
                <w:p w14:paraId="38C81745">
                  <w:pPr>
                    <w:topLinePunct/>
                    <w:jc w:val="center"/>
                    <w:rPr>
                      <w:rFonts w:ascii="Times New Roman" w:hAnsi="Times New Roman" w:cs="Times New Roman"/>
                      <w:b/>
                      <w:bCs/>
                      <w:color w:val="auto"/>
                      <w:highlight w:val="black"/>
                    </w:rPr>
                  </w:pPr>
                  <w:r>
                    <w:rPr>
                      <w:rFonts w:ascii="Times New Roman" w:hAnsi="Times New Roman" w:cs="Times New Roman"/>
                      <w:b/>
                      <w:bCs/>
                      <w:color w:val="auto"/>
                      <w:highlight w:val="black"/>
                    </w:rPr>
                    <w:t>评价标准限值</w:t>
                  </w:r>
                </w:p>
              </w:tc>
              <w:tc>
                <w:tcPr>
                  <w:tcW w:w="617" w:type="pct"/>
                  <w:vMerge w:val="restart"/>
                  <w:vAlign w:val="center"/>
                </w:tcPr>
                <w:p w14:paraId="7F873B17">
                  <w:pPr>
                    <w:topLinePunct/>
                    <w:jc w:val="center"/>
                    <w:rPr>
                      <w:rFonts w:ascii="Times New Roman" w:hAnsi="Times New Roman" w:cs="Times New Roman"/>
                      <w:b/>
                      <w:bCs/>
                      <w:color w:val="auto"/>
                      <w:highlight w:val="black"/>
                    </w:rPr>
                  </w:pPr>
                  <w:r>
                    <w:rPr>
                      <w:rFonts w:ascii="Times New Roman" w:hAnsi="Times New Roman" w:cs="Times New Roman"/>
                      <w:b/>
                      <w:bCs/>
                      <w:color w:val="auto"/>
                      <w:highlight w:val="black"/>
                    </w:rPr>
                    <w:t>达标情况</w:t>
                  </w:r>
                </w:p>
              </w:tc>
            </w:tr>
            <w:tr w14:paraId="07A1C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06" w:type="pct"/>
                  <w:vMerge w:val="continue"/>
                  <w:vAlign w:val="center"/>
                </w:tcPr>
                <w:p w14:paraId="6E7F0C2B">
                  <w:pPr>
                    <w:topLinePunct/>
                    <w:jc w:val="center"/>
                    <w:rPr>
                      <w:rFonts w:ascii="Times New Roman" w:hAnsi="Times New Roman" w:cs="Times New Roman"/>
                      <w:color w:val="auto"/>
                      <w:highlight w:val="black"/>
                    </w:rPr>
                  </w:pPr>
                </w:p>
              </w:tc>
              <w:tc>
                <w:tcPr>
                  <w:tcW w:w="807" w:type="pct"/>
                  <w:vAlign w:val="center"/>
                </w:tcPr>
                <w:p w14:paraId="72006ED5">
                  <w:pPr>
                    <w:topLinePunct/>
                    <w:jc w:val="center"/>
                    <w:rPr>
                      <w:rFonts w:ascii="Times New Roman" w:hAnsi="Times New Roman" w:eastAsia="宋体" w:cs="Times New Roman"/>
                      <w:b/>
                      <w:bCs/>
                      <w:color w:val="auto"/>
                      <w:highlight w:val="black"/>
                    </w:rPr>
                  </w:pPr>
                  <w:r>
                    <w:rPr>
                      <w:rFonts w:ascii="Times New Roman" w:hAnsi="Times New Roman" w:cs="Times New Roman"/>
                      <w:b/>
                      <w:bCs/>
                      <w:color w:val="auto"/>
                      <w:highlight w:val="black"/>
                    </w:rPr>
                    <w:t>2025.0</w:t>
                  </w:r>
                  <w:r>
                    <w:rPr>
                      <w:rFonts w:ascii="Times New Roman" w:hAnsi="Times New Roman" w:eastAsia="宋体" w:cs="Times New Roman"/>
                      <w:b/>
                      <w:bCs/>
                      <w:color w:val="auto"/>
                      <w:highlight w:val="black"/>
                    </w:rPr>
                    <w:t>1</w:t>
                  </w:r>
                  <w:r>
                    <w:rPr>
                      <w:rFonts w:ascii="Times New Roman" w:hAnsi="Times New Roman" w:cs="Times New Roman"/>
                      <w:b/>
                      <w:bCs/>
                      <w:color w:val="auto"/>
                      <w:highlight w:val="black"/>
                    </w:rPr>
                    <w:t>.</w:t>
                  </w:r>
                  <w:r>
                    <w:rPr>
                      <w:rFonts w:ascii="Times New Roman" w:hAnsi="Times New Roman" w:eastAsia="宋体" w:cs="Times New Roman"/>
                      <w:b/>
                      <w:bCs/>
                      <w:color w:val="auto"/>
                      <w:highlight w:val="black"/>
                    </w:rPr>
                    <w:t>16</w:t>
                  </w:r>
                </w:p>
              </w:tc>
              <w:tc>
                <w:tcPr>
                  <w:tcW w:w="812" w:type="pct"/>
                  <w:vAlign w:val="center"/>
                </w:tcPr>
                <w:p w14:paraId="1B87F5B3">
                  <w:pPr>
                    <w:topLinePunct/>
                    <w:jc w:val="center"/>
                    <w:rPr>
                      <w:rFonts w:ascii="Times New Roman" w:hAnsi="Times New Roman" w:cs="Times New Roman"/>
                      <w:b/>
                      <w:bCs/>
                      <w:color w:val="auto"/>
                      <w:highlight w:val="black"/>
                    </w:rPr>
                  </w:pPr>
                  <w:r>
                    <w:rPr>
                      <w:rFonts w:ascii="Times New Roman" w:hAnsi="Times New Roman" w:cs="Times New Roman"/>
                      <w:b/>
                      <w:bCs/>
                      <w:color w:val="auto"/>
                      <w:highlight w:val="black"/>
                    </w:rPr>
                    <w:t>2025.0</w:t>
                  </w:r>
                  <w:r>
                    <w:rPr>
                      <w:rFonts w:ascii="Times New Roman" w:hAnsi="Times New Roman" w:eastAsia="宋体" w:cs="Times New Roman"/>
                      <w:b/>
                      <w:bCs/>
                      <w:color w:val="auto"/>
                      <w:highlight w:val="black"/>
                    </w:rPr>
                    <w:t>1</w:t>
                  </w:r>
                  <w:r>
                    <w:rPr>
                      <w:rFonts w:ascii="Times New Roman" w:hAnsi="Times New Roman" w:cs="Times New Roman"/>
                      <w:b/>
                      <w:bCs/>
                      <w:color w:val="auto"/>
                      <w:highlight w:val="black"/>
                    </w:rPr>
                    <w:t>.</w:t>
                  </w:r>
                  <w:r>
                    <w:rPr>
                      <w:rFonts w:ascii="Times New Roman" w:hAnsi="Times New Roman" w:eastAsia="宋体" w:cs="Times New Roman"/>
                      <w:b/>
                      <w:bCs/>
                      <w:color w:val="auto"/>
                      <w:highlight w:val="black"/>
                    </w:rPr>
                    <w:t>17</w:t>
                  </w:r>
                </w:p>
              </w:tc>
              <w:tc>
                <w:tcPr>
                  <w:tcW w:w="839" w:type="pct"/>
                  <w:vAlign w:val="center"/>
                </w:tcPr>
                <w:p w14:paraId="75B0777F">
                  <w:pPr>
                    <w:topLinePunct/>
                    <w:jc w:val="center"/>
                    <w:rPr>
                      <w:rFonts w:ascii="Times New Roman" w:hAnsi="Times New Roman" w:cs="Times New Roman"/>
                      <w:b/>
                      <w:bCs/>
                      <w:color w:val="auto"/>
                      <w:highlight w:val="black"/>
                    </w:rPr>
                  </w:pPr>
                  <w:r>
                    <w:rPr>
                      <w:rFonts w:ascii="Times New Roman" w:hAnsi="Times New Roman" w:cs="Times New Roman"/>
                      <w:b/>
                      <w:bCs/>
                      <w:color w:val="auto"/>
                      <w:highlight w:val="black"/>
                    </w:rPr>
                    <w:t>2025.0</w:t>
                  </w:r>
                  <w:r>
                    <w:rPr>
                      <w:rFonts w:ascii="Times New Roman" w:hAnsi="Times New Roman" w:eastAsia="宋体" w:cs="Times New Roman"/>
                      <w:b/>
                      <w:bCs/>
                      <w:color w:val="auto"/>
                      <w:highlight w:val="black"/>
                    </w:rPr>
                    <w:t>1</w:t>
                  </w:r>
                  <w:r>
                    <w:rPr>
                      <w:rFonts w:ascii="Times New Roman" w:hAnsi="Times New Roman" w:cs="Times New Roman"/>
                      <w:b/>
                      <w:bCs/>
                      <w:color w:val="auto"/>
                      <w:highlight w:val="black"/>
                    </w:rPr>
                    <w:t>.</w:t>
                  </w:r>
                  <w:r>
                    <w:rPr>
                      <w:rFonts w:ascii="Times New Roman" w:hAnsi="Times New Roman" w:eastAsia="宋体" w:cs="Times New Roman"/>
                      <w:b/>
                      <w:bCs/>
                      <w:color w:val="auto"/>
                      <w:highlight w:val="black"/>
                    </w:rPr>
                    <w:t>18</w:t>
                  </w:r>
                </w:p>
              </w:tc>
              <w:tc>
                <w:tcPr>
                  <w:tcW w:w="717" w:type="pct"/>
                  <w:vMerge w:val="continue"/>
                  <w:vAlign w:val="center"/>
                </w:tcPr>
                <w:p w14:paraId="5C768F85">
                  <w:pPr>
                    <w:topLinePunct/>
                    <w:jc w:val="center"/>
                    <w:rPr>
                      <w:rFonts w:ascii="Times New Roman" w:hAnsi="Times New Roman" w:cs="Times New Roman"/>
                      <w:color w:val="auto"/>
                      <w:highlight w:val="black"/>
                    </w:rPr>
                  </w:pPr>
                </w:p>
              </w:tc>
              <w:tc>
                <w:tcPr>
                  <w:tcW w:w="617" w:type="pct"/>
                  <w:vMerge w:val="continue"/>
                  <w:vAlign w:val="center"/>
                </w:tcPr>
                <w:p w14:paraId="760976EC">
                  <w:pPr>
                    <w:topLinePunct/>
                    <w:jc w:val="center"/>
                    <w:rPr>
                      <w:rFonts w:ascii="Times New Roman" w:hAnsi="Times New Roman" w:cs="Times New Roman"/>
                      <w:color w:val="auto"/>
                      <w:highlight w:val="black"/>
                    </w:rPr>
                  </w:pPr>
                </w:p>
              </w:tc>
            </w:tr>
            <w:tr w14:paraId="39F7A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06" w:type="pct"/>
                  <w:vAlign w:val="center"/>
                </w:tcPr>
                <w:p w14:paraId="1095A6FC">
                  <w:pPr>
                    <w:topLinePunct/>
                    <w:jc w:val="center"/>
                    <w:rPr>
                      <w:rFonts w:ascii="Times New Roman" w:hAnsi="Times New Roman" w:cs="Times New Roman"/>
                      <w:color w:val="auto"/>
                      <w:highlight w:val="black"/>
                    </w:rPr>
                  </w:pPr>
                  <w:r>
                    <w:rPr>
                      <w:rFonts w:ascii="Times New Roman" w:hAnsi="Times New Roman" w:cs="Times New Roman"/>
                      <w:color w:val="auto"/>
                      <w:highlight w:val="black"/>
                    </w:rPr>
                    <w:t>TSP（日均值）</w:t>
                  </w:r>
                </w:p>
              </w:tc>
              <w:tc>
                <w:tcPr>
                  <w:tcW w:w="807" w:type="pct"/>
                  <w:vAlign w:val="center"/>
                </w:tcPr>
                <w:p w14:paraId="27116C40">
                  <w:pPr>
                    <w:topLinePunct/>
                    <w:jc w:val="center"/>
                    <w:rPr>
                      <w:rFonts w:ascii="Times New Roman" w:hAnsi="Times New Roman" w:eastAsia="宋体" w:cs="Times New Roman"/>
                      <w:color w:val="auto"/>
                      <w:highlight w:val="black"/>
                    </w:rPr>
                  </w:pPr>
                  <w:r>
                    <w:rPr>
                      <w:rFonts w:ascii="Times New Roman" w:hAnsi="Times New Roman" w:eastAsia="宋体" w:cs="Times New Roman"/>
                      <w:color w:val="auto"/>
                      <w:highlight w:val="black"/>
                    </w:rPr>
                    <w:t>118</w:t>
                  </w:r>
                </w:p>
              </w:tc>
              <w:tc>
                <w:tcPr>
                  <w:tcW w:w="812" w:type="pct"/>
                  <w:vAlign w:val="center"/>
                </w:tcPr>
                <w:p w14:paraId="327A5A85">
                  <w:pPr>
                    <w:topLinePunct/>
                    <w:jc w:val="center"/>
                    <w:rPr>
                      <w:rFonts w:ascii="Times New Roman" w:hAnsi="Times New Roman" w:eastAsia="宋体" w:cs="Times New Roman"/>
                      <w:color w:val="auto"/>
                      <w:highlight w:val="black"/>
                    </w:rPr>
                  </w:pPr>
                  <w:r>
                    <w:rPr>
                      <w:rFonts w:ascii="Times New Roman" w:hAnsi="Times New Roman" w:eastAsia="宋体" w:cs="Times New Roman"/>
                      <w:color w:val="auto"/>
                      <w:highlight w:val="black"/>
                    </w:rPr>
                    <w:t>97</w:t>
                  </w:r>
                </w:p>
              </w:tc>
              <w:tc>
                <w:tcPr>
                  <w:tcW w:w="839" w:type="pct"/>
                  <w:vAlign w:val="center"/>
                </w:tcPr>
                <w:p w14:paraId="06B25CC1">
                  <w:pPr>
                    <w:topLinePunct/>
                    <w:jc w:val="center"/>
                    <w:rPr>
                      <w:rFonts w:ascii="Times New Roman" w:hAnsi="Times New Roman" w:eastAsia="宋体" w:cs="Times New Roman"/>
                      <w:color w:val="auto"/>
                      <w:highlight w:val="black"/>
                    </w:rPr>
                  </w:pPr>
                  <w:r>
                    <w:rPr>
                      <w:rFonts w:ascii="Times New Roman" w:hAnsi="Times New Roman" w:eastAsia="宋体" w:cs="Times New Roman"/>
                      <w:color w:val="auto"/>
                      <w:highlight w:val="black"/>
                    </w:rPr>
                    <w:t>103</w:t>
                  </w:r>
                </w:p>
              </w:tc>
              <w:tc>
                <w:tcPr>
                  <w:tcW w:w="717" w:type="pct"/>
                  <w:vAlign w:val="center"/>
                </w:tcPr>
                <w:p w14:paraId="642D5DA7">
                  <w:pPr>
                    <w:topLinePunct/>
                    <w:jc w:val="center"/>
                    <w:rPr>
                      <w:rFonts w:ascii="Times New Roman" w:hAnsi="Times New Roman" w:cs="Times New Roman"/>
                      <w:color w:val="auto"/>
                      <w:highlight w:val="black"/>
                    </w:rPr>
                  </w:pPr>
                  <w:r>
                    <w:rPr>
                      <w:rFonts w:ascii="Times New Roman" w:hAnsi="Times New Roman" w:cs="Times New Roman"/>
                      <w:color w:val="auto"/>
                      <w:highlight w:val="black"/>
                    </w:rPr>
                    <w:t>300</w:t>
                  </w:r>
                </w:p>
              </w:tc>
              <w:tc>
                <w:tcPr>
                  <w:tcW w:w="617" w:type="pct"/>
                  <w:vAlign w:val="center"/>
                </w:tcPr>
                <w:p w14:paraId="77EA1B54">
                  <w:pPr>
                    <w:topLinePunct/>
                    <w:jc w:val="center"/>
                    <w:rPr>
                      <w:rFonts w:ascii="Times New Roman" w:hAnsi="Times New Roman" w:cs="Times New Roman"/>
                      <w:color w:val="auto"/>
                      <w:highlight w:val="black"/>
                    </w:rPr>
                  </w:pPr>
                  <w:r>
                    <w:rPr>
                      <w:rFonts w:ascii="Times New Roman" w:hAnsi="Times New Roman" w:cs="Times New Roman"/>
                      <w:color w:val="auto"/>
                      <w:highlight w:val="black"/>
                    </w:rPr>
                    <w:t>达标</w:t>
                  </w:r>
                </w:p>
              </w:tc>
            </w:tr>
          </w:tbl>
          <w:p w14:paraId="3B4128DD">
            <w:pPr>
              <w:topLinePunct/>
              <w:spacing w:before="120" w:beforeLines="50"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由上表可知，项目所在地环境空气TSP可达到</w:t>
            </w:r>
            <w:r>
              <w:rPr>
                <w:rFonts w:ascii="Times New Roman" w:hAnsi="Times New Roman" w:cs="Times New Roman"/>
                <w:bCs/>
                <w:color w:val="auto"/>
                <w:sz w:val="24"/>
                <w:highlight w:val="none"/>
              </w:rPr>
              <w:t>《环境空气质量标准》（GB 3095—2012）二级标准限值</w:t>
            </w:r>
            <w:r>
              <w:rPr>
                <w:rFonts w:ascii="Times New Roman" w:hAnsi="Times New Roman" w:cs="Times New Roman"/>
                <w:color w:val="auto"/>
                <w:sz w:val="24"/>
                <w:highlight w:val="none"/>
              </w:rPr>
              <w:t>要求。</w:t>
            </w:r>
          </w:p>
          <w:p w14:paraId="7B8C7922">
            <w:pPr>
              <w:pStyle w:val="32"/>
              <w:widowControl w:val="0"/>
              <w:kinsoku/>
              <w:topLinePunct/>
              <w:autoSpaceDE/>
              <w:autoSpaceDN/>
              <w:adjustRightInd/>
              <w:spacing w:before="0" w:after="0" w:line="360" w:lineRule="auto"/>
              <w:ind w:right="0" w:firstLine="482" w:firstLineChars="200"/>
              <w:textAlignment w:val="auto"/>
              <w:rPr>
                <w:snapToGrid/>
                <w:color w:val="auto"/>
                <w:sz w:val="24"/>
                <w:szCs w:val="24"/>
                <w:highlight w:val="none"/>
              </w:rPr>
            </w:pPr>
            <w:r>
              <w:rPr>
                <w:b/>
                <w:bCs/>
                <w:snapToGrid/>
                <w:color w:val="auto"/>
                <w:sz w:val="24"/>
                <w:szCs w:val="24"/>
                <w:highlight w:val="none"/>
              </w:rPr>
              <w:t>二、地表水环境质量现状</w:t>
            </w:r>
          </w:p>
          <w:p w14:paraId="53BEF998">
            <w:pPr>
              <w:widowControl w:val="0"/>
              <w:tabs>
                <w:tab w:val="left" w:pos="5616"/>
              </w:tabs>
              <w:kinsoku/>
              <w:topLinePunct/>
              <w:autoSpaceDE/>
              <w:autoSpaceDN/>
              <w:spacing w:line="360" w:lineRule="auto"/>
              <w:ind w:firstLine="480" w:firstLineChars="200"/>
              <w:jc w:val="both"/>
              <w:textAlignment w:val="auto"/>
              <w:rPr>
                <w:rFonts w:ascii="Times New Roman" w:hAnsi="Times New Roman" w:eastAsia="宋体" w:cs="Times New Roman"/>
                <w:snapToGrid/>
                <w:color w:val="auto"/>
                <w:kern w:val="2"/>
                <w:sz w:val="24"/>
                <w:szCs w:val="24"/>
                <w:highlight w:val="none"/>
              </w:rPr>
            </w:pPr>
            <w:r>
              <w:rPr>
                <w:rFonts w:ascii="Times New Roman" w:hAnsi="Times New Roman" w:eastAsia="宋体" w:cs="Times New Roman"/>
                <w:snapToGrid/>
                <w:color w:val="auto"/>
                <w:kern w:val="2"/>
                <w:sz w:val="24"/>
                <w:szCs w:val="24"/>
                <w:highlight w:val="none"/>
              </w:rPr>
              <w:t>项目位于全州县绍水镇农产品加工扶贫产业园内，项目</w:t>
            </w:r>
            <w:r>
              <w:rPr>
                <w:rFonts w:hint="eastAsia" w:ascii="Times New Roman" w:hAnsi="Times New Roman" w:eastAsia="宋体" w:cs="Times New Roman"/>
                <w:snapToGrid/>
                <w:color w:val="auto"/>
                <w:kern w:val="2"/>
                <w:sz w:val="24"/>
                <w:szCs w:val="24"/>
                <w:highlight w:val="none"/>
              </w:rPr>
              <w:t>废水经</w:t>
            </w:r>
            <w:r>
              <w:rPr>
                <w:rFonts w:ascii="Times New Roman" w:hAnsi="Times New Roman" w:eastAsia="宋体" w:cs="Times New Roman"/>
                <w:color w:val="auto"/>
                <w:sz w:val="24"/>
                <w:szCs w:val="24"/>
                <w:highlight w:val="none"/>
              </w:rPr>
              <w:t>绍水镇农产品加工扶贫产业园区生产污水集中处理站</w:t>
            </w:r>
            <w:r>
              <w:rPr>
                <w:rFonts w:hint="eastAsia" w:ascii="Times New Roman" w:hAnsi="Times New Roman" w:eastAsia="宋体" w:cs="Times New Roman"/>
                <w:color w:val="auto"/>
                <w:sz w:val="24"/>
                <w:szCs w:val="24"/>
                <w:highlight w:val="none"/>
              </w:rPr>
              <w:t>处理后，排入</w:t>
            </w:r>
            <w:r>
              <w:rPr>
                <w:rFonts w:ascii="Times New Roman" w:hAnsi="Times New Roman" w:eastAsia="宋体" w:cs="Times New Roman"/>
                <w:color w:val="auto"/>
                <w:sz w:val="24"/>
                <w:szCs w:val="24"/>
                <w:highlight w:val="none"/>
              </w:rPr>
              <w:t>咸水河</w:t>
            </w:r>
            <w:r>
              <w:rPr>
                <w:rFonts w:hint="eastAsia" w:ascii="Times New Roman" w:hAnsi="Times New Roman" w:eastAsia="宋体" w:cs="Times New Roman"/>
                <w:color w:val="auto"/>
                <w:sz w:val="24"/>
                <w:szCs w:val="24"/>
                <w:highlight w:val="none"/>
              </w:rPr>
              <w:t>，最终汇入湘江。咸水河位于本项</w:t>
            </w:r>
            <w:r>
              <w:rPr>
                <w:rFonts w:ascii="Times New Roman" w:hAnsi="Times New Roman" w:eastAsia="宋体" w:cs="Times New Roman"/>
                <w:snapToGrid/>
                <w:color w:val="auto"/>
                <w:kern w:val="2"/>
                <w:sz w:val="24"/>
                <w:szCs w:val="24"/>
                <w:highlight w:val="none"/>
              </w:rPr>
              <w:t>东南面约</w:t>
            </w:r>
            <w:r>
              <w:rPr>
                <w:rFonts w:hint="eastAsia" w:ascii="Times New Roman" w:hAnsi="Times New Roman" w:eastAsia="宋体" w:cs="Times New Roman"/>
                <w:snapToGrid/>
                <w:color w:val="auto"/>
                <w:kern w:val="2"/>
                <w:sz w:val="24"/>
                <w:szCs w:val="24"/>
                <w:highlight w:val="none"/>
              </w:rPr>
              <w:t>3100</w:t>
            </w:r>
            <w:r>
              <w:rPr>
                <w:rFonts w:ascii="Times New Roman" w:hAnsi="Times New Roman" w:eastAsia="宋体" w:cs="Times New Roman"/>
                <w:snapToGrid/>
                <w:color w:val="auto"/>
                <w:kern w:val="2"/>
                <w:sz w:val="24"/>
                <w:szCs w:val="24"/>
                <w:highlight w:val="none"/>
              </w:rPr>
              <w:t>m处，使用功能为生活、工业、农业，地表水环境质量功能区划为Ⅲ类区，执行《地表水环境质量标准》（GB3838-2002）Ⅲ类标准。</w:t>
            </w:r>
          </w:p>
          <w:p w14:paraId="575731FD">
            <w:pPr>
              <w:widowControl w:val="0"/>
              <w:tabs>
                <w:tab w:val="left" w:pos="5616"/>
              </w:tabs>
              <w:kinsoku/>
              <w:topLinePunct/>
              <w:autoSpaceDE/>
              <w:autoSpaceDN/>
              <w:spacing w:line="360" w:lineRule="auto"/>
              <w:ind w:firstLine="480" w:firstLineChars="200"/>
              <w:jc w:val="both"/>
              <w:textAlignment w:val="auto"/>
              <w:rPr>
                <w:rFonts w:ascii="Times New Roman" w:hAnsi="Times New Roman" w:eastAsia="宋体" w:cs="Times New Roman"/>
                <w:snapToGrid/>
                <w:color w:val="FF0000"/>
                <w:kern w:val="2"/>
                <w:sz w:val="24"/>
                <w:szCs w:val="24"/>
                <w:highlight w:val="none"/>
              </w:rPr>
            </w:pPr>
            <w:r>
              <w:rPr>
                <w:rFonts w:ascii="Times New Roman" w:hAnsi="Times New Roman" w:eastAsia="宋体" w:cs="Times New Roman"/>
                <w:sz w:val="24"/>
                <w:highlight w:val="none"/>
              </w:rPr>
              <w:t>根据桂林市生态环境局公布</w:t>
            </w:r>
            <w:r>
              <w:rPr>
                <w:rFonts w:hint="eastAsia" w:ascii="Times New Roman" w:hAnsi="Times New Roman" w:eastAsia="宋体" w:cs="Times New Roman"/>
                <w:sz w:val="24"/>
                <w:highlight w:val="none"/>
              </w:rPr>
              <w:t>的</w:t>
            </w:r>
            <w:r>
              <w:rPr>
                <w:rFonts w:ascii="Times New Roman" w:hAnsi="Times New Roman" w:eastAsia="宋体" w:cs="Times New Roman"/>
                <w:sz w:val="24"/>
                <w:highlight w:val="none"/>
              </w:rPr>
              <w:t>《2024年桂林市生态环境状况公报》显示，漓江、甘棠江、桂江、湘江、夫夷水、灌江、洛清江、寻江、灵渠、恭城河以及荔浦河断面为Ⅰ~Ⅱ类水质，水质评级均为优，符合各断面水质目标要求。因此，湘江水质符合水质目标要求。</w:t>
            </w:r>
          </w:p>
          <w:p w14:paraId="772FB7D1">
            <w:pPr>
              <w:widowControl w:val="0"/>
              <w:tabs>
                <w:tab w:val="left" w:pos="5616"/>
              </w:tabs>
              <w:kinsoku/>
              <w:topLinePunct/>
              <w:autoSpaceDE/>
              <w:autoSpaceDN/>
              <w:spacing w:line="360" w:lineRule="auto"/>
              <w:ind w:firstLine="480" w:firstLineChars="200"/>
              <w:jc w:val="both"/>
              <w:textAlignment w:val="auto"/>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rPr>
              <w:t>同时</w:t>
            </w:r>
            <w:r>
              <w:rPr>
                <w:rFonts w:ascii="Times New Roman" w:hAnsi="Times New Roman" w:eastAsia="宋体" w:cs="Times New Roman"/>
                <w:snapToGrid/>
                <w:color w:val="auto"/>
                <w:kern w:val="2"/>
                <w:sz w:val="24"/>
                <w:szCs w:val="24"/>
                <w:highlight w:val="none"/>
              </w:rPr>
              <w:t>为了了解咸水河地表水环境质量，本次环评采用园区自建污水处理站项目《绍水镇农产品加工扶贫产业园区生产污水集中处理站项目环境影响报告书》于2024年03月23~25日采集的咸水河监测数据进行评价。</w:t>
            </w:r>
          </w:p>
          <w:p w14:paraId="6CB0DA96">
            <w:pPr>
              <w:widowControl w:val="0"/>
              <w:numPr>
                <w:ilvl w:val="0"/>
                <w:numId w:val="2"/>
              </w:numPr>
              <w:kinsoku/>
              <w:topLinePunct/>
              <w:autoSpaceDE/>
              <w:autoSpaceDN/>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咸水河地表水监测结果及评价</w:t>
            </w:r>
          </w:p>
          <w:tbl>
            <w:tblPr>
              <w:tblStyle w:val="34"/>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13"/>
              <w:gridCol w:w="1480"/>
              <w:gridCol w:w="703"/>
              <w:gridCol w:w="955"/>
              <w:gridCol w:w="955"/>
              <w:gridCol w:w="975"/>
              <w:gridCol w:w="782"/>
              <w:gridCol w:w="950"/>
              <w:gridCol w:w="919"/>
              <w:gridCol w:w="14"/>
            </w:tblGrid>
            <w:tr w14:paraId="2BFFF9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restart"/>
                  <w:tcBorders>
                    <w:tl2br w:val="nil"/>
                    <w:tr2bl w:val="nil"/>
                  </w:tcBorders>
                  <w:shd w:val="clear" w:color="auto" w:fill="auto"/>
                  <w:vAlign w:val="center"/>
                </w:tcPr>
                <w:p w14:paraId="50C56DE3">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监测位置</w:t>
                  </w:r>
                </w:p>
              </w:tc>
              <w:tc>
                <w:tcPr>
                  <w:tcW w:w="893" w:type="pct"/>
                  <w:tcBorders>
                    <w:tl2br w:val="nil"/>
                    <w:tr2bl w:val="nil"/>
                  </w:tcBorders>
                  <w:shd w:val="clear" w:color="auto" w:fill="auto"/>
                  <w:vAlign w:val="center"/>
                </w:tcPr>
                <w:p w14:paraId="162DC49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监测项目</w:t>
                  </w:r>
                </w:p>
              </w:tc>
              <w:tc>
                <w:tcPr>
                  <w:tcW w:w="428" w:type="pct"/>
                  <w:vMerge w:val="restart"/>
                  <w:tcBorders>
                    <w:tl2br w:val="nil"/>
                    <w:tr2bl w:val="nil"/>
                  </w:tcBorders>
                  <w:shd w:val="clear" w:color="auto" w:fill="auto"/>
                  <w:vAlign w:val="center"/>
                </w:tcPr>
                <w:p w14:paraId="35132E1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单位</w:t>
                  </w:r>
                </w:p>
              </w:tc>
              <w:tc>
                <w:tcPr>
                  <w:tcW w:w="1683" w:type="pct"/>
                  <w:gridSpan w:val="3"/>
                  <w:tcBorders>
                    <w:tl2br w:val="nil"/>
                    <w:tr2bl w:val="nil"/>
                  </w:tcBorders>
                  <w:shd w:val="clear" w:color="auto" w:fill="auto"/>
                  <w:vAlign w:val="center"/>
                </w:tcPr>
                <w:p w14:paraId="08292E0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监测结果</w:t>
                  </w:r>
                </w:p>
              </w:tc>
              <w:tc>
                <w:tcPr>
                  <w:tcW w:w="475" w:type="pct"/>
                  <w:vMerge w:val="restart"/>
                  <w:tcBorders>
                    <w:tl2br w:val="nil"/>
                    <w:tr2bl w:val="nil"/>
                  </w:tcBorders>
                  <w:shd w:val="clear" w:color="auto" w:fill="auto"/>
                  <w:vAlign w:val="center"/>
                </w:tcPr>
                <w:p w14:paraId="1038A36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标准限值</w:t>
                  </w:r>
                </w:p>
              </w:tc>
              <w:tc>
                <w:tcPr>
                  <w:tcW w:w="576" w:type="pct"/>
                  <w:vMerge w:val="restart"/>
                  <w:tcBorders>
                    <w:tl2br w:val="nil"/>
                    <w:tr2bl w:val="nil"/>
                  </w:tcBorders>
                  <w:shd w:val="clear" w:color="auto" w:fill="auto"/>
                  <w:vAlign w:val="center"/>
                </w:tcPr>
                <w:p w14:paraId="5189FC93">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最大值</w:t>
                  </w:r>
                </w:p>
              </w:tc>
              <w:tc>
                <w:tcPr>
                  <w:tcW w:w="566" w:type="pct"/>
                  <w:gridSpan w:val="2"/>
                  <w:vMerge w:val="restart"/>
                  <w:tcBorders>
                    <w:tl2br w:val="nil"/>
                    <w:tr2bl w:val="nil"/>
                  </w:tcBorders>
                  <w:shd w:val="clear" w:color="auto" w:fill="auto"/>
                  <w:vAlign w:val="center"/>
                </w:tcPr>
                <w:p w14:paraId="27EF0DF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占标率</w:t>
                  </w:r>
                </w:p>
              </w:tc>
            </w:tr>
            <w:tr w14:paraId="141DD2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06B2B6B0">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4ACF0B43">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监测时间</w:t>
                  </w:r>
                </w:p>
              </w:tc>
              <w:tc>
                <w:tcPr>
                  <w:tcW w:w="428" w:type="pct"/>
                  <w:vMerge w:val="continue"/>
                  <w:tcBorders>
                    <w:tl2br w:val="nil"/>
                    <w:tr2bl w:val="nil"/>
                  </w:tcBorders>
                  <w:shd w:val="clear" w:color="auto" w:fill="auto"/>
                  <w:vAlign w:val="center"/>
                </w:tcPr>
                <w:p w14:paraId="2D803427">
                  <w:pPr>
                    <w:pStyle w:val="27"/>
                    <w:widowControl w:val="0"/>
                    <w:kinsoku/>
                    <w:topLinePunct/>
                    <w:autoSpaceDE/>
                    <w:autoSpaceDN/>
                    <w:spacing w:line="280" w:lineRule="exact"/>
                    <w:rPr>
                      <w:rFonts w:cs="Times New Roman"/>
                      <w:b w:val="0"/>
                      <w:color w:val="auto"/>
                      <w:highlight w:val="none"/>
                    </w:rPr>
                  </w:pPr>
                </w:p>
              </w:tc>
              <w:tc>
                <w:tcPr>
                  <w:tcW w:w="546" w:type="pct"/>
                  <w:tcBorders>
                    <w:tl2br w:val="nil"/>
                    <w:tr2bl w:val="nil"/>
                  </w:tcBorders>
                  <w:shd w:val="clear" w:color="auto" w:fill="auto"/>
                  <w:vAlign w:val="center"/>
                </w:tcPr>
                <w:p w14:paraId="3589616D">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2024.03.23</w:t>
                  </w:r>
                </w:p>
              </w:tc>
              <w:tc>
                <w:tcPr>
                  <w:tcW w:w="546" w:type="pct"/>
                  <w:tcBorders>
                    <w:tl2br w:val="nil"/>
                    <w:tr2bl w:val="nil"/>
                  </w:tcBorders>
                  <w:shd w:val="clear" w:color="auto" w:fill="auto"/>
                  <w:vAlign w:val="center"/>
                </w:tcPr>
                <w:p w14:paraId="7609832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2024.03.24</w:t>
                  </w:r>
                </w:p>
              </w:tc>
              <w:tc>
                <w:tcPr>
                  <w:tcW w:w="591" w:type="pct"/>
                  <w:tcBorders>
                    <w:tl2br w:val="nil"/>
                    <w:tr2bl w:val="nil"/>
                  </w:tcBorders>
                  <w:shd w:val="clear" w:color="auto" w:fill="auto"/>
                  <w:vAlign w:val="center"/>
                </w:tcPr>
                <w:p w14:paraId="53B441C5">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2024.03.25</w:t>
                  </w:r>
                </w:p>
              </w:tc>
              <w:tc>
                <w:tcPr>
                  <w:tcW w:w="475" w:type="pct"/>
                  <w:vMerge w:val="continue"/>
                  <w:tcBorders>
                    <w:tl2br w:val="nil"/>
                    <w:tr2bl w:val="nil"/>
                  </w:tcBorders>
                  <w:shd w:val="clear" w:color="auto" w:fill="auto"/>
                  <w:vAlign w:val="center"/>
                </w:tcPr>
                <w:p w14:paraId="5F65AA7F">
                  <w:pPr>
                    <w:pStyle w:val="27"/>
                    <w:widowControl w:val="0"/>
                    <w:kinsoku/>
                    <w:topLinePunct/>
                    <w:autoSpaceDE/>
                    <w:autoSpaceDN/>
                    <w:spacing w:line="280" w:lineRule="exact"/>
                    <w:rPr>
                      <w:rFonts w:cs="Times New Roman"/>
                      <w:b w:val="0"/>
                      <w:color w:val="auto"/>
                      <w:highlight w:val="none"/>
                    </w:rPr>
                  </w:pPr>
                </w:p>
              </w:tc>
              <w:tc>
                <w:tcPr>
                  <w:tcW w:w="576" w:type="pct"/>
                  <w:vMerge w:val="continue"/>
                  <w:tcBorders>
                    <w:tl2br w:val="nil"/>
                    <w:tr2bl w:val="nil"/>
                  </w:tcBorders>
                  <w:shd w:val="clear" w:color="auto" w:fill="auto"/>
                  <w:vAlign w:val="center"/>
                </w:tcPr>
                <w:p w14:paraId="475496C7">
                  <w:pPr>
                    <w:pStyle w:val="27"/>
                    <w:widowControl w:val="0"/>
                    <w:kinsoku/>
                    <w:topLinePunct/>
                    <w:autoSpaceDE/>
                    <w:autoSpaceDN/>
                    <w:spacing w:line="280" w:lineRule="exact"/>
                    <w:rPr>
                      <w:rFonts w:cs="Times New Roman"/>
                      <w:b w:val="0"/>
                      <w:color w:val="auto"/>
                      <w:highlight w:val="none"/>
                    </w:rPr>
                  </w:pPr>
                </w:p>
              </w:tc>
              <w:tc>
                <w:tcPr>
                  <w:tcW w:w="566" w:type="pct"/>
                  <w:gridSpan w:val="2"/>
                  <w:vMerge w:val="continue"/>
                  <w:tcBorders>
                    <w:tl2br w:val="nil"/>
                    <w:tr2bl w:val="nil"/>
                  </w:tcBorders>
                  <w:shd w:val="clear" w:color="auto" w:fill="auto"/>
                  <w:vAlign w:val="center"/>
                </w:tcPr>
                <w:p w14:paraId="2889DB52">
                  <w:pPr>
                    <w:pStyle w:val="27"/>
                    <w:widowControl w:val="0"/>
                    <w:kinsoku/>
                    <w:topLinePunct/>
                    <w:autoSpaceDE/>
                    <w:autoSpaceDN/>
                    <w:spacing w:line="280" w:lineRule="exact"/>
                    <w:rPr>
                      <w:rFonts w:cs="Times New Roman"/>
                      <w:b w:val="0"/>
                      <w:color w:val="auto"/>
                      <w:highlight w:val="none"/>
                    </w:rPr>
                  </w:pPr>
                </w:p>
              </w:tc>
            </w:tr>
            <w:tr w14:paraId="27177E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restart"/>
                  <w:tcBorders>
                    <w:tl2br w:val="nil"/>
                    <w:tr2bl w:val="nil"/>
                  </w:tcBorders>
                  <w:shd w:val="clear" w:color="auto" w:fill="auto"/>
                  <w:vAlign w:val="center"/>
                </w:tcPr>
                <w:p w14:paraId="31F99AC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咸水河排污口上游400m</w:t>
                  </w:r>
                </w:p>
              </w:tc>
              <w:tc>
                <w:tcPr>
                  <w:tcW w:w="893" w:type="pct"/>
                  <w:tcBorders>
                    <w:tl2br w:val="nil"/>
                    <w:tr2bl w:val="nil"/>
                  </w:tcBorders>
                  <w:shd w:val="clear" w:color="auto" w:fill="auto"/>
                  <w:vAlign w:val="center"/>
                </w:tcPr>
                <w:p w14:paraId="7C1E5A4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水温</w:t>
                  </w:r>
                </w:p>
              </w:tc>
              <w:tc>
                <w:tcPr>
                  <w:tcW w:w="428" w:type="pct"/>
                  <w:tcBorders>
                    <w:tl2br w:val="nil"/>
                    <w:tr2bl w:val="nil"/>
                  </w:tcBorders>
                  <w:shd w:val="clear" w:color="auto" w:fill="auto"/>
                  <w:vAlign w:val="center"/>
                </w:tcPr>
                <w:p w14:paraId="422CAE97">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w:t>
                  </w:r>
                </w:p>
              </w:tc>
              <w:tc>
                <w:tcPr>
                  <w:tcW w:w="546" w:type="pct"/>
                  <w:tcBorders>
                    <w:tl2br w:val="nil"/>
                    <w:tr2bl w:val="nil"/>
                  </w:tcBorders>
                  <w:shd w:val="clear" w:color="auto" w:fill="auto"/>
                  <w:vAlign w:val="center"/>
                </w:tcPr>
                <w:p w14:paraId="3217472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19.5</w:t>
                  </w:r>
                </w:p>
              </w:tc>
              <w:tc>
                <w:tcPr>
                  <w:tcW w:w="546" w:type="pct"/>
                  <w:tcBorders>
                    <w:tl2br w:val="nil"/>
                    <w:tr2bl w:val="nil"/>
                  </w:tcBorders>
                  <w:shd w:val="clear" w:color="auto" w:fill="auto"/>
                  <w:vAlign w:val="center"/>
                </w:tcPr>
                <w:p w14:paraId="0AEBBC17">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17.7</w:t>
                  </w:r>
                </w:p>
              </w:tc>
              <w:tc>
                <w:tcPr>
                  <w:tcW w:w="591" w:type="pct"/>
                  <w:tcBorders>
                    <w:tl2br w:val="nil"/>
                    <w:tr2bl w:val="nil"/>
                  </w:tcBorders>
                  <w:shd w:val="clear" w:color="auto" w:fill="auto"/>
                  <w:vAlign w:val="center"/>
                </w:tcPr>
                <w:p w14:paraId="4B7B60A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20.2</w:t>
                  </w:r>
                </w:p>
              </w:tc>
              <w:tc>
                <w:tcPr>
                  <w:tcW w:w="475" w:type="pct"/>
                  <w:tcBorders>
                    <w:tl2br w:val="nil"/>
                    <w:tr2bl w:val="nil"/>
                  </w:tcBorders>
                  <w:shd w:val="clear" w:color="auto" w:fill="auto"/>
                  <w:vAlign w:val="center"/>
                </w:tcPr>
                <w:p w14:paraId="15581F5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w:t>
                  </w:r>
                </w:p>
              </w:tc>
              <w:tc>
                <w:tcPr>
                  <w:tcW w:w="576" w:type="pct"/>
                  <w:tcBorders>
                    <w:tl2br w:val="nil"/>
                    <w:tr2bl w:val="nil"/>
                  </w:tcBorders>
                  <w:shd w:val="clear" w:color="auto" w:fill="auto"/>
                  <w:vAlign w:val="center"/>
                </w:tcPr>
                <w:p w14:paraId="11B087B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20.2</w:t>
                  </w:r>
                </w:p>
              </w:tc>
              <w:tc>
                <w:tcPr>
                  <w:tcW w:w="566" w:type="pct"/>
                  <w:gridSpan w:val="2"/>
                  <w:tcBorders>
                    <w:tl2br w:val="nil"/>
                    <w:tr2bl w:val="nil"/>
                  </w:tcBorders>
                  <w:shd w:val="clear" w:color="auto" w:fill="auto"/>
                  <w:vAlign w:val="center"/>
                </w:tcPr>
                <w:p w14:paraId="22A6A76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w:t>
                  </w:r>
                </w:p>
              </w:tc>
            </w:tr>
            <w:tr w14:paraId="2B6334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5170608C">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357F158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pH值</w:t>
                  </w:r>
                </w:p>
              </w:tc>
              <w:tc>
                <w:tcPr>
                  <w:tcW w:w="428" w:type="pct"/>
                  <w:tcBorders>
                    <w:tl2br w:val="nil"/>
                    <w:tr2bl w:val="nil"/>
                  </w:tcBorders>
                  <w:shd w:val="clear" w:color="auto" w:fill="auto"/>
                  <w:vAlign w:val="center"/>
                </w:tcPr>
                <w:p w14:paraId="6B508E41">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无量纲</w:t>
                  </w:r>
                </w:p>
              </w:tc>
              <w:tc>
                <w:tcPr>
                  <w:tcW w:w="546" w:type="pct"/>
                  <w:tcBorders>
                    <w:tl2br w:val="nil"/>
                    <w:tr2bl w:val="nil"/>
                  </w:tcBorders>
                  <w:shd w:val="clear" w:color="auto" w:fill="auto"/>
                  <w:vAlign w:val="center"/>
                </w:tcPr>
                <w:p w14:paraId="47A3F47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8.1</w:t>
                  </w:r>
                </w:p>
              </w:tc>
              <w:tc>
                <w:tcPr>
                  <w:tcW w:w="546" w:type="pct"/>
                  <w:tcBorders>
                    <w:tl2br w:val="nil"/>
                    <w:tr2bl w:val="nil"/>
                  </w:tcBorders>
                  <w:shd w:val="clear" w:color="auto" w:fill="auto"/>
                  <w:vAlign w:val="center"/>
                </w:tcPr>
                <w:p w14:paraId="2A90047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8.0</w:t>
                  </w:r>
                </w:p>
              </w:tc>
              <w:tc>
                <w:tcPr>
                  <w:tcW w:w="591" w:type="pct"/>
                  <w:tcBorders>
                    <w:tl2br w:val="nil"/>
                    <w:tr2bl w:val="nil"/>
                  </w:tcBorders>
                  <w:shd w:val="clear" w:color="auto" w:fill="auto"/>
                  <w:vAlign w:val="center"/>
                </w:tcPr>
                <w:p w14:paraId="042BF86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7.9</w:t>
                  </w:r>
                </w:p>
              </w:tc>
              <w:tc>
                <w:tcPr>
                  <w:tcW w:w="475" w:type="pct"/>
                  <w:tcBorders>
                    <w:tl2br w:val="nil"/>
                    <w:tr2bl w:val="nil"/>
                  </w:tcBorders>
                  <w:shd w:val="clear" w:color="auto" w:fill="auto"/>
                  <w:vAlign w:val="center"/>
                </w:tcPr>
                <w:p w14:paraId="5E7F2F0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6～9</w:t>
                  </w:r>
                </w:p>
              </w:tc>
              <w:tc>
                <w:tcPr>
                  <w:tcW w:w="576" w:type="pct"/>
                  <w:tcBorders>
                    <w:tl2br w:val="nil"/>
                    <w:tr2bl w:val="nil"/>
                  </w:tcBorders>
                  <w:shd w:val="clear" w:color="auto" w:fill="auto"/>
                  <w:vAlign w:val="center"/>
                </w:tcPr>
                <w:p w14:paraId="0017820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8.1</w:t>
                  </w:r>
                </w:p>
              </w:tc>
              <w:tc>
                <w:tcPr>
                  <w:tcW w:w="566" w:type="pct"/>
                  <w:gridSpan w:val="2"/>
                  <w:tcBorders>
                    <w:tl2br w:val="nil"/>
                    <w:tr2bl w:val="nil"/>
                  </w:tcBorders>
                  <w:shd w:val="clear" w:color="auto" w:fill="auto"/>
                  <w:vAlign w:val="center"/>
                </w:tcPr>
                <w:p w14:paraId="574E918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0.550</w:t>
                  </w:r>
                </w:p>
              </w:tc>
            </w:tr>
            <w:tr w14:paraId="159AF9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1F4A7785">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6B93587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氨氮</w:t>
                  </w:r>
                </w:p>
              </w:tc>
              <w:tc>
                <w:tcPr>
                  <w:tcW w:w="428" w:type="pct"/>
                  <w:tcBorders>
                    <w:tl2br w:val="nil"/>
                    <w:tr2bl w:val="nil"/>
                  </w:tcBorders>
                  <w:shd w:val="clear" w:color="auto" w:fill="auto"/>
                  <w:vAlign w:val="center"/>
                </w:tcPr>
                <w:p w14:paraId="139BA4F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4333C159">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0.110</w:t>
                  </w:r>
                </w:p>
              </w:tc>
              <w:tc>
                <w:tcPr>
                  <w:tcW w:w="546" w:type="pct"/>
                  <w:tcBorders>
                    <w:tl2br w:val="nil"/>
                    <w:tr2bl w:val="nil"/>
                  </w:tcBorders>
                  <w:shd w:val="clear" w:color="auto" w:fill="auto"/>
                  <w:vAlign w:val="center"/>
                </w:tcPr>
                <w:p w14:paraId="68E4DA3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0.176</w:t>
                  </w:r>
                </w:p>
              </w:tc>
              <w:tc>
                <w:tcPr>
                  <w:tcW w:w="591" w:type="pct"/>
                  <w:tcBorders>
                    <w:tl2br w:val="nil"/>
                    <w:tr2bl w:val="nil"/>
                  </w:tcBorders>
                  <w:shd w:val="clear" w:color="auto" w:fill="auto"/>
                  <w:vAlign w:val="center"/>
                </w:tcPr>
                <w:p w14:paraId="0BF8DEA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0.115</w:t>
                  </w:r>
                </w:p>
              </w:tc>
              <w:tc>
                <w:tcPr>
                  <w:tcW w:w="475" w:type="pct"/>
                  <w:tcBorders>
                    <w:tl2br w:val="nil"/>
                    <w:tr2bl w:val="nil"/>
                  </w:tcBorders>
                  <w:shd w:val="clear" w:color="auto" w:fill="auto"/>
                  <w:vAlign w:val="center"/>
                </w:tcPr>
                <w:p w14:paraId="4404917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≤1.0</w:t>
                  </w:r>
                </w:p>
              </w:tc>
              <w:tc>
                <w:tcPr>
                  <w:tcW w:w="576" w:type="pct"/>
                  <w:tcBorders>
                    <w:tl2br w:val="nil"/>
                    <w:tr2bl w:val="nil"/>
                  </w:tcBorders>
                  <w:shd w:val="clear" w:color="auto" w:fill="auto"/>
                  <w:vAlign w:val="center"/>
                </w:tcPr>
                <w:p w14:paraId="2BBCB11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0.176</w:t>
                  </w:r>
                </w:p>
              </w:tc>
              <w:tc>
                <w:tcPr>
                  <w:tcW w:w="566" w:type="pct"/>
                  <w:gridSpan w:val="2"/>
                  <w:tcBorders>
                    <w:tl2br w:val="nil"/>
                    <w:tr2bl w:val="nil"/>
                  </w:tcBorders>
                  <w:shd w:val="clear" w:color="auto" w:fill="auto"/>
                  <w:vAlign w:val="center"/>
                </w:tcPr>
                <w:p w14:paraId="405EDE9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0.176</w:t>
                  </w:r>
                </w:p>
              </w:tc>
            </w:tr>
            <w:tr w14:paraId="63134F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199B5F4A">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2C4E0BCD">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化学需氧量</w:t>
                  </w:r>
                </w:p>
              </w:tc>
              <w:tc>
                <w:tcPr>
                  <w:tcW w:w="428" w:type="pct"/>
                  <w:tcBorders>
                    <w:tl2br w:val="nil"/>
                    <w:tr2bl w:val="nil"/>
                  </w:tcBorders>
                  <w:shd w:val="clear" w:color="auto" w:fill="auto"/>
                  <w:vAlign w:val="center"/>
                </w:tcPr>
                <w:p w14:paraId="0D45542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49D7C3A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6</w:t>
                  </w:r>
                </w:p>
              </w:tc>
              <w:tc>
                <w:tcPr>
                  <w:tcW w:w="546" w:type="pct"/>
                  <w:tcBorders>
                    <w:tl2br w:val="nil"/>
                    <w:tr2bl w:val="nil"/>
                  </w:tcBorders>
                  <w:shd w:val="clear" w:color="auto" w:fill="auto"/>
                  <w:vAlign w:val="center"/>
                </w:tcPr>
                <w:p w14:paraId="66A061CA">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6</w:t>
                  </w:r>
                </w:p>
              </w:tc>
              <w:tc>
                <w:tcPr>
                  <w:tcW w:w="591" w:type="pct"/>
                  <w:tcBorders>
                    <w:tl2br w:val="nil"/>
                    <w:tr2bl w:val="nil"/>
                  </w:tcBorders>
                  <w:shd w:val="clear" w:color="auto" w:fill="auto"/>
                  <w:vAlign w:val="center"/>
                </w:tcPr>
                <w:p w14:paraId="5B9B8E1A">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7</w:t>
                  </w:r>
                </w:p>
              </w:tc>
              <w:tc>
                <w:tcPr>
                  <w:tcW w:w="475" w:type="pct"/>
                  <w:tcBorders>
                    <w:tl2br w:val="nil"/>
                    <w:tr2bl w:val="nil"/>
                  </w:tcBorders>
                  <w:shd w:val="clear" w:color="auto" w:fill="auto"/>
                  <w:vAlign w:val="center"/>
                </w:tcPr>
                <w:p w14:paraId="4662E86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≤20</w:t>
                  </w:r>
                </w:p>
              </w:tc>
              <w:tc>
                <w:tcPr>
                  <w:tcW w:w="576" w:type="pct"/>
                  <w:tcBorders>
                    <w:tl2br w:val="nil"/>
                    <w:tr2bl w:val="nil"/>
                  </w:tcBorders>
                  <w:shd w:val="clear" w:color="auto" w:fill="auto"/>
                  <w:vAlign w:val="center"/>
                </w:tcPr>
                <w:p w14:paraId="2DA3DC1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7</w:t>
                  </w:r>
                </w:p>
              </w:tc>
              <w:tc>
                <w:tcPr>
                  <w:tcW w:w="566" w:type="pct"/>
                  <w:gridSpan w:val="2"/>
                  <w:tcBorders>
                    <w:tl2br w:val="nil"/>
                    <w:tr2bl w:val="nil"/>
                  </w:tcBorders>
                  <w:shd w:val="clear" w:color="auto" w:fill="auto"/>
                  <w:vAlign w:val="center"/>
                </w:tcPr>
                <w:p w14:paraId="22BBECA1">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0.350</w:t>
                  </w:r>
                </w:p>
              </w:tc>
            </w:tr>
            <w:tr w14:paraId="0E492B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07774119">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7C7389E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总氮</w:t>
                  </w:r>
                </w:p>
              </w:tc>
              <w:tc>
                <w:tcPr>
                  <w:tcW w:w="428" w:type="pct"/>
                  <w:tcBorders>
                    <w:tl2br w:val="nil"/>
                    <w:tr2bl w:val="nil"/>
                  </w:tcBorders>
                  <w:shd w:val="clear" w:color="auto" w:fill="auto"/>
                  <w:vAlign w:val="center"/>
                </w:tcPr>
                <w:p w14:paraId="641D4503">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5BBE1B1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0.53</w:t>
                  </w:r>
                </w:p>
              </w:tc>
              <w:tc>
                <w:tcPr>
                  <w:tcW w:w="546" w:type="pct"/>
                  <w:tcBorders>
                    <w:tl2br w:val="nil"/>
                    <w:tr2bl w:val="nil"/>
                  </w:tcBorders>
                  <w:shd w:val="clear" w:color="auto" w:fill="auto"/>
                  <w:vAlign w:val="center"/>
                </w:tcPr>
                <w:p w14:paraId="7BEA17C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0.57</w:t>
                  </w:r>
                </w:p>
              </w:tc>
              <w:tc>
                <w:tcPr>
                  <w:tcW w:w="591" w:type="pct"/>
                  <w:tcBorders>
                    <w:tl2br w:val="nil"/>
                    <w:tr2bl w:val="nil"/>
                  </w:tcBorders>
                  <w:shd w:val="clear" w:color="auto" w:fill="auto"/>
                  <w:vAlign w:val="center"/>
                </w:tcPr>
                <w:p w14:paraId="6422D2F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0.63</w:t>
                  </w:r>
                </w:p>
              </w:tc>
              <w:tc>
                <w:tcPr>
                  <w:tcW w:w="475" w:type="pct"/>
                  <w:tcBorders>
                    <w:tl2br w:val="nil"/>
                    <w:tr2bl w:val="nil"/>
                  </w:tcBorders>
                  <w:shd w:val="clear" w:color="auto" w:fill="auto"/>
                  <w:vAlign w:val="center"/>
                </w:tcPr>
                <w:p w14:paraId="5E0E392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≤1.0</w:t>
                  </w:r>
                </w:p>
              </w:tc>
              <w:tc>
                <w:tcPr>
                  <w:tcW w:w="576" w:type="pct"/>
                  <w:tcBorders>
                    <w:tl2br w:val="nil"/>
                    <w:tr2bl w:val="nil"/>
                  </w:tcBorders>
                  <w:shd w:val="clear" w:color="auto" w:fill="auto"/>
                  <w:vAlign w:val="center"/>
                </w:tcPr>
                <w:p w14:paraId="1011E92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0.63</w:t>
                  </w:r>
                </w:p>
              </w:tc>
              <w:tc>
                <w:tcPr>
                  <w:tcW w:w="566" w:type="pct"/>
                  <w:gridSpan w:val="2"/>
                  <w:tcBorders>
                    <w:tl2br w:val="nil"/>
                    <w:tr2bl w:val="nil"/>
                  </w:tcBorders>
                  <w:shd w:val="clear" w:color="auto" w:fill="auto"/>
                  <w:vAlign w:val="center"/>
                </w:tcPr>
                <w:p w14:paraId="717E09C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0.63</w:t>
                  </w:r>
                </w:p>
              </w:tc>
            </w:tr>
            <w:tr w14:paraId="379E81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1F9567F3">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77C8125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总磷</w:t>
                  </w:r>
                </w:p>
              </w:tc>
              <w:tc>
                <w:tcPr>
                  <w:tcW w:w="428" w:type="pct"/>
                  <w:tcBorders>
                    <w:tl2br w:val="nil"/>
                    <w:tr2bl w:val="nil"/>
                  </w:tcBorders>
                  <w:shd w:val="clear" w:color="auto" w:fill="auto"/>
                  <w:vAlign w:val="center"/>
                </w:tcPr>
                <w:p w14:paraId="7BD4FEE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4F6DB9AA">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0.11</w:t>
                  </w:r>
                </w:p>
              </w:tc>
              <w:tc>
                <w:tcPr>
                  <w:tcW w:w="546" w:type="pct"/>
                  <w:tcBorders>
                    <w:tl2br w:val="nil"/>
                    <w:tr2bl w:val="nil"/>
                  </w:tcBorders>
                  <w:shd w:val="clear" w:color="auto" w:fill="auto"/>
                  <w:vAlign w:val="center"/>
                </w:tcPr>
                <w:p w14:paraId="6429A1C3">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0.11</w:t>
                  </w:r>
                </w:p>
              </w:tc>
              <w:tc>
                <w:tcPr>
                  <w:tcW w:w="591" w:type="pct"/>
                  <w:tcBorders>
                    <w:tl2br w:val="nil"/>
                    <w:tr2bl w:val="nil"/>
                  </w:tcBorders>
                  <w:shd w:val="clear" w:color="auto" w:fill="auto"/>
                  <w:vAlign w:val="center"/>
                </w:tcPr>
                <w:p w14:paraId="009634A7">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0.10</w:t>
                  </w:r>
                </w:p>
              </w:tc>
              <w:tc>
                <w:tcPr>
                  <w:tcW w:w="475" w:type="pct"/>
                  <w:tcBorders>
                    <w:tl2br w:val="nil"/>
                    <w:tr2bl w:val="nil"/>
                  </w:tcBorders>
                  <w:shd w:val="clear" w:color="auto" w:fill="auto"/>
                  <w:vAlign w:val="center"/>
                </w:tcPr>
                <w:p w14:paraId="0215B63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≤0.2</w:t>
                  </w:r>
                </w:p>
              </w:tc>
              <w:tc>
                <w:tcPr>
                  <w:tcW w:w="576" w:type="pct"/>
                  <w:tcBorders>
                    <w:tl2br w:val="nil"/>
                    <w:tr2bl w:val="nil"/>
                  </w:tcBorders>
                  <w:shd w:val="clear" w:color="auto" w:fill="auto"/>
                  <w:vAlign w:val="center"/>
                </w:tcPr>
                <w:p w14:paraId="49E39F29">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0.11</w:t>
                  </w:r>
                </w:p>
              </w:tc>
              <w:tc>
                <w:tcPr>
                  <w:tcW w:w="566" w:type="pct"/>
                  <w:gridSpan w:val="2"/>
                  <w:tcBorders>
                    <w:tl2br w:val="nil"/>
                    <w:tr2bl w:val="nil"/>
                  </w:tcBorders>
                  <w:shd w:val="clear" w:color="auto" w:fill="auto"/>
                  <w:vAlign w:val="center"/>
                </w:tcPr>
                <w:p w14:paraId="2A5024F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0.550</w:t>
                  </w:r>
                </w:p>
              </w:tc>
            </w:tr>
            <w:tr w14:paraId="3B6978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37378CB8">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66E89289">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悬浮物</w:t>
                  </w:r>
                </w:p>
              </w:tc>
              <w:tc>
                <w:tcPr>
                  <w:tcW w:w="428" w:type="pct"/>
                  <w:tcBorders>
                    <w:tl2br w:val="nil"/>
                    <w:tr2bl w:val="nil"/>
                  </w:tcBorders>
                  <w:shd w:val="clear" w:color="auto" w:fill="auto"/>
                  <w:vAlign w:val="center"/>
                </w:tcPr>
                <w:p w14:paraId="0037169A">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18CFAEE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546" w:type="pct"/>
                  <w:tcBorders>
                    <w:tl2br w:val="nil"/>
                    <w:tr2bl w:val="nil"/>
                  </w:tcBorders>
                  <w:shd w:val="clear" w:color="auto" w:fill="auto"/>
                  <w:vAlign w:val="center"/>
                </w:tcPr>
                <w:p w14:paraId="53A1DE03">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591" w:type="pct"/>
                  <w:tcBorders>
                    <w:tl2br w:val="nil"/>
                    <w:tr2bl w:val="nil"/>
                  </w:tcBorders>
                  <w:shd w:val="clear" w:color="auto" w:fill="auto"/>
                  <w:vAlign w:val="center"/>
                </w:tcPr>
                <w:p w14:paraId="039A2925">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475" w:type="pct"/>
                  <w:tcBorders>
                    <w:tl2br w:val="nil"/>
                    <w:tr2bl w:val="nil"/>
                  </w:tcBorders>
                  <w:shd w:val="clear" w:color="auto" w:fill="auto"/>
                  <w:vAlign w:val="center"/>
                </w:tcPr>
                <w:p w14:paraId="190A71B9">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w:t>
                  </w:r>
                </w:p>
              </w:tc>
              <w:tc>
                <w:tcPr>
                  <w:tcW w:w="576" w:type="pct"/>
                  <w:tcBorders>
                    <w:tl2br w:val="nil"/>
                    <w:tr2bl w:val="nil"/>
                  </w:tcBorders>
                  <w:shd w:val="clear" w:color="auto" w:fill="auto"/>
                  <w:vAlign w:val="center"/>
                </w:tcPr>
                <w:p w14:paraId="7A02E48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＜检出限</w:t>
                  </w:r>
                </w:p>
              </w:tc>
              <w:tc>
                <w:tcPr>
                  <w:tcW w:w="566" w:type="pct"/>
                  <w:gridSpan w:val="2"/>
                  <w:tcBorders>
                    <w:tl2br w:val="nil"/>
                    <w:tr2bl w:val="nil"/>
                  </w:tcBorders>
                  <w:shd w:val="clear" w:color="auto" w:fill="auto"/>
                  <w:vAlign w:val="center"/>
                </w:tcPr>
                <w:p w14:paraId="40880FF7">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w:t>
                  </w:r>
                </w:p>
              </w:tc>
            </w:tr>
            <w:tr w14:paraId="7F9C73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0BAF2AB2">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5629DA9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氟化物</w:t>
                  </w:r>
                </w:p>
              </w:tc>
              <w:tc>
                <w:tcPr>
                  <w:tcW w:w="428" w:type="pct"/>
                  <w:tcBorders>
                    <w:tl2br w:val="nil"/>
                    <w:tr2bl w:val="nil"/>
                  </w:tcBorders>
                  <w:shd w:val="clear" w:color="auto" w:fill="auto"/>
                  <w:vAlign w:val="center"/>
                </w:tcPr>
                <w:p w14:paraId="358052A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6AC237A7">
                  <w:pPr>
                    <w:pStyle w:val="27"/>
                    <w:widowControl w:val="0"/>
                    <w:kinsoku/>
                    <w:topLinePunct/>
                    <w:autoSpaceDE/>
                    <w:autoSpaceDN/>
                    <w:spacing w:line="280" w:lineRule="exact"/>
                    <w:rPr>
                      <w:rFonts w:cs="Times New Roman"/>
                      <w:b w:val="0"/>
                      <w:color w:val="auto"/>
                      <w:highlight w:val="none"/>
                      <w:lang w:eastAsia="en-US"/>
                    </w:rPr>
                  </w:pPr>
                  <w:r>
                    <w:rPr>
                      <w:rFonts w:cs="Times New Roman"/>
                      <w:b w:val="0"/>
                      <w:color w:val="auto"/>
                      <w:highlight w:val="none"/>
                    </w:rPr>
                    <w:t>0.06</w:t>
                  </w:r>
                </w:p>
              </w:tc>
              <w:tc>
                <w:tcPr>
                  <w:tcW w:w="546" w:type="pct"/>
                  <w:tcBorders>
                    <w:tl2br w:val="nil"/>
                    <w:tr2bl w:val="nil"/>
                  </w:tcBorders>
                  <w:shd w:val="clear" w:color="auto" w:fill="auto"/>
                  <w:vAlign w:val="center"/>
                </w:tcPr>
                <w:p w14:paraId="44ED98C3">
                  <w:pPr>
                    <w:pStyle w:val="27"/>
                    <w:widowControl w:val="0"/>
                    <w:kinsoku/>
                    <w:topLinePunct/>
                    <w:autoSpaceDE/>
                    <w:autoSpaceDN/>
                    <w:spacing w:line="280" w:lineRule="exact"/>
                    <w:rPr>
                      <w:rFonts w:cs="Times New Roman"/>
                      <w:b w:val="0"/>
                      <w:color w:val="auto"/>
                      <w:highlight w:val="none"/>
                      <w:lang w:eastAsia="en-US"/>
                    </w:rPr>
                  </w:pPr>
                  <w:r>
                    <w:rPr>
                      <w:rFonts w:cs="Times New Roman"/>
                      <w:b w:val="0"/>
                      <w:color w:val="auto"/>
                      <w:highlight w:val="none"/>
                    </w:rPr>
                    <w:t>0.07</w:t>
                  </w:r>
                </w:p>
              </w:tc>
              <w:tc>
                <w:tcPr>
                  <w:tcW w:w="591" w:type="pct"/>
                  <w:tcBorders>
                    <w:tl2br w:val="nil"/>
                    <w:tr2bl w:val="nil"/>
                  </w:tcBorders>
                  <w:shd w:val="clear" w:color="auto" w:fill="auto"/>
                  <w:vAlign w:val="center"/>
                </w:tcPr>
                <w:p w14:paraId="081E24CE">
                  <w:pPr>
                    <w:pStyle w:val="27"/>
                    <w:widowControl w:val="0"/>
                    <w:kinsoku/>
                    <w:topLinePunct/>
                    <w:autoSpaceDE/>
                    <w:autoSpaceDN/>
                    <w:spacing w:line="280" w:lineRule="exact"/>
                    <w:rPr>
                      <w:rFonts w:cs="Times New Roman"/>
                      <w:b w:val="0"/>
                      <w:color w:val="auto"/>
                      <w:highlight w:val="none"/>
                      <w:lang w:eastAsia="en-US"/>
                    </w:rPr>
                  </w:pPr>
                  <w:r>
                    <w:rPr>
                      <w:rFonts w:cs="Times New Roman"/>
                      <w:b w:val="0"/>
                      <w:color w:val="auto"/>
                      <w:highlight w:val="none"/>
                    </w:rPr>
                    <w:t>0.07</w:t>
                  </w:r>
                </w:p>
              </w:tc>
              <w:tc>
                <w:tcPr>
                  <w:tcW w:w="475" w:type="pct"/>
                  <w:tcBorders>
                    <w:tl2br w:val="nil"/>
                    <w:tr2bl w:val="nil"/>
                  </w:tcBorders>
                  <w:shd w:val="clear" w:color="auto" w:fill="auto"/>
                  <w:vAlign w:val="center"/>
                </w:tcPr>
                <w:p w14:paraId="73EE855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≤1.0</w:t>
                  </w:r>
                </w:p>
              </w:tc>
              <w:tc>
                <w:tcPr>
                  <w:tcW w:w="576" w:type="pct"/>
                  <w:tcBorders>
                    <w:tl2br w:val="nil"/>
                    <w:tr2bl w:val="nil"/>
                  </w:tcBorders>
                  <w:shd w:val="clear" w:color="auto" w:fill="auto"/>
                  <w:vAlign w:val="center"/>
                </w:tcPr>
                <w:p w14:paraId="6CF0BD25">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0.07</w:t>
                  </w:r>
                </w:p>
              </w:tc>
              <w:tc>
                <w:tcPr>
                  <w:tcW w:w="566" w:type="pct"/>
                  <w:gridSpan w:val="2"/>
                  <w:tcBorders>
                    <w:tl2br w:val="nil"/>
                    <w:tr2bl w:val="nil"/>
                  </w:tcBorders>
                  <w:shd w:val="clear" w:color="auto" w:fill="auto"/>
                  <w:vAlign w:val="center"/>
                </w:tcPr>
                <w:p w14:paraId="3FA4A9F5">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0.000</w:t>
                  </w:r>
                </w:p>
              </w:tc>
            </w:tr>
            <w:tr w14:paraId="52FE1D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77169DA4">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5008BD0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阴离子表面活性剂</w:t>
                  </w:r>
                </w:p>
              </w:tc>
              <w:tc>
                <w:tcPr>
                  <w:tcW w:w="428" w:type="pct"/>
                  <w:tcBorders>
                    <w:tl2br w:val="nil"/>
                    <w:tr2bl w:val="nil"/>
                  </w:tcBorders>
                  <w:shd w:val="clear" w:color="auto" w:fill="auto"/>
                  <w:vAlign w:val="center"/>
                </w:tcPr>
                <w:p w14:paraId="5F6F053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3AC2C34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546" w:type="pct"/>
                  <w:tcBorders>
                    <w:tl2br w:val="nil"/>
                    <w:tr2bl w:val="nil"/>
                  </w:tcBorders>
                  <w:shd w:val="clear" w:color="auto" w:fill="auto"/>
                  <w:vAlign w:val="center"/>
                </w:tcPr>
                <w:p w14:paraId="372CC7F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591" w:type="pct"/>
                  <w:tcBorders>
                    <w:tl2br w:val="nil"/>
                    <w:tr2bl w:val="nil"/>
                  </w:tcBorders>
                  <w:shd w:val="clear" w:color="auto" w:fill="auto"/>
                  <w:vAlign w:val="center"/>
                </w:tcPr>
                <w:p w14:paraId="2D019DF1">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475" w:type="pct"/>
                  <w:tcBorders>
                    <w:tl2br w:val="nil"/>
                    <w:tr2bl w:val="nil"/>
                  </w:tcBorders>
                  <w:shd w:val="clear" w:color="auto" w:fill="auto"/>
                  <w:vAlign w:val="center"/>
                </w:tcPr>
                <w:p w14:paraId="10BB6DE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≤0.2</w:t>
                  </w:r>
                </w:p>
              </w:tc>
              <w:tc>
                <w:tcPr>
                  <w:tcW w:w="576" w:type="pct"/>
                  <w:tcBorders>
                    <w:tl2br w:val="nil"/>
                    <w:tr2bl w:val="nil"/>
                  </w:tcBorders>
                  <w:shd w:val="clear" w:color="auto" w:fill="auto"/>
                  <w:vAlign w:val="center"/>
                </w:tcPr>
                <w:p w14:paraId="056DE2B9">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＜检出限</w:t>
                  </w:r>
                </w:p>
              </w:tc>
              <w:tc>
                <w:tcPr>
                  <w:tcW w:w="566" w:type="pct"/>
                  <w:gridSpan w:val="2"/>
                  <w:tcBorders>
                    <w:tl2br w:val="nil"/>
                    <w:tr2bl w:val="nil"/>
                  </w:tcBorders>
                  <w:shd w:val="clear" w:color="auto" w:fill="auto"/>
                  <w:noWrap/>
                  <w:vAlign w:val="center"/>
                </w:tcPr>
                <w:p w14:paraId="057A2E2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＜标准值</w:t>
                  </w:r>
                </w:p>
              </w:tc>
            </w:tr>
            <w:tr w14:paraId="6BB7E3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0730B578">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noWrap/>
                  <w:vAlign w:val="center"/>
                </w:tcPr>
                <w:p w14:paraId="3FF24477">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挥发酚</w:t>
                  </w:r>
                </w:p>
              </w:tc>
              <w:tc>
                <w:tcPr>
                  <w:tcW w:w="428" w:type="pct"/>
                  <w:tcBorders>
                    <w:tl2br w:val="nil"/>
                    <w:tr2bl w:val="nil"/>
                  </w:tcBorders>
                  <w:shd w:val="clear" w:color="auto" w:fill="auto"/>
                  <w:vAlign w:val="center"/>
                </w:tcPr>
                <w:p w14:paraId="54DF58FA">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3A947CF9">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546" w:type="pct"/>
                  <w:tcBorders>
                    <w:tl2br w:val="nil"/>
                    <w:tr2bl w:val="nil"/>
                  </w:tcBorders>
                  <w:shd w:val="clear" w:color="auto" w:fill="auto"/>
                  <w:vAlign w:val="center"/>
                </w:tcPr>
                <w:p w14:paraId="1BCA2CE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591" w:type="pct"/>
                  <w:tcBorders>
                    <w:tl2br w:val="nil"/>
                    <w:tr2bl w:val="nil"/>
                  </w:tcBorders>
                  <w:shd w:val="clear" w:color="auto" w:fill="auto"/>
                  <w:vAlign w:val="center"/>
                </w:tcPr>
                <w:p w14:paraId="14B4BBD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475" w:type="pct"/>
                  <w:tcBorders>
                    <w:tl2br w:val="nil"/>
                    <w:tr2bl w:val="nil"/>
                  </w:tcBorders>
                  <w:shd w:val="clear" w:color="auto" w:fill="auto"/>
                  <w:vAlign w:val="center"/>
                </w:tcPr>
                <w:p w14:paraId="205D284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≤0.005</w:t>
                  </w:r>
                </w:p>
              </w:tc>
              <w:tc>
                <w:tcPr>
                  <w:tcW w:w="576" w:type="pct"/>
                  <w:tcBorders>
                    <w:tl2br w:val="nil"/>
                    <w:tr2bl w:val="nil"/>
                  </w:tcBorders>
                  <w:shd w:val="clear" w:color="auto" w:fill="auto"/>
                  <w:vAlign w:val="center"/>
                </w:tcPr>
                <w:p w14:paraId="74DCAEF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＜检出限</w:t>
                  </w:r>
                </w:p>
              </w:tc>
              <w:tc>
                <w:tcPr>
                  <w:tcW w:w="566" w:type="pct"/>
                  <w:gridSpan w:val="2"/>
                  <w:tcBorders>
                    <w:tl2br w:val="nil"/>
                    <w:tr2bl w:val="nil"/>
                  </w:tcBorders>
                  <w:shd w:val="clear" w:color="auto" w:fill="auto"/>
                  <w:noWrap/>
                  <w:vAlign w:val="center"/>
                </w:tcPr>
                <w:p w14:paraId="3CFF28C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＜标准值</w:t>
                  </w:r>
                </w:p>
              </w:tc>
            </w:tr>
            <w:tr w14:paraId="075E96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76E3F68D">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43B66041">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石油类</w:t>
                  </w:r>
                </w:p>
              </w:tc>
              <w:tc>
                <w:tcPr>
                  <w:tcW w:w="428" w:type="pct"/>
                  <w:tcBorders>
                    <w:tl2br w:val="nil"/>
                    <w:tr2bl w:val="nil"/>
                  </w:tcBorders>
                  <w:shd w:val="clear" w:color="auto" w:fill="auto"/>
                  <w:vAlign w:val="center"/>
                </w:tcPr>
                <w:p w14:paraId="44AC8131">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462DD08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0.02</w:t>
                  </w:r>
                </w:p>
              </w:tc>
              <w:tc>
                <w:tcPr>
                  <w:tcW w:w="546" w:type="pct"/>
                  <w:tcBorders>
                    <w:tl2br w:val="nil"/>
                    <w:tr2bl w:val="nil"/>
                  </w:tcBorders>
                  <w:shd w:val="clear" w:color="auto" w:fill="auto"/>
                  <w:vAlign w:val="center"/>
                </w:tcPr>
                <w:p w14:paraId="3863247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0.02</w:t>
                  </w:r>
                </w:p>
              </w:tc>
              <w:tc>
                <w:tcPr>
                  <w:tcW w:w="591" w:type="pct"/>
                  <w:tcBorders>
                    <w:tl2br w:val="nil"/>
                    <w:tr2bl w:val="nil"/>
                  </w:tcBorders>
                  <w:shd w:val="clear" w:color="auto" w:fill="auto"/>
                  <w:vAlign w:val="center"/>
                </w:tcPr>
                <w:p w14:paraId="24DDEAB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0.02</w:t>
                  </w:r>
                </w:p>
              </w:tc>
              <w:tc>
                <w:tcPr>
                  <w:tcW w:w="475" w:type="pct"/>
                  <w:tcBorders>
                    <w:tl2br w:val="nil"/>
                    <w:tr2bl w:val="nil"/>
                  </w:tcBorders>
                  <w:shd w:val="clear" w:color="auto" w:fill="auto"/>
                  <w:vAlign w:val="center"/>
                </w:tcPr>
                <w:p w14:paraId="4129594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≤0.05</w:t>
                  </w:r>
                </w:p>
              </w:tc>
              <w:tc>
                <w:tcPr>
                  <w:tcW w:w="576" w:type="pct"/>
                  <w:tcBorders>
                    <w:tl2br w:val="nil"/>
                    <w:tr2bl w:val="nil"/>
                  </w:tcBorders>
                  <w:shd w:val="clear" w:color="auto" w:fill="auto"/>
                  <w:vAlign w:val="center"/>
                </w:tcPr>
                <w:p w14:paraId="08707B89">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0.02</w:t>
                  </w:r>
                </w:p>
              </w:tc>
              <w:tc>
                <w:tcPr>
                  <w:tcW w:w="566" w:type="pct"/>
                  <w:gridSpan w:val="2"/>
                  <w:tcBorders>
                    <w:tl2br w:val="nil"/>
                    <w:tr2bl w:val="nil"/>
                  </w:tcBorders>
                  <w:shd w:val="clear" w:color="auto" w:fill="auto"/>
                  <w:vAlign w:val="center"/>
                </w:tcPr>
                <w:p w14:paraId="1DEB38F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0.400</w:t>
                  </w:r>
                </w:p>
              </w:tc>
            </w:tr>
            <w:tr w14:paraId="70F78C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1355C6C7">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5482F8E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五日生化需氧量</w:t>
                  </w:r>
                </w:p>
              </w:tc>
              <w:tc>
                <w:tcPr>
                  <w:tcW w:w="428" w:type="pct"/>
                  <w:tcBorders>
                    <w:tl2br w:val="nil"/>
                    <w:tr2bl w:val="nil"/>
                  </w:tcBorders>
                  <w:shd w:val="clear" w:color="auto" w:fill="auto"/>
                  <w:vAlign w:val="center"/>
                </w:tcPr>
                <w:p w14:paraId="2DD4B607">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75AAFC1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1.2</w:t>
                  </w:r>
                </w:p>
              </w:tc>
              <w:tc>
                <w:tcPr>
                  <w:tcW w:w="546" w:type="pct"/>
                  <w:tcBorders>
                    <w:tl2br w:val="nil"/>
                    <w:tr2bl w:val="nil"/>
                  </w:tcBorders>
                  <w:shd w:val="clear" w:color="auto" w:fill="auto"/>
                  <w:vAlign w:val="center"/>
                </w:tcPr>
                <w:p w14:paraId="15EBB7F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1.1</w:t>
                  </w:r>
                </w:p>
              </w:tc>
              <w:tc>
                <w:tcPr>
                  <w:tcW w:w="591" w:type="pct"/>
                  <w:tcBorders>
                    <w:tl2br w:val="nil"/>
                    <w:tr2bl w:val="nil"/>
                  </w:tcBorders>
                  <w:shd w:val="clear" w:color="auto" w:fill="auto"/>
                  <w:vAlign w:val="center"/>
                </w:tcPr>
                <w:p w14:paraId="209C120D">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1.0</w:t>
                  </w:r>
                </w:p>
              </w:tc>
              <w:tc>
                <w:tcPr>
                  <w:tcW w:w="475" w:type="pct"/>
                  <w:tcBorders>
                    <w:tl2br w:val="nil"/>
                    <w:tr2bl w:val="nil"/>
                  </w:tcBorders>
                  <w:shd w:val="clear" w:color="auto" w:fill="auto"/>
                  <w:vAlign w:val="center"/>
                </w:tcPr>
                <w:p w14:paraId="59110D49">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≤4</w:t>
                  </w:r>
                </w:p>
              </w:tc>
              <w:tc>
                <w:tcPr>
                  <w:tcW w:w="576" w:type="pct"/>
                  <w:tcBorders>
                    <w:tl2br w:val="nil"/>
                    <w:tr2bl w:val="nil"/>
                  </w:tcBorders>
                  <w:shd w:val="clear" w:color="auto" w:fill="auto"/>
                  <w:vAlign w:val="center"/>
                </w:tcPr>
                <w:p w14:paraId="2B7CA5B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1.2</w:t>
                  </w:r>
                </w:p>
              </w:tc>
              <w:tc>
                <w:tcPr>
                  <w:tcW w:w="566" w:type="pct"/>
                  <w:gridSpan w:val="2"/>
                  <w:tcBorders>
                    <w:tl2br w:val="nil"/>
                    <w:tr2bl w:val="nil"/>
                  </w:tcBorders>
                  <w:shd w:val="clear" w:color="auto" w:fill="auto"/>
                  <w:vAlign w:val="center"/>
                </w:tcPr>
                <w:p w14:paraId="7A702FF3">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0.300</w:t>
                  </w:r>
                </w:p>
              </w:tc>
            </w:tr>
            <w:tr w14:paraId="763B6C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6BF7352B">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58DDEE2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溶解氧</w:t>
                  </w:r>
                </w:p>
              </w:tc>
              <w:tc>
                <w:tcPr>
                  <w:tcW w:w="428" w:type="pct"/>
                  <w:tcBorders>
                    <w:tl2br w:val="nil"/>
                    <w:tr2bl w:val="nil"/>
                  </w:tcBorders>
                  <w:shd w:val="clear" w:color="auto" w:fill="auto"/>
                  <w:vAlign w:val="center"/>
                </w:tcPr>
                <w:p w14:paraId="33F5EFF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44F2614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7.50</w:t>
                  </w:r>
                </w:p>
              </w:tc>
              <w:tc>
                <w:tcPr>
                  <w:tcW w:w="546" w:type="pct"/>
                  <w:tcBorders>
                    <w:tl2br w:val="nil"/>
                    <w:tr2bl w:val="nil"/>
                  </w:tcBorders>
                  <w:shd w:val="clear" w:color="auto" w:fill="auto"/>
                  <w:vAlign w:val="center"/>
                </w:tcPr>
                <w:p w14:paraId="4C4F0C5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7.61</w:t>
                  </w:r>
                </w:p>
              </w:tc>
              <w:tc>
                <w:tcPr>
                  <w:tcW w:w="591" w:type="pct"/>
                  <w:tcBorders>
                    <w:tl2br w:val="nil"/>
                    <w:tr2bl w:val="nil"/>
                  </w:tcBorders>
                  <w:shd w:val="clear" w:color="auto" w:fill="auto"/>
                  <w:vAlign w:val="center"/>
                </w:tcPr>
                <w:p w14:paraId="00CDE3F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7.54</w:t>
                  </w:r>
                </w:p>
              </w:tc>
              <w:tc>
                <w:tcPr>
                  <w:tcW w:w="475" w:type="pct"/>
                  <w:tcBorders>
                    <w:tl2br w:val="nil"/>
                    <w:tr2bl w:val="nil"/>
                  </w:tcBorders>
                  <w:shd w:val="clear" w:color="auto" w:fill="auto"/>
                  <w:vAlign w:val="center"/>
                </w:tcPr>
                <w:p w14:paraId="061BEDA9">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≥5</w:t>
                  </w:r>
                </w:p>
              </w:tc>
              <w:tc>
                <w:tcPr>
                  <w:tcW w:w="576" w:type="pct"/>
                  <w:tcBorders>
                    <w:tl2br w:val="nil"/>
                    <w:tr2bl w:val="nil"/>
                  </w:tcBorders>
                  <w:shd w:val="clear" w:color="auto" w:fill="auto"/>
                  <w:vAlign w:val="center"/>
                </w:tcPr>
                <w:p w14:paraId="2037A4CA">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7.5</w:t>
                  </w:r>
                </w:p>
              </w:tc>
              <w:tc>
                <w:tcPr>
                  <w:tcW w:w="566" w:type="pct"/>
                  <w:gridSpan w:val="2"/>
                  <w:tcBorders>
                    <w:tl2br w:val="nil"/>
                    <w:tr2bl w:val="nil"/>
                  </w:tcBorders>
                  <w:shd w:val="clear" w:color="auto" w:fill="auto"/>
                  <w:vAlign w:val="center"/>
                </w:tcPr>
                <w:p w14:paraId="5A913E37">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0.667</w:t>
                  </w:r>
                </w:p>
              </w:tc>
            </w:tr>
            <w:tr w14:paraId="6FC5E3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restart"/>
                  <w:tcBorders>
                    <w:tl2br w:val="nil"/>
                    <w:tr2bl w:val="nil"/>
                  </w:tcBorders>
                  <w:shd w:val="clear" w:color="auto" w:fill="auto"/>
                  <w:vAlign w:val="center"/>
                </w:tcPr>
                <w:p w14:paraId="5C5602B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咸水河排污口下游2800m（湘江汇合口上游500m</w:t>
                  </w:r>
                </w:p>
              </w:tc>
              <w:tc>
                <w:tcPr>
                  <w:tcW w:w="893" w:type="pct"/>
                  <w:tcBorders>
                    <w:tl2br w:val="nil"/>
                    <w:tr2bl w:val="nil"/>
                  </w:tcBorders>
                  <w:shd w:val="clear" w:color="auto" w:fill="auto"/>
                  <w:vAlign w:val="center"/>
                </w:tcPr>
                <w:p w14:paraId="6C88934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水温</w:t>
                  </w:r>
                </w:p>
              </w:tc>
              <w:tc>
                <w:tcPr>
                  <w:tcW w:w="428" w:type="pct"/>
                  <w:tcBorders>
                    <w:tl2br w:val="nil"/>
                    <w:tr2bl w:val="nil"/>
                  </w:tcBorders>
                  <w:shd w:val="clear" w:color="auto" w:fill="auto"/>
                  <w:vAlign w:val="center"/>
                </w:tcPr>
                <w:p w14:paraId="4777C50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w:t>
                  </w:r>
                </w:p>
              </w:tc>
              <w:tc>
                <w:tcPr>
                  <w:tcW w:w="546" w:type="pct"/>
                  <w:tcBorders>
                    <w:tl2br w:val="nil"/>
                    <w:tr2bl w:val="nil"/>
                  </w:tcBorders>
                  <w:shd w:val="clear" w:color="auto" w:fill="auto"/>
                  <w:vAlign w:val="center"/>
                </w:tcPr>
                <w:p w14:paraId="39CA932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21.4</w:t>
                  </w:r>
                </w:p>
              </w:tc>
              <w:tc>
                <w:tcPr>
                  <w:tcW w:w="546" w:type="pct"/>
                  <w:tcBorders>
                    <w:tl2br w:val="nil"/>
                    <w:tr2bl w:val="nil"/>
                  </w:tcBorders>
                  <w:shd w:val="clear" w:color="auto" w:fill="auto"/>
                  <w:vAlign w:val="center"/>
                </w:tcPr>
                <w:p w14:paraId="22B6A869">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19.8</w:t>
                  </w:r>
                </w:p>
              </w:tc>
              <w:tc>
                <w:tcPr>
                  <w:tcW w:w="591" w:type="pct"/>
                  <w:tcBorders>
                    <w:tl2br w:val="nil"/>
                    <w:tr2bl w:val="nil"/>
                  </w:tcBorders>
                  <w:shd w:val="clear" w:color="auto" w:fill="auto"/>
                  <w:vAlign w:val="center"/>
                </w:tcPr>
                <w:p w14:paraId="2C8CE607">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21.6</w:t>
                  </w:r>
                </w:p>
              </w:tc>
              <w:tc>
                <w:tcPr>
                  <w:tcW w:w="475" w:type="pct"/>
                  <w:tcBorders>
                    <w:tl2br w:val="nil"/>
                    <w:tr2bl w:val="nil"/>
                  </w:tcBorders>
                  <w:shd w:val="clear" w:color="auto" w:fill="auto"/>
                  <w:vAlign w:val="center"/>
                </w:tcPr>
                <w:p w14:paraId="1963119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w:t>
                  </w:r>
                </w:p>
              </w:tc>
              <w:tc>
                <w:tcPr>
                  <w:tcW w:w="576" w:type="pct"/>
                  <w:tcBorders>
                    <w:tl2br w:val="nil"/>
                    <w:tr2bl w:val="nil"/>
                  </w:tcBorders>
                  <w:shd w:val="clear" w:color="auto" w:fill="auto"/>
                  <w:vAlign w:val="center"/>
                </w:tcPr>
                <w:p w14:paraId="247B9B9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21.6</w:t>
                  </w:r>
                </w:p>
              </w:tc>
              <w:tc>
                <w:tcPr>
                  <w:tcW w:w="566" w:type="pct"/>
                  <w:gridSpan w:val="2"/>
                  <w:tcBorders>
                    <w:tl2br w:val="nil"/>
                    <w:tr2bl w:val="nil"/>
                  </w:tcBorders>
                  <w:shd w:val="clear" w:color="auto" w:fill="auto"/>
                  <w:vAlign w:val="center"/>
                </w:tcPr>
                <w:p w14:paraId="43A28623">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w:t>
                  </w:r>
                </w:p>
              </w:tc>
            </w:tr>
            <w:tr w14:paraId="2A4445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4D0288A1">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17311287">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pH值</w:t>
                  </w:r>
                </w:p>
              </w:tc>
              <w:tc>
                <w:tcPr>
                  <w:tcW w:w="428" w:type="pct"/>
                  <w:tcBorders>
                    <w:tl2br w:val="nil"/>
                    <w:tr2bl w:val="nil"/>
                  </w:tcBorders>
                  <w:shd w:val="clear" w:color="auto" w:fill="auto"/>
                  <w:vAlign w:val="center"/>
                </w:tcPr>
                <w:p w14:paraId="375670E1">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无量纲</w:t>
                  </w:r>
                </w:p>
              </w:tc>
              <w:tc>
                <w:tcPr>
                  <w:tcW w:w="546" w:type="pct"/>
                  <w:tcBorders>
                    <w:tl2br w:val="nil"/>
                    <w:tr2bl w:val="nil"/>
                  </w:tcBorders>
                  <w:shd w:val="clear" w:color="auto" w:fill="auto"/>
                  <w:vAlign w:val="center"/>
                </w:tcPr>
                <w:p w14:paraId="1489893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8.0</w:t>
                  </w:r>
                </w:p>
              </w:tc>
              <w:tc>
                <w:tcPr>
                  <w:tcW w:w="546" w:type="pct"/>
                  <w:tcBorders>
                    <w:tl2br w:val="nil"/>
                    <w:tr2bl w:val="nil"/>
                  </w:tcBorders>
                  <w:shd w:val="clear" w:color="auto" w:fill="auto"/>
                  <w:vAlign w:val="center"/>
                </w:tcPr>
                <w:p w14:paraId="64A5850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7.9</w:t>
                  </w:r>
                </w:p>
              </w:tc>
              <w:tc>
                <w:tcPr>
                  <w:tcW w:w="591" w:type="pct"/>
                  <w:tcBorders>
                    <w:tl2br w:val="nil"/>
                    <w:tr2bl w:val="nil"/>
                  </w:tcBorders>
                  <w:shd w:val="clear" w:color="auto" w:fill="auto"/>
                  <w:vAlign w:val="center"/>
                </w:tcPr>
                <w:p w14:paraId="04939C2A">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8.0</w:t>
                  </w:r>
                </w:p>
              </w:tc>
              <w:tc>
                <w:tcPr>
                  <w:tcW w:w="475" w:type="pct"/>
                  <w:tcBorders>
                    <w:tl2br w:val="nil"/>
                    <w:tr2bl w:val="nil"/>
                  </w:tcBorders>
                  <w:shd w:val="clear" w:color="auto" w:fill="auto"/>
                  <w:vAlign w:val="center"/>
                </w:tcPr>
                <w:p w14:paraId="696E41C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6～9</w:t>
                  </w:r>
                </w:p>
              </w:tc>
              <w:tc>
                <w:tcPr>
                  <w:tcW w:w="576" w:type="pct"/>
                  <w:tcBorders>
                    <w:tl2br w:val="nil"/>
                    <w:tr2bl w:val="nil"/>
                  </w:tcBorders>
                  <w:shd w:val="clear" w:color="auto" w:fill="auto"/>
                  <w:vAlign w:val="center"/>
                </w:tcPr>
                <w:p w14:paraId="447161B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8</w:t>
                  </w:r>
                </w:p>
              </w:tc>
              <w:tc>
                <w:tcPr>
                  <w:tcW w:w="566" w:type="pct"/>
                  <w:gridSpan w:val="2"/>
                  <w:tcBorders>
                    <w:tl2br w:val="nil"/>
                    <w:tr2bl w:val="nil"/>
                  </w:tcBorders>
                  <w:shd w:val="clear" w:color="auto" w:fill="auto"/>
                  <w:vAlign w:val="center"/>
                </w:tcPr>
                <w:p w14:paraId="522DF37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0.500</w:t>
                  </w:r>
                </w:p>
              </w:tc>
            </w:tr>
            <w:tr w14:paraId="237DA5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2966CE4E">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401F595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氨氮</w:t>
                  </w:r>
                </w:p>
              </w:tc>
              <w:tc>
                <w:tcPr>
                  <w:tcW w:w="428" w:type="pct"/>
                  <w:tcBorders>
                    <w:tl2br w:val="nil"/>
                    <w:tr2bl w:val="nil"/>
                  </w:tcBorders>
                  <w:shd w:val="clear" w:color="auto" w:fill="auto"/>
                  <w:vAlign w:val="center"/>
                </w:tcPr>
                <w:p w14:paraId="21B738B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19E19BE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0.118</w:t>
                  </w:r>
                </w:p>
              </w:tc>
              <w:tc>
                <w:tcPr>
                  <w:tcW w:w="546" w:type="pct"/>
                  <w:tcBorders>
                    <w:tl2br w:val="nil"/>
                    <w:tr2bl w:val="nil"/>
                  </w:tcBorders>
                  <w:shd w:val="clear" w:color="auto" w:fill="auto"/>
                  <w:vAlign w:val="center"/>
                </w:tcPr>
                <w:p w14:paraId="4469ED69">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0.188</w:t>
                  </w:r>
                </w:p>
              </w:tc>
              <w:tc>
                <w:tcPr>
                  <w:tcW w:w="591" w:type="pct"/>
                  <w:tcBorders>
                    <w:tl2br w:val="nil"/>
                    <w:tr2bl w:val="nil"/>
                  </w:tcBorders>
                  <w:shd w:val="clear" w:color="auto" w:fill="auto"/>
                  <w:vAlign w:val="center"/>
                </w:tcPr>
                <w:p w14:paraId="4F25332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0.152</w:t>
                  </w:r>
                </w:p>
              </w:tc>
              <w:tc>
                <w:tcPr>
                  <w:tcW w:w="475" w:type="pct"/>
                  <w:tcBorders>
                    <w:tl2br w:val="nil"/>
                    <w:tr2bl w:val="nil"/>
                  </w:tcBorders>
                  <w:shd w:val="clear" w:color="auto" w:fill="auto"/>
                  <w:vAlign w:val="center"/>
                </w:tcPr>
                <w:p w14:paraId="3CAF90A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≤1.0</w:t>
                  </w:r>
                </w:p>
              </w:tc>
              <w:tc>
                <w:tcPr>
                  <w:tcW w:w="576" w:type="pct"/>
                  <w:tcBorders>
                    <w:tl2br w:val="nil"/>
                    <w:tr2bl w:val="nil"/>
                  </w:tcBorders>
                  <w:shd w:val="clear" w:color="auto" w:fill="auto"/>
                  <w:vAlign w:val="center"/>
                </w:tcPr>
                <w:p w14:paraId="093774DD">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0.188</w:t>
                  </w:r>
                </w:p>
              </w:tc>
              <w:tc>
                <w:tcPr>
                  <w:tcW w:w="566" w:type="pct"/>
                  <w:gridSpan w:val="2"/>
                  <w:tcBorders>
                    <w:tl2br w:val="nil"/>
                    <w:tr2bl w:val="nil"/>
                  </w:tcBorders>
                  <w:shd w:val="clear" w:color="auto" w:fill="auto"/>
                  <w:vAlign w:val="center"/>
                </w:tcPr>
                <w:p w14:paraId="2C21FC8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0.188</w:t>
                  </w:r>
                </w:p>
              </w:tc>
            </w:tr>
            <w:tr w14:paraId="51C01C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0C021F51">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47A47A3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化学需氧量</w:t>
                  </w:r>
                </w:p>
              </w:tc>
              <w:tc>
                <w:tcPr>
                  <w:tcW w:w="428" w:type="pct"/>
                  <w:tcBorders>
                    <w:tl2br w:val="nil"/>
                    <w:tr2bl w:val="nil"/>
                  </w:tcBorders>
                  <w:shd w:val="clear" w:color="auto" w:fill="auto"/>
                  <w:vAlign w:val="center"/>
                </w:tcPr>
                <w:p w14:paraId="0E31515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489E4A5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13</w:t>
                  </w:r>
                </w:p>
              </w:tc>
              <w:tc>
                <w:tcPr>
                  <w:tcW w:w="546" w:type="pct"/>
                  <w:tcBorders>
                    <w:tl2br w:val="nil"/>
                    <w:tr2bl w:val="nil"/>
                  </w:tcBorders>
                  <w:shd w:val="clear" w:color="auto" w:fill="auto"/>
                  <w:vAlign w:val="center"/>
                </w:tcPr>
                <w:p w14:paraId="2E51B2DD">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11</w:t>
                  </w:r>
                </w:p>
              </w:tc>
              <w:tc>
                <w:tcPr>
                  <w:tcW w:w="591" w:type="pct"/>
                  <w:tcBorders>
                    <w:tl2br w:val="nil"/>
                    <w:tr2bl w:val="nil"/>
                  </w:tcBorders>
                  <w:shd w:val="clear" w:color="auto" w:fill="auto"/>
                  <w:vAlign w:val="center"/>
                </w:tcPr>
                <w:p w14:paraId="36AA978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12</w:t>
                  </w:r>
                </w:p>
              </w:tc>
              <w:tc>
                <w:tcPr>
                  <w:tcW w:w="475" w:type="pct"/>
                  <w:tcBorders>
                    <w:tl2br w:val="nil"/>
                    <w:tr2bl w:val="nil"/>
                  </w:tcBorders>
                  <w:shd w:val="clear" w:color="auto" w:fill="auto"/>
                  <w:vAlign w:val="center"/>
                </w:tcPr>
                <w:p w14:paraId="10BB48FD">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≤20</w:t>
                  </w:r>
                </w:p>
              </w:tc>
              <w:tc>
                <w:tcPr>
                  <w:tcW w:w="576" w:type="pct"/>
                  <w:tcBorders>
                    <w:tl2br w:val="nil"/>
                    <w:tr2bl w:val="nil"/>
                  </w:tcBorders>
                  <w:shd w:val="clear" w:color="auto" w:fill="auto"/>
                  <w:vAlign w:val="center"/>
                </w:tcPr>
                <w:p w14:paraId="4B11A485">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13</w:t>
                  </w:r>
                </w:p>
              </w:tc>
              <w:tc>
                <w:tcPr>
                  <w:tcW w:w="566" w:type="pct"/>
                  <w:gridSpan w:val="2"/>
                  <w:tcBorders>
                    <w:tl2br w:val="nil"/>
                    <w:tr2bl w:val="nil"/>
                  </w:tcBorders>
                  <w:shd w:val="clear" w:color="auto" w:fill="auto"/>
                  <w:vAlign w:val="center"/>
                </w:tcPr>
                <w:p w14:paraId="1FAC9065">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0.650</w:t>
                  </w:r>
                </w:p>
              </w:tc>
            </w:tr>
            <w:tr w14:paraId="3184A0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7D9C2A78">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7B5617F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总氮</w:t>
                  </w:r>
                </w:p>
              </w:tc>
              <w:tc>
                <w:tcPr>
                  <w:tcW w:w="428" w:type="pct"/>
                  <w:tcBorders>
                    <w:tl2br w:val="nil"/>
                    <w:tr2bl w:val="nil"/>
                  </w:tcBorders>
                  <w:shd w:val="clear" w:color="auto" w:fill="auto"/>
                  <w:vAlign w:val="center"/>
                </w:tcPr>
                <w:p w14:paraId="54C1A223">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33B8F311">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0.66</w:t>
                  </w:r>
                </w:p>
              </w:tc>
              <w:tc>
                <w:tcPr>
                  <w:tcW w:w="546" w:type="pct"/>
                  <w:tcBorders>
                    <w:tl2br w:val="nil"/>
                    <w:tr2bl w:val="nil"/>
                  </w:tcBorders>
                  <w:shd w:val="clear" w:color="auto" w:fill="auto"/>
                  <w:vAlign w:val="center"/>
                </w:tcPr>
                <w:p w14:paraId="4D0FB88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0.61</w:t>
                  </w:r>
                </w:p>
              </w:tc>
              <w:tc>
                <w:tcPr>
                  <w:tcW w:w="591" w:type="pct"/>
                  <w:tcBorders>
                    <w:tl2br w:val="nil"/>
                    <w:tr2bl w:val="nil"/>
                  </w:tcBorders>
                  <w:shd w:val="clear" w:color="auto" w:fill="auto"/>
                  <w:vAlign w:val="center"/>
                </w:tcPr>
                <w:p w14:paraId="14B17B7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0.53</w:t>
                  </w:r>
                </w:p>
              </w:tc>
              <w:tc>
                <w:tcPr>
                  <w:tcW w:w="475" w:type="pct"/>
                  <w:tcBorders>
                    <w:tl2br w:val="nil"/>
                    <w:tr2bl w:val="nil"/>
                  </w:tcBorders>
                  <w:shd w:val="clear" w:color="auto" w:fill="auto"/>
                  <w:vAlign w:val="center"/>
                </w:tcPr>
                <w:p w14:paraId="02E0DBC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≤1.0</w:t>
                  </w:r>
                </w:p>
              </w:tc>
              <w:tc>
                <w:tcPr>
                  <w:tcW w:w="576" w:type="pct"/>
                  <w:tcBorders>
                    <w:tl2br w:val="nil"/>
                    <w:tr2bl w:val="nil"/>
                  </w:tcBorders>
                  <w:shd w:val="clear" w:color="auto" w:fill="auto"/>
                  <w:vAlign w:val="center"/>
                </w:tcPr>
                <w:p w14:paraId="48343461">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0.66</w:t>
                  </w:r>
                </w:p>
              </w:tc>
              <w:tc>
                <w:tcPr>
                  <w:tcW w:w="557" w:type="pct"/>
                  <w:tcBorders>
                    <w:tl2br w:val="nil"/>
                    <w:tr2bl w:val="nil"/>
                  </w:tcBorders>
                  <w:shd w:val="clear" w:color="auto" w:fill="auto"/>
                  <w:vAlign w:val="center"/>
                </w:tcPr>
                <w:p w14:paraId="0FD60BE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0.66</w:t>
                  </w:r>
                </w:p>
              </w:tc>
            </w:tr>
            <w:tr w14:paraId="342F66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31F754A6">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29C83DD7">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总磷</w:t>
                  </w:r>
                </w:p>
              </w:tc>
              <w:tc>
                <w:tcPr>
                  <w:tcW w:w="428" w:type="pct"/>
                  <w:tcBorders>
                    <w:tl2br w:val="nil"/>
                    <w:tr2bl w:val="nil"/>
                  </w:tcBorders>
                  <w:shd w:val="clear" w:color="auto" w:fill="auto"/>
                  <w:vAlign w:val="center"/>
                </w:tcPr>
                <w:p w14:paraId="4FF41317">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672AA82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0.10</w:t>
                  </w:r>
                </w:p>
              </w:tc>
              <w:tc>
                <w:tcPr>
                  <w:tcW w:w="546" w:type="pct"/>
                  <w:tcBorders>
                    <w:tl2br w:val="nil"/>
                    <w:tr2bl w:val="nil"/>
                  </w:tcBorders>
                  <w:shd w:val="clear" w:color="auto" w:fill="auto"/>
                  <w:vAlign w:val="center"/>
                </w:tcPr>
                <w:p w14:paraId="06A56C8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0.10</w:t>
                  </w:r>
                </w:p>
              </w:tc>
              <w:tc>
                <w:tcPr>
                  <w:tcW w:w="591" w:type="pct"/>
                  <w:tcBorders>
                    <w:tl2br w:val="nil"/>
                    <w:tr2bl w:val="nil"/>
                  </w:tcBorders>
                  <w:shd w:val="clear" w:color="auto" w:fill="auto"/>
                  <w:vAlign w:val="center"/>
                </w:tcPr>
                <w:p w14:paraId="088CFC1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0.09</w:t>
                  </w:r>
                </w:p>
              </w:tc>
              <w:tc>
                <w:tcPr>
                  <w:tcW w:w="475" w:type="pct"/>
                  <w:tcBorders>
                    <w:tl2br w:val="nil"/>
                    <w:tr2bl w:val="nil"/>
                  </w:tcBorders>
                  <w:shd w:val="clear" w:color="auto" w:fill="auto"/>
                  <w:vAlign w:val="center"/>
                </w:tcPr>
                <w:p w14:paraId="00CE01D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≤0.2</w:t>
                  </w:r>
                </w:p>
              </w:tc>
              <w:tc>
                <w:tcPr>
                  <w:tcW w:w="576" w:type="pct"/>
                  <w:tcBorders>
                    <w:tl2br w:val="nil"/>
                    <w:tr2bl w:val="nil"/>
                  </w:tcBorders>
                  <w:shd w:val="clear" w:color="auto" w:fill="auto"/>
                  <w:vAlign w:val="center"/>
                </w:tcPr>
                <w:p w14:paraId="353666A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w:t>
                  </w:r>
                </w:p>
              </w:tc>
              <w:tc>
                <w:tcPr>
                  <w:tcW w:w="557" w:type="pct"/>
                  <w:tcBorders>
                    <w:tl2br w:val="nil"/>
                    <w:tr2bl w:val="nil"/>
                  </w:tcBorders>
                  <w:shd w:val="clear" w:color="auto" w:fill="auto"/>
                  <w:vAlign w:val="center"/>
                </w:tcPr>
                <w:p w14:paraId="26F4941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0.500</w:t>
                  </w:r>
                </w:p>
              </w:tc>
            </w:tr>
            <w:tr w14:paraId="386A3E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20AC8E13">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7E739F89">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悬浮物</w:t>
                  </w:r>
                </w:p>
              </w:tc>
              <w:tc>
                <w:tcPr>
                  <w:tcW w:w="428" w:type="pct"/>
                  <w:tcBorders>
                    <w:tl2br w:val="nil"/>
                    <w:tr2bl w:val="nil"/>
                  </w:tcBorders>
                  <w:shd w:val="clear" w:color="auto" w:fill="auto"/>
                  <w:vAlign w:val="center"/>
                </w:tcPr>
                <w:p w14:paraId="1266379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6CDCDE2D">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546" w:type="pct"/>
                  <w:tcBorders>
                    <w:tl2br w:val="nil"/>
                    <w:tr2bl w:val="nil"/>
                  </w:tcBorders>
                  <w:shd w:val="clear" w:color="auto" w:fill="auto"/>
                  <w:vAlign w:val="center"/>
                </w:tcPr>
                <w:p w14:paraId="5DE88CD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591" w:type="pct"/>
                  <w:tcBorders>
                    <w:tl2br w:val="nil"/>
                    <w:tr2bl w:val="nil"/>
                  </w:tcBorders>
                  <w:shd w:val="clear" w:color="auto" w:fill="auto"/>
                  <w:vAlign w:val="center"/>
                </w:tcPr>
                <w:p w14:paraId="6593535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475" w:type="pct"/>
                  <w:tcBorders>
                    <w:tl2br w:val="nil"/>
                    <w:tr2bl w:val="nil"/>
                  </w:tcBorders>
                  <w:shd w:val="clear" w:color="auto" w:fill="auto"/>
                  <w:vAlign w:val="center"/>
                </w:tcPr>
                <w:p w14:paraId="601BA76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w:t>
                  </w:r>
                </w:p>
              </w:tc>
              <w:tc>
                <w:tcPr>
                  <w:tcW w:w="576" w:type="pct"/>
                  <w:tcBorders>
                    <w:tl2br w:val="nil"/>
                    <w:tr2bl w:val="nil"/>
                  </w:tcBorders>
                  <w:shd w:val="clear" w:color="auto" w:fill="auto"/>
                  <w:vAlign w:val="center"/>
                </w:tcPr>
                <w:p w14:paraId="20A2B6C3">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＜检出限</w:t>
                  </w:r>
                </w:p>
              </w:tc>
              <w:tc>
                <w:tcPr>
                  <w:tcW w:w="557" w:type="pct"/>
                  <w:tcBorders>
                    <w:tl2br w:val="nil"/>
                    <w:tr2bl w:val="nil"/>
                  </w:tcBorders>
                  <w:shd w:val="clear" w:color="auto" w:fill="auto"/>
                  <w:vAlign w:val="center"/>
                </w:tcPr>
                <w:p w14:paraId="2740F3C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＜标准值</w:t>
                  </w:r>
                </w:p>
              </w:tc>
            </w:tr>
            <w:tr w14:paraId="2C2205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168BA47E">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2711E27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氟化物</w:t>
                  </w:r>
                </w:p>
              </w:tc>
              <w:tc>
                <w:tcPr>
                  <w:tcW w:w="428" w:type="pct"/>
                  <w:tcBorders>
                    <w:tl2br w:val="nil"/>
                    <w:tr2bl w:val="nil"/>
                  </w:tcBorders>
                  <w:shd w:val="clear" w:color="auto" w:fill="auto"/>
                  <w:vAlign w:val="center"/>
                </w:tcPr>
                <w:p w14:paraId="64E2E24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3F756B3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0.08</w:t>
                  </w:r>
                </w:p>
              </w:tc>
              <w:tc>
                <w:tcPr>
                  <w:tcW w:w="546" w:type="pct"/>
                  <w:tcBorders>
                    <w:tl2br w:val="nil"/>
                    <w:tr2bl w:val="nil"/>
                  </w:tcBorders>
                  <w:shd w:val="clear" w:color="auto" w:fill="auto"/>
                  <w:vAlign w:val="center"/>
                </w:tcPr>
                <w:p w14:paraId="03B8FA2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0.07</w:t>
                  </w:r>
                </w:p>
              </w:tc>
              <w:tc>
                <w:tcPr>
                  <w:tcW w:w="591" w:type="pct"/>
                  <w:tcBorders>
                    <w:tl2br w:val="nil"/>
                    <w:tr2bl w:val="nil"/>
                  </w:tcBorders>
                  <w:shd w:val="clear" w:color="auto" w:fill="auto"/>
                  <w:vAlign w:val="center"/>
                </w:tcPr>
                <w:p w14:paraId="75A54D4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0.08</w:t>
                  </w:r>
                </w:p>
              </w:tc>
              <w:tc>
                <w:tcPr>
                  <w:tcW w:w="475" w:type="pct"/>
                  <w:tcBorders>
                    <w:tl2br w:val="nil"/>
                    <w:tr2bl w:val="nil"/>
                  </w:tcBorders>
                  <w:shd w:val="clear" w:color="auto" w:fill="auto"/>
                  <w:vAlign w:val="center"/>
                </w:tcPr>
                <w:p w14:paraId="6A523FC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≤1.0</w:t>
                  </w:r>
                </w:p>
              </w:tc>
              <w:tc>
                <w:tcPr>
                  <w:tcW w:w="576" w:type="pct"/>
                  <w:tcBorders>
                    <w:tl2br w:val="nil"/>
                    <w:tr2bl w:val="nil"/>
                  </w:tcBorders>
                  <w:shd w:val="clear" w:color="auto" w:fill="auto"/>
                  <w:vAlign w:val="center"/>
                </w:tcPr>
                <w:p w14:paraId="4B38AFA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0.08</w:t>
                  </w:r>
                </w:p>
              </w:tc>
              <w:tc>
                <w:tcPr>
                  <w:tcW w:w="557" w:type="pct"/>
                  <w:tcBorders>
                    <w:tl2br w:val="nil"/>
                    <w:tr2bl w:val="nil"/>
                  </w:tcBorders>
                  <w:shd w:val="clear" w:color="auto" w:fill="auto"/>
                  <w:vAlign w:val="center"/>
                </w:tcPr>
                <w:p w14:paraId="4ACC98E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0.000</w:t>
                  </w:r>
                </w:p>
              </w:tc>
            </w:tr>
            <w:tr w14:paraId="5FDBCB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5A0C8F5F">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78182E2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阴离子表面活性剂</w:t>
                  </w:r>
                </w:p>
              </w:tc>
              <w:tc>
                <w:tcPr>
                  <w:tcW w:w="428" w:type="pct"/>
                  <w:tcBorders>
                    <w:tl2br w:val="nil"/>
                    <w:tr2bl w:val="nil"/>
                  </w:tcBorders>
                  <w:shd w:val="clear" w:color="auto" w:fill="auto"/>
                  <w:vAlign w:val="center"/>
                </w:tcPr>
                <w:p w14:paraId="5CB76DA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638C1A81">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0.10</w:t>
                  </w:r>
                </w:p>
              </w:tc>
              <w:tc>
                <w:tcPr>
                  <w:tcW w:w="546" w:type="pct"/>
                  <w:tcBorders>
                    <w:tl2br w:val="nil"/>
                    <w:tr2bl w:val="nil"/>
                  </w:tcBorders>
                  <w:shd w:val="clear" w:color="auto" w:fill="auto"/>
                  <w:vAlign w:val="center"/>
                </w:tcPr>
                <w:p w14:paraId="17CE722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0.09</w:t>
                  </w:r>
                </w:p>
              </w:tc>
              <w:tc>
                <w:tcPr>
                  <w:tcW w:w="591" w:type="pct"/>
                  <w:tcBorders>
                    <w:tl2br w:val="nil"/>
                    <w:tr2bl w:val="nil"/>
                  </w:tcBorders>
                  <w:shd w:val="clear" w:color="auto" w:fill="auto"/>
                  <w:vAlign w:val="center"/>
                </w:tcPr>
                <w:p w14:paraId="48F2BEA3">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0.12</w:t>
                  </w:r>
                </w:p>
              </w:tc>
              <w:tc>
                <w:tcPr>
                  <w:tcW w:w="475" w:type="pct"/>
                  <w:tcBorders>
                    <w:tl2br w:val="nil"/>
                    <w:tr2bl w:val="nil"/>
                  </w:tcBorders>
                  <w:shd w:val="clear" w:color="auto" w:fill="auto"/>
                  <w:vAlign w:val="center"/>
                </w:tcPr>
                <w:p w14:paraId="401FD2F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≤0.2</w:t>
                  </w:r>
                </w:p>
              </w:tc>
              <w:tc>
                <w:tcPr>
                  <w:tcW w:w="576" w:type="pct"/>
                  <w:tcBorders>
                    <w:tl2br w:val="nil"/>
                    <w:tr2bl w:val="nil"/>
                  </w:tcBorders>
                  <w:shd w:val="clear" w:color="auto" w:fill="auto"/>
                  <w:vAlign w:val="center"/>
                </w:tcPr>
                <w:p w14:paraId="453353D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0.12</w:t>
                  </w:r>
                </w:p>
              </w:tc>
              <w:tc>
                <w:tcPr>
                  <w:tcW w:w="557" w:type="pct"/>
                  <w:tcBorders>
                    <w:tl2br w:val="nil"/>
                    <w:tr2bl w:val="nil"/>
                  </w:tcBorders>
                  <w:shd w:val="clear" w:color="auto" w:fill="auto"/>
                  <w:noWrap/>
                  <w:vAlign w:val="center"/>
                </w:tcPr>
                <w:p w14:paraId="08FFD405">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0.600</w:t>
                  </w:r>
                </w:p>
              </w:tc>
            </w:tr>
            <w:tr w14:paraId="56F5FA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518D5D0F">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noWrap/>
                  <w:vAlign w:val="center"/>
                </w:tcPr>
                <w:p w14:paraId="39DE333A">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挥发酚</w:t>
                  </w:r>
                </w:p>
              </w:tc>
              <w:tc>
                <w:tcPr>
                  <w:tcW w:w="428" w:type="pct"/>
                  <w:tcBorders>
                    <w:tl2br w:val="nil"/>
                    <w:tr2bl w:val="nil"/>
                  </w:tcBorders>
                  <w:shd w:val="clear" w:color="auto" w:fill="auto"/>
                  <w:vAlign w:val="center"/>
                </w:tcPr>
                <w:p w14:paraId="1E0FD51B">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5BBC8EA7">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546" w:type="pct"/>
                  <w:tcBorders>
                    <w:tl2br w:val="nil"/>
                    <w:tr2bl w:val="nil"/>
                  </w:tcBorders>
                  <w:shd w:val="clear" w:color="auto" w:fill="auto"/>
                  <w:vAlign w:val="center"/>
                </w:tcPr>
                <w:p w14:paraId="203D165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591" w:type="pct"/>
                  <w:tcBorders>
                    <w:tl2br w:val="nil"/>
                    <w:tr2bl w:val="nil"/>
                  </w:tcBorders>
                  <w:shd w:val="clear" w:color="auto" w:fill="auto"/>
                  <w:vAlign w:val="center"/>
                </w:tcPr>
                <w:p w14:paraId="5186585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ND</w:t>
                  </w:r>
                </w:p>
              </w:tc>
              <w:tc>
                <w:tcPr>
                  <w:tcW w:w="475" w:type="pct"/>
                  <w:tcBorders>
                    <w:tl2br w:val="nil"/>
                    <w:tr2bl w:val="nil"/>
                  </w:tcBorders>
                  <w:shd w:val="clear" w:color="auto" w:fill="auto"/>
                  <w:vAlign w:val="center"/>
                </w:tcPr>
                <w:p w14:paraId="60910F8F">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≤0.005</w:t>
                  </w:r>
                </w:p>
              </w:tc>
              <w:tc>
                <w:tcPr>
                  <w:tcW w:w="576" w:type="pct"/>
                  <w:tcBorders>
                    <w:tl2br w:val="nil"/>
                    <w:tr2bl w:val="nil"/>
                  </w:tcBorders>
                  <w:shd w:val="clear" w:color="auto" w:fill="auto"/>
                  <w:vAlign w:val="center"/>
                </w:tcPr>
                <w:p w14:paraId="4F66641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w:t>
                  </w:r>
                </w:p>
              </w:tc>
              <w:tc>
                <w:tcPr>
                  <w:tcW w:w="557" w:type="pct"/>
                  <w:tcBorders>
                    <w:tl2br w:val="nil"/>
                    <w:tr2bl w:val="nil"/>
                  </w:tcBorders>
                  <w:shd w:val="clear" w:color="auto" w:fill="auto"/>
                  <w:noWrap/>
                  <w:vAlign w:val="center"/>
                </w:tcPr>
                <w:p w14:paraId="00B6108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0.000</w:t>
                  </w:r>
                </w:p>
              </w:tc>
            </w:tr>
            <w:tr w14:paraId="77223F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2547065B">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6935C97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石油类</w:t>
                  </w:r>
                </w:p>
              </w:tc>
              <w:tc>
                <w:tcPr>
                  <w:tcW w:w="428" w:type="pct"/>
                  <w:tcBorders>
                    <w:tl2br w:val="nil"/>
                    <w:tr2bl w:val="nil"/>
                  </w:tcBorders>
                  <w:shd w:val="clear" w:color="auto" w:fill="auto"/>
                  <w:vAlign w:val="center"/>
                </w:tcPr>
                <w:p w14:paraId="531C459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53717E3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0.03</w:t>
                  </w:r>
                </w:p>
              </w:tc>
              <w:tc>
                <w:tcPr>
                  <w:tcW w:w="546" w:type="pct"/>
                  <w:tcBorders>
                    <w:tl2br w:val="nil"/>
                    <w:tr2bl w:val="nil"/>
                  </w:tcBorders>
                  <w:shd w:val="clear" w:color="auto" w:fill="auto"/>
                  <w:vAlign w:val="center"/>
                </w:tcPr>
                <w:p w14:paraId="4E85ED9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0.01</w:t>
                  </w:r>
                </w:p>
              </w:tc>
              <w:tc>
                <w:tcPr>
                  <w:tcW w:w="591" w:type="pct"/>
                  <w:tcBorders>
                    <w:tl2br w:val="nil"/>
                    <w:tr2bl w:val="nil"/>
                  </w:tcBorders>
                  <w:shd w:val="clear" w:color="auto" w:fill="auto"/>
                  <w:vAlign w:val="center"/>
                </w:tcPr>
                <w:p w14:paraId="736B41BA">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0.01</w:t>
                  </w:r>
                </w:p>
              </w:tc>
              <w:tc>
                <w:tcPr>
                  <w:tcW w:w="475" w:type="pct"/>
                  <w:tcBorders>
                    <w:tl2br w:val="nil"/>
                    <w:tr2bl w:val="nil"/>
                  </w:tcBorders>
                  <w:shd w:val="clear" w:color="auto" w:fill="auto"/>
                  <w:vAlign w:val="center"/>
                </w:tcPr>
                <w:p w14:paraId="004664B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≤0.05</w:t>
                  </w:r>
                </w:p>
              </w:tc>
              <w:tc>
                <w:tcPr>
                  <w:tcW w:w="576" w:type="pct"/>
                  <w:tcBorders>
                    <w:tl2br w:val="nil"/>
                    <w:tr2bl w:val="nil"/>
                  </w:tcBorders>
                  <w:shd w:val="clear" w:color="auto" w:fill="auto"/>
                  <w:vAlign w:val="center"/>
                </w:tcPr>
                <w:p w14:paraId="268DE645">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0.03</w:t>
                  </w:r>
                </w:p>
              </w:tc>
              <w:tc>
                <w:tcPr>
                  <w:tcW w:w="557" w:type="pct"/>
                  <w:tcBorders>
                    <w:tl2br w:val="nil"/>
                    <w:tr2bl w:val="nil"/>
                  </w:tcBorders>
                  <w:shd w:val="clear" w:color="auto" w:fill="auto"/>
                  <w:vAlign w:val="center"/>
                </w:tcPr>
                <w:p w14:paraId="7F830B8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0.600</w:t>
                  </w:r>
                </w:p>
              </w:tc>
            </w:tr>
            <w:tr w14:paraId="18A06A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5F70BD54">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3368F9F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五日生化需氧量</w:t>
                  </w:r>
                </w:p>
              </w:tc>
              <w:tc>
                <w:tcPr>
                  <w:tcW w:w="428" w:type="pct"/>
                  <w:tcBorders>
                    <w:tl2br w:val="nil"/>
                    <w:tr2bl w:val="nil"/>
                  </w:tcBorders>
                  <w:shd w:val="clear" w:color="auto" w:fill="auto"/>
                  <w:vAlign w:val="center"/>
                </w:tcPr>
                <w:p w14:paraId="47EFC40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546" w:type="pct"/>
                  <w:tcBorders>
                    <w:tl2br w:val="nil"/>
                    <w:tr2bl w:val="nil"/>
                  </w:tcBorders>
                  <w:shd w:val="clear" w:color="auto" w:fill="auto"/>
                  <w:vAlign w:val="center"/>
                </w:tcPr>
                <w:p w14:paraId="760D33B9">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2.8</w:t>
                  </w:r>
                </w:p>
              </w:tc>
              <w:tc>
                <w:tcPr>
                  <w:tcW w:w="546" w:type="pct"/>
                  <w:tcBorders>
                    <w:tl2br w:val="nil"/>
                    <w:tr2bl w:val="nil"/>
                  </w:tcBorders>
                  <w:shd w:val="clear" w:color="auto" w:fill="auto"/>
                  <w:vAlign w:val="center"/>
                </w:tcPr>
                <w:p w14:paraId="20038158">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2.5</w:t>
                  </w:r>
                </w:p>
              </w:tc>
              <w:tc>
                <w:tcPr>
                  <w:tcW w:w="591" w:type="pct"/>
                  <w:tcBorders>
                    <w:tl2br w:val="nil"/>
                    <w:tr2bl w:val="nil"/>
                  </w:tcBorders>
                  <w:shd w:val="clear" w:color="auto" w:fill="auto"/>
                  <w:vAlign w:val="center"/>
                </w:tcPr>
                <w:p w14:paraId="634EE6A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2.2</w:t>
                  </w:r>
                </w:p>
              </w:tc>
              <w:tc>
                <w:tcPr>
                  <w:tcW w:w="475" w:type="pct"/>
                  <w:tcBorders>
                    <w:tl2br w:val="nil"/>
                    <w:tr2bl w:val="nil"/>
                  </w:tcBorders>
                  <w:shd w:val="clear" w:color="auto" w:fill="auto"/>
                  <w:vAlign w:val="center"/>
                </w:tcPr>
                <w:p w14:paraId="25424436">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≤4</w:t>
                  </w:r>
                </w:p>
              </w:tc>
              <w:tc>
                <w:tcPr>
                  <w:tcW w:w="576" w:type="pct"/>
                  <w:tcBorders>
                    <w:tl2br w:val="nil"/>
                    <w:tr2bl w:val="nil"/>
                  </w:tcBorders>
                  <w:shd w:val="clear" w:color="auto" w:fill="auto"/>
                  <w:vAlign w:val="center"/>
                </w:tcPr>
                <w:p w14:paraId="67B89A2D">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2.8</w:t>
                  </w:r>
                </w:p>
              </w:tc>
              <w:tc>
                <w:tcPr>
                  <w:tcW w:w="557" w:type="pct"/>
                  <w:tcBorders>
                    <w:tl2br w:val="nil"/>
                    <w:tr2bl w:val="nil"/>
                  </w:tcBorders>
                  <w:shd w:val="clear" w:color="auto" w:fill="auto"/>
                  <w:vAlign w:val="center"/>
                </w:tcPr>
                <w:p w14:paraId="60040FD4">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0.700</w:t>
                  </w:r>
                </w:p>
              </w:tc>
            </w:tr>
            <w:tr w14:paraId="1D8E3C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1C0E3373">
                  <w:pPr>
                    <w:pStyle w:val="27"/>
                    <w:widowControl w:val="0"/>
                    <w:kinsoku/>
                    <w:topLinePunct/>
                    <w:autoSpaceDE/>
                    <w:autoSpaceDN/>
                    <w:spacing w:line="280" w:lineRule="exact"/>
                    <w:rPr>
                      <w:rFonts w:cs="Times New Roman"/>
                      <w:b w:val="0"/>
                      <w:color w:val="auto"/>
                      <w:highlight w:val="none"/>
                    </w:rPr>
                  </w:pPr>
                </w:p>
              </w:tc>
              <w:tc>
                <w:tcPr>
                  <w:tcW w:w="893" w:type="pct"/>
                  <w:tcBorders>
                    <w:tl2br w:val="nil"/>
                    <w:tr2bl w:val="nil"/>
                  </w:tcBorders>
                  <w:shd w:val="clear" w:color="auto" w:fill="auto"/>
                  <w:vAlign w:val="center"/>
                </w:tcPr>
                <w:p w14:paraId="0D3CE4AC">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溶解氧</w:t>
                  </w:r>
                </w:p>
              </w:tc>
              <w:tc>
                <w:tcPr>
                  <w:tcW w:w="428" w:type="pct"/>
                  <w:tcBorders>
                    <w:tl2br w:val="nil"/>
                    <w:tr2bl w:val="nil"/>
                  </w:tcBorders>
                  <w:shd w:val="clear" w:color="auto" w:fill="auto"/>
                  <w:vAlign w:val="center"/>
                </w:tcPr>
                <w:p w14:paraId="26728522">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mg/L</w:t>
                  </w:r>
                </w:p>
              </w:tc>
              <w:tc>
                <w:tcPr>
                  <w:tcW w:w="955" w:type="dxa"/>
                  <w:tcBorders>
                    <w:tl2br w:val="nil"/>
                    <w:tr2bl w:val="nil"/>
                  </w:tcBorders>
                  <w:shd w:val="clear" w:color="auto" w:fill="auto"/>
                  <w:vAlign w:val="center"/>
                </w:tcPr>
                <w:p w14:paraId="7569649A">
                  <w:pPr>
                    <w:pStyle w:val="27"/>
                    <w:widowControl w:val="0"/>
                    <w:kinsoku/>
                    <w:topLinePunct/>
                    <w:autoSpaceDE/>
                    <w:autoSpaceDN/>
                    <w:rPr>
                      <w:rFonts w:cs="Times New Roman"/>
                      <w:b w:val="0"/>
                      <w:bCs/>
                      <w:color w:val="auto"/>
                      <w:highlight w:val="none"/>
                    </w:rPr>
                  </w:pPr>
                  <w:r>
                    <w:rPr>
                      <w:rFonts w:cs="Times New Roman"/>
                      <w:b w:val="0"/>
                      <w:bCs/>
                      <w:color w:val="auto"/>
                      <w:highlight w:val="none"/>
                    </w:rPr>
                    <w:t>7.09</w:t>
                  </w:r>
                </w:p>
              </w:tc>
              <w:tc>
                <w:tcPr>
                  <w:tcW w:w="955" w:type="dxa"/>
                  <w:tcBorders>
                    <w:tl2br w:val="nil"/>
                    <w:tr2bl w:val="nil"/>
                  </w:tcBorders>
                  <w:shd w:val="clear" w:color="auto" w:fill="auto"/>
                  <w:vAlign w:val="center"/>
                </w:tcPr>
                <w:p w14:paraId="0B3E8937">
                  <w:pPr>
                    <w:pStyle w:val="27"/>
                    <w:widowControl w:val="0"/>
                    <w:kinsoku/>
                    <w:topLinePunct/>
                    <w:autoSpaceDE/>
                    <w:autoSpaceDN/>
                    <w:rPr>
                      <w:rFonts w:cs="Times New Roman"/>
                      <w:b w:val="0"/>
                      <w:bCs/>
                      <w:color w:val="auto"/>
                      <w:highlight w:val="none"/>
                    </w:rPr>
                  </w:pPr>
                  <w:r>
                    <w:rPr>
                      <w:rFonts w:cs="Times New Roman"/>
                      <w:b w:val="0"/>
                      <w:bCs/>
                      <w:color w:val="auto"/>
                      <w:highlight w:val="none"/>
                    </w:rPr>
                    <w:t>7.02</w:t>
                  </w:r>
                </w:p>
              </w:tc>
              <w:tc>
                <w:tcPr>
                  <w:tcW w:w="975" w:type="dxa"/>
                  <w:tcBorders>
                    <w:tl2br w:val="nil"/>
                    <w:tr2bl w:val="nil"/>
                  </w:tcBorders>
                  <w:shd w:val="clear" w:color="auto" w:fill="auto"/>
                  <w:vAlign w:val="center"/>
                </w:tcPr>
                <w:p w14:paraId="60FA0359">
                  <w:pPr>
                    <w:pStyle w:val="27"/>
                    <w:widowControl w:val="0"/>
                    <w:kinsoku/>
                    <w:topLinePunct/>
                    <w:autoSpaceDE/>
                    <w:autoSpaceDN/>
                    <w:rPr>
                      <w:rFonts w:cs="Times New Roman"/>
                      <w:b w:val="0"/>
                      <w:bCs/>
                      <w:color w:val="auto"/>
                      <w:highlight w:val="none"/>
                    </w:rPr>
                  </w:pPr>
                  <w:r>
                    <w:rPr>
                      <w:rFonts w:cs="Times New Roman"/>
                      <w:b w:val="0"/>
                      <w:bCs/>
                      <w:color w:val="auto"/>
                      <w:highlight w:val="none"/>
                    </w:rPr>
                    <w:t>7.03</w:t>
                  </w:r>
                </w:p>
              </w:tc>
              <w:tc>
                <w:tcPr>
                  <w:tcW w:w="475" w:type="pct"/>
                  <w:tcBorders>
                    <w:tl2br w:val="nil"/>
                    <w:tr2bl w:val="nil"/>
                  </w:tcBorders>
                  <w:shd w:val="clear" w:color="auto" w:fill="auto"/>
                  <w:vAlign w:val="center"/>
                </w:tcPr>
                <w:p w14:paraId="6023DD6E">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≥5</w:t>
                  </w:r>
                </w:p>
              </w:tc>
              <w:tc>
                <w:tcPr>
                  <w:tcW w:w="576" w:type="pct"/>
                  <w:tcBorders>
                    <w:tl2br w:val="nil"/>
                    <w:tr2bl w:val="nil"/>
                  </w:tcBorders>
                  <w:shd w:val="clear" w:color="auto" w:fill="auto"/>
                  <w:vAlign w:val="center"/>
                </w:tcPr>
                <w:p w14:paraId="661D9A13">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7.09</w:t>
                  </w:r>
                </w:p>
              </w:tc>
              <w:tc>
                <w:tcPr>
                  <w:tcW w:w="557" w:type="pct"/>
                  <w:tcBorders>
                    <w:tl2br w:val="nil"/>
                    <w:tr2bl w:val="nil"/>
                  </w:tcBorders>
                  <w:shd w:val="clear" w:color="auto" w:fill="auto"/>
                  <w:vAlign w:val="center"/>
                </w:tcPr>
                <w:p w14:paraId="5ED90BC0">
                  <w:pPr>
                    <w:pStyle w:val="27"/>
                    <w:widowControl w:val="0"/>
                    <w:kinsoku/>
                    <w:topLinePunct/>
                    <w:autoSpaceDE/>
                    <w:autoSpaceDN/>
                    <w:spacing w:line="280" w:lineRule="exact"/>
                    <w:rPr>
                      <w:rFonts w:cs="Times New Roman"/>
                      <w:b w:val="0"/>
                      <w:color w:val="auto"/>
                      <w:highlight w:val="none"/>
                    </w:rPr>
                  </w:pPr>
                  <w:r>
                    <w:rPr>
                      <w:rFonts w:cs="Times New Roman"/>
                      <w:b w:val="0"/>
                      <w:color w:val="auto"/>
                      <w:highlight w:val="none"/>
                    </w:rPr>
                    <w:t>0.705</w:t>
                  </w:r>
                </w:p>
              </w:tc>
            </w:tr>
          </w:tbl>
          <w:p w14:paraId="4ECA3D9B">
            <w:pPr>
              <w:widowControl w:val="0"/>
              <w:tabs>
                <w:tab w:val="left" w:pos="5616"/>
              </w:tabs>
              <w:kinsoku/>
              <w:topLinePunct/>
              <w:autoSpaceDE/>
              <w:autoSpaceDN/>
              <w:adjustRightInd/>
              <w:snapToGrid/>
              <w:spacing w:before="120" w:beforeLines="50" w:line="360" w:lineRule="auto"/>
              <w:ind w:firstLine="480" w:firstLineChars="200"/>
              <w:jc w:val="both"/>
              <w:textAlignment w:val="auto"/>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t>根据上表监测结果表明，咸水河各项监测指标均能达到《地表水环境质量标准》(GB3838-2002) Ⅲ类标准要求，说明咸水河地表水环境质量较好。</w:t>
            </w:r>
          </w:p>
          <w:p w14:paraId="069BBC1A">
            <w:pPr>
              <w:widowControl w:val="0"/>
              <w:tabs>
                <w:tab w:val="left" w:pos="5616"/>
              </w:tabs>
              <w:kinsoku/>
              <w:topLinePunct/>
              <w:autoSpaceDE/>
              <w:autoSpaceDN/>
              <w:adjustRightInd/>
              <w:snapToGrid/>
              <w:spacing w:line="360" w:lineRule="auto"/>
              <w:ind w:right="-51" w:firstLine="482" w:firstLineChars="200"/>
              <w:jc w:val="both"/>
              <w:textAlignment w:val="auto"/>
              <w:rPr>
                <w:rFonts w:ascii="Times New Roman" w:hAnsi="Times New Roman" w:eastAsia="宋体" w:cs="Times New Roman"/>
                <w:b/>
                <w:snapToGrid/>
                <w:color w:val="auto"/>
                <w:sz w:val="24"/>
                <w:szCs w:val="24"/>
              </w:rPr>
            </w:pPr>
            <w:r>
              <w:rPr>
                <w:rFonts w:ascii="Times New Roman" w:hAnsi="Times New Roman" w:eastAsia="宋体" w:cs="Times New Roman"/>
                <w:b/>
                <w:snapToGrid/>
                <w:color w:val="auto"/>
                <w:sz w:val="24"/>
                <w:szCs w:val="24"/>
              </w:rPr>
              <w:t>三、声环境现状调查与评价</w:t>
            </w:r>
          </w:p>
          <w:p w14:paraId="51720745">
            <w:pPr>
              <w:widowControl w:val="0"/>
              <w:kinsoku/>
              <w:topLinePunct/>
              <w:autoSpaceDE/>
              <w:autoSpaceDN/>
              <w:adjustRightInd/>
              <w:snapToGrid/>
              <w:spacing w:line="360" w:lineRule="auto"/>
              <w:ind w:firstLine="480" w:firstLineChars="200"/>
              <w:jc w:val="both"/>
              <w:textAlignment w:val="auto"/>
              <w:rPr>
                <w:rFonts w:ascii="Times New Roman" w:hAnsi="Times New Roman" w:eastAsia="宋体" w:cs="Times New Roman"/>
                <w:snapToGrid/>
                <w:color w:val="auto"/>
                <w:sz w:val="24"/>
                <w:szCs w:val="24"/>
              </w:rPr>
            </w:pPr>
            <w:r>
              <w:rPr>
                <w:rFonts w:ascii="Times New Roman" w:hAnsi="Times New Roman" w:eastAsia="宋体" w:cs="Times New Roman"/>
                <w:color w:val="auto"/>
                <w:sz w:val="24"/>
                <w:szCs w:val="24"/>
              </w:rPr>
              <w:t>本项目位于全州县绍水镇农产品加工扶贫产业园内，项目周边50m范围内无敏感点，根据《声环境质量标准》（GB3096-2008），项目所处区域为3类声环境功能区，声环境执行3类标准。</w:t>
            </w:r>
          </w:p>
          <w:p w14:paraId="7F23B973">
            <w:pPr>
              <w:widowControl w:val="0"/>
              <w:numPr>
                <w:ilvl w:val="0"/>
                <w:numId w:val="6"/>
              </w:numPr>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地下水、土壤环境</w:t>
            </w:r>
          </w:p>
          <w:p w14:paraId="03C26E75">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建设项目环境影响报告表编制技术指南（污染类）》（试行），报告表编制原则上不开展地下水、土壤环境质量现状调查。建设项目存在土壤、地下水环境污染途径的，应结合污染源、保护目标分布情况开展现状调查以留作背景值。本项目对地下水、土壤环境影响较小，不开展地下水、土壤环境质量现状调查。</w:t>
            </w:r>
          </w:p>
          <w:p w14:paraId="75463536">
            <w:pPr>
              <w:widowControl w:val="0"/>
              <w:kinsoku/>
              <w:topLinePunct/>
              <w:autoSpaceDE/>
              <w:autoSpaceDN/>
              <w:spacing w:line="360" w:lineRule="auto"/>
              <w:ind w:firstLine="482" w:firstLineChars="200"/>
              <w:jc w:val="both"/>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五、生态环境</w:t>
            </w:r>
            <w:r>
              <w:rPr>
                <w:rFonts w:ascii="Times New Roman" w:hAnsi="Times New Roman" w:eastAsia="宋体" w:cs="Times New Roman"/>
                <w:b/>
                <w:bCs/>
                <w:snapToGrid/>
                <w:color w:val="auto"/>
                <w:sz w:val="24"/>
                <w:szCs w:val="24"/>
              </w:rPr>
              <w:t>调查与评价</w:t>
            </w:r>
          </w:p>
          <w:p w14:paraId="79B909C8">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位于全州县绍水镇农产品加工扶贫产业园区内，项目所在地周边无风景名胜区、自然保护区及文化遗产等特殊保护目标，生态环境不属于敏感区。项目周边较为常见的主要有鼠类、蛇类、蛙类、鸟类、昆虫类等一些小型野生动物；受人类活动频繁影响，评价区域内未见有大型野生动物，调查期间未发现有国家和广西重点保护和被列入珍稀濒危的野生动物种类，也未发现有国家和广西重点保护和被列入珍稀濒危的野生植物种类。</w:t>
            </w:r>
          </w:p>
          <w:p w14:paraId="7605C40B">
            <w:pPr>
              <w:widowControl w:val="0"/>
              <w:kinsoku/>
              <w:topLinePunct/>
              <w:autoSpaceDE/>
              <w:autoSpaceDN/>
              <w:spacing w:line="360" w:lineRule="auto"/>
              <w:ind w:firstLine="480" w:firstLineChars="200"/>
              <w:rPr>
                <w:rFonts w:ascii="Times New Roman" w:hAnsi="Times New Roman" w:cs="Times New Roman"/>
                <w:b/>
                <w:color w:val="auto"/>
                <w:sz w:val="24"/>
              </w:rPr>
            </w:pPr>
            <w:r>
              <w:rPr>
                <w:rFonts w:ascii="Times New Roman" w:hAnsi="Times New Roman" w:cs="Times New Roman"/>
                <w:b/>
                <w:color w:val="auto"/>
                <w:sz w:val="24"/>
              </w:rPr>
              <w:t>六、电磁辐射</w:t>
            </w:r>
          </w:p>
          <w:p w14:paraId="5F3849E4">
            <w:pPr>
              <w:widowControl w:val="0"/>
              <w:kinsoku/>
              <w:topLinePunct/>
              <w:autoSpaceDE/>
              <w:autoSpaceDN/>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sz w:val="24"/>
              </w:rPr>
              <w:t>项目不属于新建或改建、扩建广播电台、差转台、电视塔台、卫星地球上行站、雷达等电磁辐射类项目，无需对电磁辐射现状开展监测与评价。</w:t>
            </w:r>
          </w:p>
        </w:tc>
      </w:tr>
      <w:tr w14:paraId="51604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464" w:type="dxa"/>
            <w:vAlign w:val="center"/>
          </w:tcPr>
          <w:p w14:paraId="1C9FC8AD">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环境</w:t>
            </w:r>
          </w:p>
          <w:p w14:paraId="0A4F942A">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保护</w:t>
            </w:r>
          </w:p>
          <w:p w14:paraId="121A3166">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sz w:val="24"/>
                <w:szCs w:val="24"/>
              </w:rPr>
              <w:t>目标</w:t>
            </w:r>
          </w:p>
        </w:tc>
        <w:tc>
          <w:tcPr>
            <w:tcW w:w="8597" w:type="dxa"/>
          </w:tcPr>
          <w:p w14:paraId="5AB34EB7">
            <w:pPr>
              <w:widowControl w:val="0"/>
              <w:kinsoku/>
              <w:topLinePunct/>
              <w:autoSpaceDE/>
              <w:autoSpaceDN/>
              <w:adjustRightInd/>
              <w:snapToGrid/>
              <w:spacing w:before="120" w:beforeLines="50" w:line="360" w:lineRule="auto"/>
              <w:ind w:firstLine="482" w:firstLineChars="200"/>
              <w:jc w:val="both"/>
              <w:textAlignment w:val="auto"/>
              <w:rPr>
                <w:rFonts w:ascii="Times New Roman" w:hAnsi="Times New Roman" w:eastAsia="宋体" w:cs="Times New Roman"/>
                <w:b/>
                <w:bCs/>
                <w:snapToGrid/>
                <w:color w:val="auto"/>
                <w:sz w:val="24"/>
                <w:szCs w:val="24"/>
              </w:rPr>
            </w:pPr>
            <w:r>
              <w:rPr>
                <w:rFonts w:ascii="Times New Roman" w:hAnsi="Times New Roman" w:eastAsia="宋体" w:cs="Times New Roman"/>
                <w:b/>
                <w:bCs/>
                <w:snapToGrid/>
                <w:color w:val="auto"/>
                <w:sz w:val="24"/>
                <w:szCs w:val="24"/>
              </w:rPr>
              <w:t>1、环境空气保护目标</w:t>
            </w:r>
          </w:p>
          <w:p w14:paraId="31F2E289">
            <w:pPr>
              <w:widowControl w:val="0"/>
              <w:kinsoku/>
              <w:topLinePunct/>
              <w:autoSpaceDE/>
              <w:autoSpaceDN/>
              <w:spacing w:line="348"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本项目厂界外500米方位内大气环境保护目标主要为南面的</w:t>
            </w:r>
            <w:r>
              <w:rPr>
                <w:rFonts w:hint="eastAsia" w:ascii="Times New Roman" w:hAnsi="Times New Roman" w:eastAsia="宋体" w:cs="Times New Roman"/>
                <w:color w:val="auto"/>
                <w:sz w:val="24"/>
                <w:szCs w:val="24"/>
              </w:rPr>
              <w:t>290m</w:t>
            </w:r>
            <w:r>
              <w:rPr>
                <w:rFonts w:ascii="Times New Roman" w:hAnsi="Times New Roman" w:eastAsia="宋体" w:cs="Times New Roman"/>
                <w:color w:val="auto"/>
                <w:sz w:val="24"/>
                <w:szCs w:val="24"/>
              </w:rPr>
              <w:t>处塘东村居民点，详见下表和附图3。</w:t>
            </w:r>
          </w:p>
          <w:p w14:paraId="7A64271E">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项目评价区域环境保护目标</w:t>
            </w:r>
          </w:p>
          <w:tbl>
            <w:tblPr>
              <w:tblStyle w:val="3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76"/>
              <w:gridCol w:w="1425"/>
              <w:gridCol w:w="1528"/>
              <w:gridCol w:w="1650"/>
              <w:gridCol w:w="2569"/>
            </w:tblGrid>
            <w:tr w14:paraId="25CC80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704" w:type="pct"/>
                  <w:vMerge w:val="restart"/>
                  <w:tcBorders>
                    <w:tl2br w:val="nil"/>
                    <w:tr2bl w:val="nil"/>
                  </w:tcBorders>
                  <w:vAlign w:val="center"/>
                </w:tcPr>
                <w:p w14:paraId="194CB8F5">
                  <w:pPr>
                    <w:widowControl w:val="0"/>
                    <w:kinsoku/>
                    <w:topLinePunct/>
                    <w:autoSpaceDE/>
                    <w:autoSpaceDN/>
                    <w:spacing w:line="276" w:lineRule="auto"/>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spacing w:val="2"/>
                    </w:rPr>
                    <w:t>环</w:t>
                  </w:r>
                  <w:r>
                    <w:rPr>
                      <w:rFonts w:ascii="Times New Roman" w:hAnsi="Times New Roman" w:eastAsia="宋体" w:cs="Times New Roman"/>
                      <w:b/>
                      <w:bCs/>
                      <w:color w:val="auto"/>
                    </w:rPr>
                    <w:t>境</w:t>
                  </w:r>
                  <w:r>
                    <w:rPr>
                      <w:rFonts w:ascii="Times New Roman" w:hAnsi="Times New Roman" w:eastAsia="宋体" w:cs="Times New Roman"/>
                      <w:b/>
                      <w:bCs/>
                      <w:color w:val="auto"/>
                      <w:spacing w:val="2"/>
                    </w:rPr>
                    <w:t>因</w:t>
                  </w:r>
                  <w:r>
                    <w:rPr>
                      <w:rFonts w:ascii="Times New Roman" w:hAnsi="Times New Roman" w:eastAsia="宋体" w:cs="Times New Roman"/>
                      <w:b/>
                      <w:bCs/>
                      <w:color w:val="auto"/>
                    </w:rPr>
                    <w:t>子</w:t>
                  </w:r>
                </w:p>
              </w:tc>
              <w:tc>
                <w:tcPr>
                  <w:tcW w:w="853" w:type="pct"/>
                  <w:vMerge w:val="restart"/>
                  <w:tcBorders>
                    <w:tl2br w:val="nil"/>
                    <w:tr2bl w:val="nil"/>
                  </w:tcBorders>
                  <w:vAlign w:val="center"/>
                </w:tcPr>
                <w:p w14:paraId="52494D5C">
                  <w:pPr>
                    <w:widowControl w:val="0"/>
                    <w:kinsoku/>
                    <w:topLinePunct/>
                    <w:autoSpaceDE/>
                    <w:autoSpaceDN/>
                    <w:spacing w:line="276" w:lineRule="auto"/>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spacing w:val="1"/>
                    </w:rPr>
                    <w:t>环境保护</w:t>
                  </w:r>
                  <w:r>
                    <w:rPr>
                      <w:rFonts w:ascii="Times New Roman" w:hAnsi="Times New Roman" w:eastAsia="宋体" w:cs="Times New Roman"/>
                      <w:b/>
                      <w:bCs/>
                      <w:color w:val="auto"/>
                      <w:spacing w:val="2"/>
                    </w:rPr>
                    <w:t>目</w:t>
                  </w:r>
                  <w:r>
                    <w:rPr>
                      <w:rFonts w:ascii="Times New Roman" w:hAnsi="Times New Roman" w:eastAsia="宋体" w:cs="Times New Roman"/>
                      <w:b/>
                      <w:bCs/>
                      <w:color w:val="auto"/>
                    </w:rPr>
                    <w:t>标</w:t>
                  </w:r>
                </w:p>
              </w:tc>
              <w:tc>
                <w:tcPr>
                  <w:tcW w:w="915" w:type="pct"/>
                  <w:vMerge w:val="restart"/>
                  <w:tcBorders>
                    <w:tl2br w:val="nil"/>
                    <w:tr2bl w:val="nil"/>
                  </w:tcBorders>
                  <w:vAlign w:val="center"/>
                </w:tcPr>
                <w:p w14:paraId="5C7213E6">
                  <w:pPr>
                    <w:widowControl w:val="0"/>
                    <w:kinsoku/>
                    <w:topLinePunct/>
                    <w:autoSpaceDE/>
                    <w:autoSpaceDN/>
                    <w:spacing w:line="276" w:lineRule="auto"/>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spacing w:val="1"/>
                    </w:rPr>
                    <w:t>与项目相对位置及距离</w:t>
                  </w:r>
                </w:p>
              </w:tc>
              <w:tc>
                <w:tcPr>
                  <w:tcW w:w="988" w:type="pct"/>
                  <w:vMerge w:val="restart"/>
                  <w:tcBorders>
                    <w:tl2br w:val="nil"/>
                    <w:tr2bl w:val="nil"/>
                  </w:tcBorders>
                  <w:vAlign w:val="center"/>
                </w:tcPr>
                <w:p w14:paraId="38AEB153">
                  <w:pPr>
                    <w:widowControl w:val="0"/>
                    <w:kinsoku/>
                    <w:topLinePunct/>
                    <w:autoSpaceDE/>
                    <w:autoSpaceDN/>
                    <w:spacing w:line="276" w:lineRule="auto"/>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spacing w:val="1"/>
                    </w:rPr>
                    <w:t>保护对象</w:t>
                  </w:r>
                </w:p>
              </w:tc>
              <w:tc>
                <w:tcPr>
                  <w:tcW w:w="1538" w:type="pct"/>
                  <w:vMerge w:val="restart"/>
                  <w:tcBorders>
                    <w:tl2br w:val="nil"/>
                    <w:tr2bl w:val="nil"/>
                  </w:tcBorders>
                  <w:vAlign w:val="center"/>
                </w:tcPr>
                <w:p w14:paraId="7B7D3D92">
                  <w:pPr>
                    <w:widowControl w:val="0"/>
                    <w:kinsoku/>
                    <w:topLinePunct/>
                    <w:autoSpaceDE/>
                    <w:autoSpaceDN/>
                    <w:spacing w:line="276" w:lineRule="auto"/>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spacing w:val="1"/>
                    </w:rPr>
                    <w:t>保护级别</w:t>
                  </w:r>
                </w:p>
              </w:tc>
            </w:tr>
            <w:tr w14:paraId="7672DD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704" w:type="pct"/>
                  <w:vMerge w:val="continue"/>
                  <w:tcBorders>
                    <w:tl2br w:val="nil"/>
                    <w:tr2bl w:val="nil"/>
                  </w:tcBorders>
                  <w:vAlign w:val="center"/>
                </w:tcPr>
                <w:p w14:paraId="21F98A5D">
                  <w:pPr>
                    <w:widowControl w:val="0"/>
                    <w:kinsoku/>
                    <w:topLinePunct/>
                    <w:autoSpaceDE/>
                    <w:autoSpaceDN/>
                    <w:spacing w:line="276" w:lineRule="auto"/>
                    <w:jc w:val="center"/>
                    <w:textAlignment w:val="auto"/>
                    <w:rPr>
                      <w:rFonts w:ascii="Times New Roman" w:hAnsi="Times New Roman" w:eastAsia="宋体" w:cs="Times New Roman"/>
                      <w:color w:val="auto"/>
                    </w:rPr>
                  </w:pPr>
                </w:p>
              </w:tc>
              <w:tc>
                <w:tcPr>
                  <w:tcW w:w="853" w:type="pct"/>
                  <w:vMerge w:val="continue"/>
                  <w:tcBorders>
                    <w:tl2br w:val="nil"/>
                    <w:tr2bl w:val="nil"/>
                  </w:tcBorders>
                  <w:vAlign w:val="center"/>
                </w:tcPr>
                <w:p w14:paraId="630E6727">
                  <w:pPr>
                    <w:widowControl w:val="0"/>
                    <w:kinsoku/>
                    <w:topLinePunct/>
                    <w:autoSpaceDE/>
                    <w:autoSpaceDN/>
                    <w:spacing w:line="276" w:lineRule="auto"/>
                    <w:jc w:val="center"/>
                    <w:textAlignment w:val="auto"/>
                    <w:rPr>
                      <w:rFonts w:ascii="Times New Roman" w:hAnsi="Times New Roman" w:eastAsia="宋体" w:cs="Times New Roman"/>
                      <w:color w:val="auto"/>
                    </w:rPr>
                  </w:pPr>
                </w:p>
              </w:tc>
              <w:tc>
                <w:tcPr>
                  <w:tcW w:w="915" w:type="pct"/>
                  <w:vMerge w:val="continue"/>
                  <w:tcBorders>
                    <w:tl2br w:val="nil"/>
                    <w:tr2bl w:val="nil"/>
                  </w:tcBorders>
                  <w:vAlign w:val="center"/>
                </w:tcPr>
                <w:p w14:paraId="34F557BA">
                  <w:pPr>
                    <w:widowControl w:val="0"/>
                    <w:kinsoku/>
                    <w:topLinePunct/>
                    <w:autoSpaceDE/>
                    <w:autoSpaceDN/>
                    <w:spacing w:line="276" w:lineRule="auto"/>
                    <w:jc w:val="center"/>
                    <w:textAlignment w:val="auto"/>
                    <w:rPr>
                      <w:rFonts w:ascii="Times New Roman" w:hAnsi="Times New Roman" w:eastAsia="宋体" w:cs="Times New Roman"/>
                      <w:color w:val="auto"/>
                      <w:spacing w:val="1"/>
                    </w:rPr>
                  </w:pPr>
                </w:p>
              </w:tc>
              <w:tc>
                <w:tcPr>
                  <w:tcW w:w="988" w:type="pct"/>
                  <w:vMerge w:val="continue"/>
                  <w:tcBorders>
                    <w:tl2br w:val="nil"/>
                    <w:tr2bl w:val="nil"/>
                  </w:tcBorders>
                  <w:vAlign w:val="center"/>
                </w:tcPr>
                <w:p w14:paraId="18EAB1C7">
                  <w:pPr>
                    <w:widowControl w:val="0"/>
                    <w:kinsoku/>
                    <w:topLinePunct/>
                    <w:autoSpaceDE/>
                    <w:autoSpaceDN/>
                    <w:spacing w:line="276" w:lineRule="auto"/>
                    <w:jc w:val="center"/>
                    <w:textAlignment w:val="auto"/>
                    <w:rPr>
                      <w:rFonts w:ascii="Times New Roman" w:hAnsi="Times New Roman" w:eastAsia="宋体" w:cs="Times New Roman"/>
                      <w:color w:val="auto"/>
                      <w:spacing w:val="1"/>
                    </w:rPr>
                  </w:pPr>
                </w:p>
              </w:tc>
              <w:tc>
                <w:tcPr>
                  <w:tcW w:w="1538" w:type="pct"/>
                  <w:vMerge w:val="continue"/>
                  <w:tcBorders>
                    <w:tl2br w:val="nil"/>
                    <w:tr2bl w:val="nil"/>
                  </w:tcBorders>
                  <w:vAlign w:val="center"/>
                </w:tcPr>
                <w:p w14:paraId="60541D73">
                  <w:pPr>
                    <w:widowControl w:val="0"/>
                    <w:kinsoku/>
                    <w:topLinePunct/>
                    <w:autoSpaceDE/>
                    <w:autoSpaceDN/>
                    <w:spacing w:line="276" w:lineRule="auto"/>
                    <w:jc w:val="center"/>
                    <w:textAlignment w:val="auto"/>
                    <w:rPr>
                      <w:rFonts w:ascii="Times New Roman" w:hAnsi="Times New Roman" w:eastAsia="宋体" w:cs="Times New Roman"/>
                      <w:color w:val="auto"/>
                      <w:spacing w:val="1"/>
                    </w:rPr>
                  </w:pPr>
                </w:p>
              </w:tc>
            </w:tr>
            <w:tr w14:paraId="2CF606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41" w:hRule="atLeast"/>
                <w:tblHeader/>
                <w:jc w:val="center"/>
              </w:trPr>
              <w:tc>
                <w:tcPr>
                  <w:tcW w:w="704" w:type="pct"/>
                  <w:tcBorders>
                    <w:tl2br w:val="nil"/>
                    <w:tr2bl w:val="nil"/>
                  </w:tcBorders>
                  <w:vAlign w:val="center"/>
                </w:tcPr>
                <w:p w14:paraId="73CC6C25">
                  <w:pPr>
                    <w:widowControl w:val="0"/>
                    <w:kinsoku/>
                    <w:topLinePunct/>
                    <w:autoSpaceDE/>
                    <w:autoSpaceDN/>
                    <w:spacing w:line="276" w:lineRule="auto"/>
                    <w:jc w:val="center"/>
                    <w:textAlignment w:val="auto"/>
                    <w:rPr>
                      <w:rFonts w:ascii="Times New Roman" w:hAnsi="Times New Roman" w:eastAsia="宋体" w:cs="Times New Roman"/>
                      <w:color w:val="auto"/>
                    </w:rPr>
                  </w:pPr>
                  <w:r>
                    <w:rPr>
                      <w:rFonts w:ascii="Times New Roman" w:hAnsi="Times New Roman" w:eastAsia="宋体" w:cs="Times New Roman"/>
                      <w:color w:val="auto"/>
                    </w:rPr>
                    <w:t>环境空气</w:t>
                  </w:r>
                </w:p>
              </w:tc>
              <w:tc>
                <w:tcPr>
                  <w:tcW w:w="853" w:type="pct"/>
                  <w:tcBorders>
                    <w:tl2br w:val="nil"/>
                    <w:tr2bl w:val="nil"/>
                  </w:tcBorders>
                  <w:vAlign w:val="center"/>
                </w:tcPr>
                <w:p w14:paraId="068C2E46">
                  <w:pPr>
                    <w:widowControl w:val="0"/>
                    <w:kinsoku/>
                    <w:topLinePunct/>
                    <w:autoSpaceDE/>
                    <w:autoSpaceDN/>
                    <w:spacing w:line="276" w:lineRule="auto"/>
                    <w:jc w:val="center"/>
                    <w:textAlignment w:val="auto"/>
                    <w:rPr>
                      <w:rFonts w:ascii="Times New Roman" w:hAnsi="Times New Roman" w:cs="Times New Roman"/>
                      <w:color w:val="auto"/>
                    </w:rPr>
                  </w:pPr>
                  <w:r>
                    <w:rPr>
                      <w:rFonts w:ascii="Times New Roman" w:hAnsi="Times New Roman" w:eastAsia="宋体" w:cs="Times New Roman"/>
                      <w:color w:val="auto"/>
                    </w:rPr>
                    <w:t>塘东村</w:t>
                  </w:r>
                </w:p>
              </w:tc>
              <w:tc>
                <w:tcPr>
                  <w:tcW w:w="915" w:type="pct"/>
                  <w:tcBorders>
                    <w:tl2br w:val="nil"/>
                    <w:tr2bl w:val="nil"/>
                  </w:tcBorders>
                  <w:vAlign w:val="center"/>
                </w:tcPr>
                <w:p w14:paraId="07AD3E9B">
                  <w:pPr>
                    <w:widowControl w:val="0"/>
                    <w:kinsoku/>
                    <w:topLinePunct/>
                    <w:autoSpaceDE/>
                    <w:autoSpaceDN/>
                    <w:spacing w:line="276" w:lineRule="auto"/>
                    <w:jc w:val="center"/>
                    <w:textAlignment w:val="auto"/>
                    <w:rPr>
                      <w:rFonts w:ascii="Times New Roman" w:hAnsi="Times New Roman" w:eastAsia="宋体" w:cs="Times New Roman"/>
                      <w:color w:val="auto"/>
                      <w:spacing w:val="1"/>
                    </w:rPr>
                  </w:pPr>
                  <w:r>
                    <w:rPr>
                      <w:rFonts w:ascii="Times New Roman" w:hAnsi="Times New Roman" w:eastAsia="宋体" w:cs="Times New Roman"/>
                      <w:color w:val="auto"/>
                      <w:spacing w:val="1"/>
                    </w:rPr>
                    <w:t>项目南面</w:t>
                  </w:r>
                  <w:r>
                    <w:rPr>
                      <w:rFonts w:hint="eastAsia" w:ascii="Times New Roman" w:hAnsi="Times New Roman" w:eastAsia="宋体" w:cs="Times New Roman"/>
                      <w:color w:val="auto"/>
                      <w:spacing w:val="1"/>
                    </w:rPr>
                    <w:t>290m</w:t>
                  </w:r>
                </w:p>
              </w:tc>
              <w:tc>
                <w:tcPr>
                  <w:tcW w:w="988" w:type="pct"/>
                  <w:tcBorders>
                    <w:tl2br w:val="nil"/>
                    <w:tr2bl w:val="nil"/>
                  </w:tcBorders>
                  <w:vAlign w:val="center"/>
                </w:tcPr>
                <w:p w14:paraId="4F54339D">
                  <w:pPr>
                    <w:widowControl w:val="0"/>
                    <w:kinsoku/>
                    <w:topLinePunct/>
                    <w:autoSpaceDE/>
                    <w:autoSpaceDN/>
                    <w:spacing w:line="276" w:lineRule="auto"/>
                    <w:jc w:val="center"/>
                    <w:textAlignment w:val="auto"/>
                    <w:rPr>
                      <w:rFonts w:ascii="Times New Roman" w:hAnsi="Times New Roman" w:eastAsia="宋体" w:cs="Times New Roman"/>
                      <w:color w:val="auto"/>
                      <w:spacing w:val="2"/>
                    </w:rPr>
                  </w:pPr>
                  <w:r>
                    <w:rPr>
                      <w:rFonts w:ascii="Times New Roman" w:hAnsi="Times New Roman" w:eastAsia="宋体" w:cs="Times New Roman"/>
                      <w:color w:val="auto"/>
                      <w:spacing w:val="2"/>
                    </w:rPr>
                    <w:t>居民，约100人</w:t>
                  </w:r>
                </w:p>
              </w:tc>
              <w:tc>
                <w:tcPr>
                  <w:tcW w:w="1538" w:type="pct"/>
                  <w:tcBorders>
                    <w:tl2br w:val="nil"/>
                    <w:tr2bl w:val="nil"/>
                  </w:tcBorders>
                  <w:vAlign w:val="center"/>
                </w:tcPr>
                <w:p w14:paraId="13186236">
                  <w:pPr>
                    <w:widowControl w:val="0"/>
                    <w:kinsoku/>
                    <w:topLinePunct/>
                    <w:autoSpaceDE/>
                    <w:autoSpaceDN/>
                    <w:spacing w:line="276" w:lineRule="auto"/>
                    <w:jc w:val="center"/>
                    <w:textAlignment w:val="auto"/>
                    <w:rPr>
                      <w:rFonts w:ascii="Times New Roman" w:hAnsi="Times New Roman" w:eastAsia="宋体" w:cs="Times New Roman"/>
                      <w:color w:val="auto"/>
                      <w:spacing w:val="2"/>
                    </w:rPr>
                  </w:pPr>
                  <w:r>
                    <w:rPr>
                      <w:rFonts w:ascii="Times New Roman" w:hAnsi="Times New Roman" w:eastAsia="宋体" w:cs="Times New Roman"/>
                      <w:color w:val="auto"/>
                      <w:spacing w:val="2"/>
                    </w:rPr>
                    <w:t xml:space="preserve">《环境空气质量标准》（GB3095-2012）及其修改清单中的二级标准 </w:t>
                  </w:r>
                </w:p>
              </w:tc>
            </w:tr>
          </w:tbl>
          <w:p w14:paraId="6D35F1AB">
            <w:pPr>
              <w:widowControl w:val="0"/>
              <w:kinsoku/>
              <w:topLinePunct/>
              <w:autoSpaceDE/>
              <w:autoSpaceDN/>
              <w:adjustRightInd/>
              <w:snapToGrid/>
              <w:spacing w:before="120" w:beforeLines="50" w:line="360" w:lineRule="auto"/>
              <w:ind w:firstLine="482" w:firstLineChars="200"/>
              <w:jc w:val="both"/>
              <w:textAlignment w:val="auto"/>
              <w:rPr>
                <w:rFonts w:ascii="Times New Roman" w:hAnsi="Times New Roman" w:eastAsia="宋体" w:cs="Times New Roman"/>
                <w:b/>
                <w:bCs/>
                <w:snapToGrid/>
                <w:color w:val="auto"/>
                <w:sz w:val="24"/>
                <w:szCs w:val="24"/>
              </w:rPr>
            </w:pPr>
            <w:r>
              <w:rPr>
                <w:rFonts w:ascii="Times New Roman" w:hAnsi="Times New Roman" w:eastAsia="宋体" w:cs="Times New Roman"/>
                <w:b/>
                <w:bCs/>
                <w:snapToGrid/>
                <w:color w:val="auto"/>
                <w:sz w:val="24"/>
                <w:szCs w:val="24"/>
              </w:rPr>
              <w:t>2、声环境保护目标</w:t>
            </w:r>
          </w:p>
          <w:p w14:paraId="33B29EDC">
            <w:pPr>
              <w:widowControl w:val="0"/>
              <w:kinsoku/>
              <w:topLinePunct/>
              <w:autoSpaceDE/>
              <w:autoSpaceDN/>
              <w:spacing w:line="360" w:lineRule="auto"/>
              <w:ind w:firstLine="480" w:firstLineChars="200"/>
              <w:jc w:val="both"/>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根据调查，本项目厂界外50米范围内没有声环境保护目标。</w:t>
            </w:r>
          </w:p>
          <w:p w14:paraId="0CBCE3C1">
            <w:pPr>
              <w:widowControl w:val="0"/>
              <w:kinsoku/>
              <w:topLinePunct/>
              <w:autoSpaceDE/>
              <w:autoSpaceDN/>
              <w:adjustRightInd/>
              <w:snapToGrid/>
              <w:spacing w:before="120" w:beforeLines="50" w:line="360" w:lineRule="auto"/>
              <w:ind w:firstLine="482" w:firstLineChars="200"/>
              <w:jc w:val="both"/>
              <w:textAlignment w:val="auto"/>
              <w:rPr>
                <w:rFonts w:ascii="Times New Roman" w:hAnsi="Times New Roman" w:eastAsia="宋体" w:cs="Times New Roman"/>
                <w:b/>
                <w:bCs/>
                <w:snapToGrid/>
                <w:color w:val="auto"/>
                <w:sz w:val="24"/>
                <w:szCs w:val="24"/>
              </w:rPr>
            </w:pPr>
            <w:r>
              <w:rPr>
                <w:rFonts w:ascii="Times New Roman" w:hAnsi="Times New Roman" w:eastAsia="宋体" w:cs="Times New Roman"/>
                <w:b/>
                <w:bCs/>
                <w:snapToGrid/>
                <w:color w:val="auto"/>
                <w:sz w:val="24"/>
                <w:szCs w:val="24"/>
              </w:rPr>
              <w:t>3、地下水环境保护目标</w:t>
            </w:r>
          </w:p>
          <w:p w14:paraId="651A3A56">
            <w:pPr>
              <w:widowControl w:val="0"/>
              <w:kinsoku/>
              <w:topLinePunct/>
              <w:autoSpaceDE/>
              <w:autoSpaceDN/>
              <w:spacing w:line="360" w:lineRule="auto"/>
              <w:ind w:firstLine="480" w:firstLineChars="200"/>
              <w:jc w:val="both"/>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根据调查，项目厂界外500米范围内无地下水集中式饮用水水源和热水、矿泉水、温泉等特殊地下水资源。</w:t>
            </w:r>
          </w:p>
          <w:p w14:paraId="37072F25">
            <w:pPr>
              <w:widowControl w:val="0"/>
              <w:kinsoku/>
              <w:topLinePunct/>
              <w:autoSpaceDE/>
              <w:autoSpaceDN/>
              <w:spacing w:line="360" w:lineRule="auto"/>
              <w:ind w:firstLine="482" w:firstLineChars="200"/>
              <w:jc w:val="both"/>
              <w:rPr>
                <w:rFonts w:ascii="Times New Roman" w:hAnsi="Times New Roman" w:eastAsia="宋体" w:cs="Times New Roman"/>
                <w:color w:val="auto"/>
                <w:sz w:val="24"/>
              </w:rPr>
            </w:pPr>
            <w:r>
              <w:rPr>
                <w:rFonts w:ascii="Times New Roman" w:hAnsi="Times New Roman" w:eastAsia="宋体" w:cs="Times New Roman"/>
                <w:b/>
                <w:color w:val="auto"/>
                <w:sz w:val="24"/>
              </w:rPr>
              <w:t>4、生态环境保护目标</w:t>
            </w:r>
          </w:p>
          <w:p w14:paraId="310123F5">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rPr>
              <w:t>本项目位于桂林市全州县绍水镇农产品加工扶贫产业园内，用地范围内不涉及自然保护区、世界文化和自然遗产、风景名胜区、饮用水水源保护区、重要湿地、原始天然林、珍稀濒危野生动植物天然集中分布区、重要水生生物的自然产卵场、索饵场、越冬场和洄游通道、天然渔场等生态环境保护目标。</w:t>
            </w:r>
          </w:p>
          <w:p w14:paraId="41AAD433">
            <w:pPr>
              <w:widowControl w:val="0"/>
              <w:kinsoku/>
              <w:topLinePunct/>
              <w:autoSpaceDE/>
              <w:autoSpaceDN/>
              <w:spacing w:line="360" w:lineRule="auto"/>
              <w:ind w:firstLine="480" w:firstLineChars="200"/>
              <w:jc w:val="both"/>
              <w:rPr>
                <w:rFonts w:ascii="Times New Roman" w:hAnsi="Times New Roman" w:eastAsia="宋体" w:cs="Times New Roman"/>
                <w:snapToGrid/>
                <w:color w:val="auto"/>
              </w:rPr>
            </w:pPr>
            <w:r>
              <w:rPr>
                <w:rFonts w:ascii="Times New Roman" w:hAnsi="Times New Roman" w:eastAsia="宋体" w:cs="Times New Roman"/>
                <w:color w:val="auto"/>
                <w:sz w:val="24"/>
              </w:rPr>
              <w:t>项目距离最近的绍水镇白沙河饮用水水源地二级保护区约为</w:t>
            </w:r>
            <w:r>
              <w:rPr>
                <w:rFonts w:hint="eastAsia" w:ascii="Times New Roman" w:hAnsi="Times New Roman" w:eastAsia="宋体" w:cs="Times New Roman"/>
                <w:color w:val="auto"/>
                <w:sz w:val="24"/>
              </w:rPr>
              <w:t>1.42km</w:t>
            </w:r>
            <w:r>
              <w:rPr>
                <w:rFonts w:ascii="Times New Roman" w:hAnsi="Times New Roman" w:eastAsia="宋体" w:cs="Times New Roman"/>
                <w:color w:val="auto"/>
                <w:sz w:val="24"/>
              </w:rPr>
              <w:t>，位于其取水口下游侧向补给区，对饮用水水源地水质影响较小，项目影响范围不涉及饮用水水源</w:t>
            </w:r>
            <w:r>
              <w:rPr>
                <w:rFonts w:ascii="Times New Roman" w:hAnsi="Times New Roman" w:cs="Times New Roman"/>
                <w:color w:val="auto"/>
                <w:sz w:val="24"/>
              </w:rPr>
              <w:t>保护区</w:t>
            </w:r>
            <w:r>
              <w:rPr>
                <w:rFonts w:ascii="Times New Roman" w:hAnsi="Times New Roman" w:eastAsia="宋体" w:cs="Times New Roman"/>
                <w:color w:val="auto"/>
                <w:sz w:val="24"/>
              </w:rPr>
              <w:t>。</w:t>
            </w:r>
          </w:p>
        </w:tc>
      </w:tr>
      <w:tr w14:paraId="33963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dxa"/>
            <w:tcMar>
              <w:left w:w="28" w:type="dxa"/>
              <w:right w:w="28" w:type="dxa"/>
            </w:tcMar>
            <w:vAlign w:val="center"/>
          </w:tcPr>
          <w:p w14:paraId="6A8F1C36">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rPr>
              <w:t>污染</w:t>
            </w:r>
          </w:p>
          <w:p w14:paraId="60E24246">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rPr>
              <w:t>物排</w:t>
            </w:r>
          </w:p>
          <w:p w14:paraId="529DA687">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rPr>
              <w:t>放控</w:t>
            </w:r>
          </w:p>
          <w:p w14:paraId="47892053">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rPr>
              <w:t>制标</w:t>
            </w:r>
          </w:p>
          <w:p w14:paraId="0BE51C56">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rPr>
              <w:t>准</w:t>
            </w:r>
          </w:p>
        </w:tc>
        <w:tc>
          <w:tcPr>
            <w:tcW w:w="8597" w:type="dxa"/>
            <w:vAlign w:val="center"/>
          </w:tcPr>
          <w:p w14:paraId="3AE5E171">
            <w:pPr>
              <w:widowControl w:val="0"/>
              <w:tabs>
                <w:tab w:val="right" w:pos="8777"/>
              </w:tabs>
              <w:kinsoku/>
              <w:topLinePunct/>
              <w:autoSpaceDE/>
              <w:autoSpaceDN/>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1、噪声排放标准</w:t>
            </w:r>
          </w:p>
          <w:p w14:paraId="2F257F6B">
            <w:pPr>
              <w:pStyle w:val="12"/>
              <w:widowControl w:val="0"/>
              <w:kinsoku/>
              <w:topLinePunct/>
              <w:autoSpaceDE/>
              <w:autoSpaceDN/>
              <w:spacing w:before="120" w:beforeLines="50" w:after="0" w:line="360" w:lineRule="auto"/>
              <w:ind w:left="0" w:leftChars="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运营期厂界执行《工业企业厂界环境噪声排放标准》（GB12348-2008）3类标准，见</w:t>
            </w:r>
            <w:r>
              <w:rPr>
                <w:rFonts w:hint="eastAsia" w:ascii="Times New Roman" w:hAnsi="Times New Roman" w:eastAsia="宋体" w:cs="Times New Roman"/>
                <w:color w:val="auto"/>
                <w:szCs w:val="24"/>
              </w:rPr>
              <w:t>下表</w:t>
            </w:r>
            <w:r>
              <w:rPr>
                <w:rFonts w:ascii="Times New Roman" w:hAnsi="Times New Roman" w:eastAsia="宋体" w:cs="Times New Roman"/>
                <w:color w:val="auto"/>
                <w:szCs w:val="24"/>
              </w:rPr>
              <w:t>。</w:t>
            </w:r>
          </w:p>
          <w:p w14:paraId="629BD46B">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《工业企业厂界环境噪声排放标准》 GB12348-2008）摘录 单位：dB(A)</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036"/>
              <w:gridCol w:w="2156"/>
              <w:gridCol w:w="2156"/>
            </w:tblGrid>
            <w:tr w14:paraId="57461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17" w:type="pct"/>
                  <w:tcBorders>
                    <w:tl2br w:val="nil"/>
                    <w:tr2bl w:val="nil"/>
                  </w:tcBorders>
                  <w:vAlign w:val="center"/>
                </w:tcPr>
                <w:p w14:paraId="2DF713E2">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厂界外声环境功能区类别</w:t>
                  </w:r>
                </w:p>
              </w:tc>
              <w:tc>
                <w:tcPr>
                  <w:tcW w:w="1291" w:type="pct"/>
                  <w:tcBorders>
                    <w:tl2br w:val="nil"/>
                    <w:tr2bl w:val="nil"/>
                  </w:tcBorders>
                  <w:vAlign w:val="center"/>
                </w:tcPr>
                <w:p w14:paraId="72E370E5">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昼间</w:t>
                  </w:r>
                </w:p>
              </w:tc>
              <w:tc>
                <w:tcPr>
                  <w:tcW w:w="1291" w:type="pct"/>
                  <w:tcBorders>
                    <w:tl2br w:val="nil"/>
                    <w:tr2bl w:val="nil"/>
                  </w:tcBorders>
                  <w:vAlign w:val="center"/>
                </w:tcPr>
                <w:p w14:paraId="286D850B">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夜间</w:t>
                  </w:r>
                </w:p>
              </w:tc>
            </w:tr>
            <w:tr w14:paraId="56250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17" w:type="pct"/>
                  <w:tcBorders>
                    <w:tl2br w:val="nil"/>
                    <w:tr2bl w:val="nil"/>
                  </w:tcBorders>
                  <w:vAlign w:val="center"/>
                </w:tcPr>
                <w:p w14:paraId="7E38019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3类</w:t>
                  </w:r>
                </w:p>
              </w:tc>
              <w:tc>
                <w:tcPr>
                  <w:tcW w:w="1291" w:type="pct"/>
                  <w:tcBorders>
                    <w:tl2br w:val="nil"/>
                    <w:tr2bl w:val="nil"/>
                  </w:tcBorders>
                  <w:vAlign w:val="center"/>
                </w:tcPr>
                <w:p w14:paraId="2EF9ED9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6</w:t>
                  </w:r>
                  <w:bookmarkStart w:id="13" w:name="_Hlt21213700"/>
                  <w:bookmarkEnd w:id="13"/>
                  <w:r>
                    <w:rPr>
                      <w:rFonts w:ascii="Times New Roman" w:hAnsi="Times New Roman" w:eastAsia="宋体" w:cs="Times New Roman"/>
                      <w:color w:val="auto"/>
                    </w:rPr>
                    <w:t>5</w:t>
                  </w:r>
                </w:p>
              </w:tc>
              <w:tc>
                <w:tcPr>
                  <w:tcW w:w="1291" w:type="pct"/>
                  <w:tcBorders>
                    <w:tl2br w:val="nil"/>
                    <w:tr2bl w:val="nil"/>
                  </w:tcBorders>
                  <w:vAlign w:val="center"/>
                </w:tcPr>
                <w:p w14:paraId="24DDF76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55</w:t>
                  </w:r>
                </w:p>
              </w:tc>
            </w:tr>
          </w:tbl>
          <w:p w14:paraId="6CD25198">
            <w:pPr>
              <w:pStyle w:val="11"/>
              <w:widowControl w:val="0"/>
              <w:kinsoku/>
              <w:topLinePunct/>
              <w:autoSpaceDE/>
              <w:autoSpaceDN/>
              <w:spacing w:before="120" w:beforeLines="50" w:line="360" w:lineRule="auto"/>
              <w:ind w:firstLine="482" w:firstLineChars="200"/>
              <w:rPr>
                <w:rFonts w:ascii="Times New Roman" w:hAnsi="Times New Roman" w:cs="Times New Roman"/>
                <w:b/>
                <w:color w:val="auto"/>
                <w:highlight w:val="yellow"/>
              </w:rPr>
            </w:pPr>
            <w:r>
              <w:rPr>
                <w:rFonts w:ascii="Times New Roman" w:hAnsi="Times New Roman" w:cs="Times New Roman"/>
                <w:b/>
                <w:color w:val="auto"/>
                <w:lang w:val="en-US"/>
              </w:rPr>
              <w:t>2</w:t>
            </w:r>
            <w:r>
              <w:rPr>
                <w:rFonts w:ascii="Times New Roman" w:hAnsi="Times New Roman" w:cs="Times New Roman"/>
                <w:b/>
                <w:color w:val="auto"/>
              </w:rPr>
              <w:t>、废气排放标准</w:t>
            </w:r>
          </w:p>
          <w:p w14:paraId="41A58E3D">
            <w:pPr>
              <w:pStyle w:val="11"/>
              <w:widowControl w:val="0"/>
              <w:kinsoku/>
              <w:topLinePunct/>
              <w:autoSpaceDE/>
              <w:autoSpaceDN/>
              <w:spacing w:before="120" w:beforeLines="50" w:line="360" w:lineRule="auto"/>
              <w:ind w:firstLine="480" w:firstLineChars="200"/>
              <w:jc w:val="both"/>
              <w:rPr>
                <w:rFonts w:ascii="Times New Roman" w:hAnsi="Times New Roman" w:cs="Times New Roman"/>
                <w:color w:val="auto"/>
              </w:rPr>
            </w:pPr>
            <w:r>
              <w:rPr>
                <w:rFonts w:ascii="Times New Roman" w:hAnsi="Times New Roman" w:cs="Times New Roman"/>
                <w:color w:val="auto"/>
                <w:lang w:val="en-US"/>
              </w:rPr>
              <w:t>运营期</w:t>
            </w:r>
            <w:r>
              <w:rPr>
                <w:rFonts w:ascii="Times New Roman" w:hAnsi="Times New Roman" w:cs="Times New Roman"/>
                <w:color w:val="auto"/>
              </w:rPr>
              <w:t>项目所使用锅炉采用成型</w:t>
            </w:r>
            <w:r>
              <w:rPr>
                <w:rFonts w:ascii="Times New Roman" w:hAnsi="Times New Roman" w:cs="Times New Roman"/>
                <w:color w:val="auto"/>
                <w:lang w:val="en-US"/>
              </w:rPr>
              <w:t>生物质颗粒</w:t>
            </w:r>
            <w:r>
              <w:rPr>
                <w:rFonts w:ascii="Times New Roman" w:hAnsi="Times New Roman" w:cs="Times New Roman"/>
                <w:color w:val="auto"/>
              </w:rPr>
              <w:t>为燃料，项目营运期</w:t>
            </w:r>
            <w:r>
              <w:rPr>
                <w:rFonts w:ascii="Times New Roman" w:hAnsi="Times New Roman" w:cs="Times New Roman"/>
                <w:color w:val="auto"/>
                <w:lang w:val="en-US"/>
              </w:rPr>
              <w:t>锅炉燃烧废气</w:t>
            </w:r>
            <w:r>
              <w:rPr>
                <w:rFonts w:ascii="Times New Roman" w:hAnsi="Times New Roman" w:cs="Times New Roman"/>
                <w:color w:val="auto"/>
              </w:rPr>
              <w:t>排放执行《锅炉大气污染排放标准》（GB13271-2014）中表2新建燃</w:t>
            </w:r>
            <w:r>
              <w:rPr>
                <w:rFonts w:ascii="Times New Roman" w:hAnsi="Times New Roman" w:cs="Times New Roman"/>
                <w:color w:val="auto"/>
                <w:lang w:val="en-US"/>
              </w:rPr>
              <w:t>煤</w:t>
            </w:r>
            <w:r>
              <w:rPr>
                <w:rFonts w:ascii="Times New Roman" w:hAnsi="Times New Roman" w:cs="Times New Roman"/>
                <w:color w:val="auto"/>
              </w:rPr>
              <w:t>锅炉大气污染物排放浓度限值要求，见</w:t>
            </w:r>
            <w:r>
              <w:rPr>
                <w:rFonts w:hint="eastAsia" w:ascii="Times New Roman" w:hAnsi="Times New Roman" w:cs="Times New Roman"/>
                <w:color w:val="auto"/>
                <w:lang w:val="en-US"/>
              </w:rPr>
              <w:t>下表</w:t>
            </w:r>
            <w:r>
              <w:rPr>
                <w:rFonts w:ascii="Times New Roman" w:hAnsi="Times New Roman" w:cs="Times New Roman"/>
                <w:color w:val="auto"/>
              </w:rPr>
              <w:t>；无组织粉尘排放执行《大气污染物综合排放标准》（GB16297-1996）中新污染源大气污染物排放限值中无组织排放监控浓度限值要求，见</w:t>
            </w:r>
            <w:r>
              <w:rPr>
                <w:rFonts w:hint="eastAsia" w:ascii="Times New Roman" w:hAnsi="Times New Roman" w:cs="Times New Roman"/>
                <w:color w:val="auto"/>
                <w:lang w:val="en-US"/>
              </w:rPr>
              <w:t>下表</w:t>
            </w:r>
            <w:r>
              <w:rPr>
                <w:rFonts w:ascii="Times New Roman" w:hAnsi="Times New Roman" w:cs="Times New Roman"/>
                <w:color w:val="auto"/>
                <w:lang w:val="en-US"/>
              </w:rPr>
              <w:t>；厂界臭气浓度执行</w:t>
            </w:r>
            <w:r>
              <w:rPr>
                <w:rFonts w:ascii="Times New Roman" w:hAnsi="Times New Roman" w:cs="Times New Roman"/>
                <w:bCs/>
                <w:color w:val="auto"/>
                <w:lang w:val="en-US"/>
              </w:rPr>
              <w:t>《恶臭污染物排放标准》（GB14554-93）表1中新改扩建二级排放标准</w:t>
            </w:r>
            <w:r>
              <w:rPr>
                <w:rFonts w:ascii="Times New Roman" w:hAnsi="Times New Roman" w:cs="Times New Roman"/>
                <w:color w:val="auto"/>
              </w:rPr>
              <w:t>。</w:t>
            </w:r>
          </w:p>
          <w:p w14:paraId="1CD1A530">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《锅炉大气污染排放标准》（GB13271-2014）摘录</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97"/>
              <w:gridCol w:w="1914"/>
              <w:gridCol w:w="3138"/>
            </w:tblGrid>
            <w:tr w14:paraId="16D1D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pct"/>
                  <w:vAlign w:val="center"/>
                </w:tcPr>
                <w:p w14:paraId="6D117347">
                  <w:pPr>
                    <w:widowControl w:val="0"/>
                    <w:kinsoku/>
                    <w:topLinePunct/>
                    <w:autoSpaceDE/>
                    <w:autoSpaceDN/>
                    <w:adjustRightInd/>
                    <w:snapToGrid/>
                    <w:spacing w:line="280" w:lineRule="exact"/>
                    <w:jc w:val="center"/>
                    <w:textAlignment w:val="auto"/>
                    <w:rPr>
                      <w:rFonts w:ascii="Times New Roman" w:hAnsi="Times New Roman" w:eastAsia="宋体" w:cs="Times New Roman"/>
                      <w:b/>
                      <w:color w:val="auto"/>
                    </w:rPr>
                  </w:pPr>
                  <w:r>
                    <w:rPr>
                      <w:rFonts w:ascii="Times New Roman" w:hAnsi="Times New Roman" w:eastAsia="宋体" w:cs="Times New Roman"/>
                      <w:b/>
                      <w:color w:val="auto"/>
                    </w:rPr>
                    <w:t>污染物项目</w:t>
                  </w:r>
                </w:p>
              </w:tc>
              <w:tc>
                <w:tcPr>
                  <w:tcW w:w="1146" w:type="pct"/>
                  <w:vAlign w:val="center"/>
                </w:tcPr>
                <w:p w14:paraId="57A66B64">
                  <w:pPr>
                    <w:widowControl w:val="0"/>
                    <w:kinsoku/>
                    <w:topLinePunct/>
                    <w:autoSpaceDE/>
                    <w:autoSpaceDN/>
                    <w:adjustRightInd/>
                    <w:snapToGrid/>
                    <w:spacing w:line="280" w:lineRule="exact"/>
                    <w:jc w:val="center"/>
                    <w:textAlignment w:val="auto"/>
                    <w:rPr>
                      <w:rFonts w:ascii="Times New Roman" w:hAnsi="Times New Roman" w:eastAsia="宋体" w:cs="Times New Roman"/>
                      <w:b/>
                      <w:color w:val="auto"/>
                    </w:rPr>
                  </w:pPr>
                  <w:r>
                    <w:rPr>
                      <w:rFonts w:ascii="Times New Roman" w:hAnsi="Times New Roman" w:eastAsia="宋体" w:cs="Times New Roman"/>
                      <w:b/>
                      <w:color w:val="auto"/>
                    </w:rPr>
                    <w:t>限值（mg/m</w:t>
                  </w:r>
                  <w:r>
                    <w:rPr>
                      <w:rFonts w:ascii="Times New Roman" w:hAnsi="Times New Roman" w:eastAsia="宋体" w:cs="Times New Roman"/>
                      <w:b/>
                      <w:color w:val="auto"/>
                      <w:vertAlign w:val="superscript"/>
                    </w:rPr>
                    <w:t>3</w:t>
                  </w:r>
                  <w:r>
                    <w:rPr>
                      <w:rFonts w:ascii="Times New Roman" w:hAnsi="Times New Roman" w:eastAsia="宋体" w:cs="Times New Roman"/>
                      <w:b/>
                      <w:color w:val="auto"/>
                    </w:rPr>
                    <w:t>）</w:t>
                  </w:r>
                </w:p>
              </w:tc>
              <w:tc>
                <w:tcPr>
                  <w:tcW w:w="1879" w:type="pct"/>
                  <w:vAlign w:val="center"/>
                </w:tcPr>
                <w:p w14:paraId="3D59C985">
                  <w:pPr>
                    <w:widowControl w:val="0"/>
                    <w:kinsoku/>
                    <w:topLinePunct/>
                    <w:autoSpaceDE/>
                    <w:autoSpaceDN/>
                    <w:adjustRightInd/>
                    <w:snapToGrid/>
                    <w:spacing w:line="280" w:lineRule="exact"/>
                    <w:jc w:val="center"/>
                    <w:textAlignment w:val="auto"/>
                    <w:rPr>
                      <w:rFonts w:ascii="Times New Roman" w:hAnsi="Times New Roman" w:eastAsia="宋体" w:cs="Times New Roman"/>
                      <w:b/>
                      <w:color w:val="auto"/>
                    </w:rPr>
                  </w:pPr>
                  <w:r>
                    <w:rPr>
                      <w:rFonts w:ascii="Times New Roman" w:hAnsi="Times New Roman" w:eastAsia="宋体" w:cs="Times New Roman"/>
                      <w:b/>
                      <w:color w:val="auto"/>
                    </w:rPr>
                    <w:t>标准来源</w:t>
                  </w:r>
                </w:p>
              </w:tc>
            </w:tr>
            <w:tr w14:paraId="658C2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pct"/>
                  <w:vAlign w:val="center"/>
                </w:tcPr>
                <w:p w14:paraId="2C66A9D5">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颗粒物</w:t>
                  </w:r>
                </w:p>
              </w:tc>
              <w:tc>
                <w:tcPr>
                  <w:tcW w:w="1146" w:type="pct"/>
                  <w:vAlign w:val="center"/>
                </w:tcPr>
                <w:p w14:paraId="40C27B1B">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50</w:t>
                  </w:r>
                </w:p>
              </w:tc>
              <w:tc>
                <w:tcPr>
                  <w:tcW w:w="1879" w:type="pct"/>
                  <w:vMerge w:val="restart"/>
                  <w:vAlign w:val="center"/>
                </w:tcPr>
                <w:p w14:paraId="22695EE7">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《锅炉大气污染物排放标准》（GB13271-2014）中表2 新建燃煤锅炉大气污染物排放浓度限值</w:t>
                  </w:r>
                </w:p>
              </w:tc>
            </w:tr>
            <w:tr w14:paraId="33306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pct"/>
                  <w:vAlign w:val="center"/>
                </w:tcPr>
                <w:p w14:paraId="32C8F811">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二氧化硫</w:t>
                  </w:r>
                </w:p>
              </w:tc>
              <w:tc>
                <w:tcPr>
                  <w:tcW w:w="1146" w:type="pct"/>
                  <w:vAlign w:val="center"/>
                </w:tcPr>
                <w:p w14:paraId="4129B712">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300</w:t>
                  </w:r>
                </w:p>
              </w:tc>
              <w:tc>
                <w:tcPr>
                  <w:tcW w:w="1879" w:type="pct"/>
                  <w:vMerge w:val="continue"/>
                  <w:vAlign w:val="center"/>
                </w:tcPr>
                <w:p w14:paraId="4EF2064B">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p>
              </w:tc>
            </w:tr>
            <w:tr w14:paraId="4A56D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pct"/>
                  <w:vAlign w:val="center"/>
                </w:tcPr>
                <w:p w14:paraId="363ED376">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氮氧化物</w:t>
                  </w:r>
                </w:p>
              </w:tc>
              <w:tc>
                <w:tcPr>
                  <w:tcW w:w="1146" w:type="pct"/>
                  <w:vAlign w:val="center"/>
                </w:tcPr>
                <w:p w14:paraId="429E08C2">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300</w:t>
                  </w:r>
                </w:p>
              </w:tc>
              <w:tc>
                <w:tcPr>
                  <w:tcW w:w="1879" w:type="pct"/>
                  <w:vMerge w:val="continue"/>
                  <w:vAlign w:val="center"/>
                </w:tcPr>
                <w:p w14:paraId="74D39954">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p>
              </w:tc>
            </w:tr>
            <w:tr w14:paraId="026DE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pct"/>
                  <w:vAlign w:val="center"/>
                </w:tcPr>
                <w:p w14:paraId="3EBB4260">
                  <w:pPr>
                    <w:pStyle w:val="29"/>
                    <w:widowControl w:val="0"/>
                    <w:kinsoku/>
                    <w:topLinePunct/>
                    <w:autoSpaceDE/>
                    <w:autoSpaceDN/>
                    <w:adjustRightInd/>
                    <w:snapToGrid/>
                    <w:spacing w:before="0" w:beforeAutospacing="0" w:after="0" w:afterAutospacing="0" w:line="28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烟气黑度（林格曼黑度，级）</w:t>
                  </w:r>
                </w:p>
              </w:tc>
              <w:tc>
                <w:tcPr>
                  <w:tcW w:w="1146" w:type="pct"/>
                  <w:vAlign w:val="center"/>
                </w:tcPr>
                <w:p w14:paraId="77492A3D">
                  <w:pPr>
                    <w:pStyle w:val="29"/>
                    <w:widowControl w:val="0"/>
                    <w:kinsoku/>
                    <w:topLinePunct/>
                    <w:autoSpaceDE/>
                    <w:autoSpaceDN/>
                    <w:adjustRightInd/>
                    <w:snapToGrid/>
                    <w:spacing w:before="0" w:beforeAutospacing="0" w:after="0" w:afterAutospacing="0" w:line="28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879" w:type="pct"/>
                  <w:vMerge w:val="continue"/>
                  <w:vAlign w:val="center"/>
                </w:tcPr>
                <w:p w14:paraId="5A267EAA">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p>
              </w:tc>
            </w:tr>
            <w:tr w14:paraId="050F1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vAlign w:val="center"/>
                </w:tcPr>
                <w:p w14:paraId="024AE474">
                  <w:pPr>
                    <w:pStyle w:val="29"/>
                    <w:widowControl w:val="0"/>
                    <w:kinsoku/>
                    <w:topLinePunct/>
                    <w:autoSpaceDE/>
                    <w:autoSpaceDN/>
                    <w:adjustRightInd/>
                    <w:snapToGrid/>
                    <w:spacing w:before="0" w:beforeAutospacing="0" w:after="0" w:afterAutospacing="0" w:line="280" w:lineRule="exact"/>
                    <w:jc w:val="center"/>
                    <w:textAlignment w:val="auto"/>
                    <w:rPr>
                      <w:rFonts w:ascii="Times New Roman" w:hAnsi="Times New Roman" w:eastAsia="宋体" w:cs="Times New Roman"/>
                      <w:color w:val="auto"/>
                      <w:sz w:val="21"/>
                      <w:szCs w:val="21"/>
                    </w:rPr>
                  </w:pPr>
                  <w:r>
                    <w:rPr>
                      <w:rFonts w:ascii="Times New Roman" w:hAnsi="Times New Roman" w:cs="Times New Roman"/>
                      <w:color w:val="auto"/>
                      <w:sz w:val="21"/>
                      <w:szCs w:val="21"/>
                    </w:rPr>
                    <w:t>锅炉房装机总容量2~﹤4（t/h）</w:t>
                  </w:r>
                </w:p>
              </w:tc>
              <w:tc>
                <w:tcPr>
                  <w:tcW w:w="1914" w:type="dxa"/>
                  <w:vAlign w:val="center"/>
                </w:tcPr>
                <w:p w14:paraId="7C53C2E1">
                  <w:pPr>
                    <w:pStyle w:val="29"/>
                    <w:widowControl w:val="0"/>
                    <w:kinsoku/>
                    <w:topLinePunct/>
                    <w:autoSpaceDE/>
                    <w:autoSpaceDN/>
                    <w:adjustRightInd/>
                    <w:snapToGrid/>
                    <w:spacing w:before="0" w:beforeAutospacing="0" w:after="0" w:afterAutospacing="0" w:line="280" w:lineRule="exact"/>
                    <w:jc w:val="center"/>
                    <w:textAlignment w:val="auto"/>
                    <w:rPr>
                      <w:rFonts w:ascii="Times New Roman" w:hAnsi="Times New Roman" w:eastAsia="宋体" w:cs="Times New Roman"/>
                      <w:color w:val="auto"/>
                      <w:sz w:val="21"/>
                      <w:szCs w:val="21"/>
                    </w:rPr>
                  </w:pPr>
                  <w:r>
                    <w:rPr>
                      <w:rFonts w:ascii="Times New Roman" w:hAnsi="Times New Roman" w:cs="Times New Roman"/>
                      <w:color w:val="auto"/>
                      <w:sz w:val="21"/>
                      <w:szCs w:val="21"/>
                    </w:rPr>
                    <w:t>不低于30m</w:t>
                  </w:r>
                </w:p>
              </w:tc>
              <w:tc>
                <w:tcPr>
                  <w:tcW w:w="1879" w:type="pct"/>
                  <w:vAlign w:val="center"/>
                </w:tcPr>
                <w:p w14:paraId="79792DC6">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《锅炉大气污染物排放标准》（GB13271-2014）燃煤锅炉烟囱最低允许高度</w:t>
                  </w:r>
                </w:p>
              </w:tc>
            </w:tr>
          </w:tbl>
          <w:p w14:paraId="5D3639AD">
            <w:pPr>
              <w:widowControl w:val="0"/>
              <w:numPr>
                <w:ilvl w:val="0"/>
                <w:numId w:val="2"/>
              </w:numPr>
              <w:kinsoku/>
              <w:topLinePunct/>
              <w:autoSpaceDE/>
              <w:autoSpaceDN/>
              <w:jc w:val="center"/>
              <w:rPr>
                <w:rFonts w:ascii="Times New Roman" w:hAnsi="Times New Roman" w:eastAsia="宋体" w:cs="Times New Roman"/>
                <w:b/>
                <w:color w:val="auto"/>
              </w:rPr>
            </w:pPr>
            <w:bookmarkStart w:id="14" w:name="_Hlt16667846"/>
            <w:r>
              <w:rPr>
                <w:rFonts w:hint="eastAsia" w:ascii="Times New Roman" w:hAnsi="Times New Roman" w:eastAsia="宋体" w:cs="Times New Roman"/>
                <w:b/>
                <w:color w:val="auto"/>
              </w:rPr>
              <w:t xml:space="preserve"> GB16297-1996《大气污染物综合排放标准》</w:t>
            </w:r>
            <w:bookmarkEnd w:id="14"/>
            <w:r>
              <w:rPr>
                <w:rFonts w:hint="eastAsia" w:ascii="Times New Roman" w:hAnsi="Times New Roman" w:eastAsia="宋体" w:cs="Times New Roman"/>
                <w:b/>
                <w:color w:val="auto"/>
              </w:rPr>
              <w:t>摘录</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32"/>
              <w:gridCol w:w="3697"/>
            </w:tblGrid>
            <w:tr w14:paraId="5FA85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0" w:type="pct"/>
                  <w:vMerge w:val="restart"/>
                  <w:tcBorders>
                    <w:tl2br w:val="nil"/>
                    <w:tr2bl w:val="nil"/>
                  </w:tcBorders>
                  <w:vAlign w:val="center"/>
                </w:tcPr>
                <w:p w14:paraId="4B63FBA8">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污染物</w:t>
                  </w:r>
                </w:p>
              </w:tc>
              <w:tc>
                <w:tcPr>
                  <w:tcW w:w="3609" w:type="pct"/>
                  <w:gridSpan w:val="2"/>
                  <w:tcBorders>
                    <w:tl2br w:val="nil"/>
                    <w:tr2bl w:val="nil"/>
                  </w:tcBorders>
                  <w:vAlign w:val="center"/>
                </w:tcPr>
                <w:p w14:paraId="32FD9EFF">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无组织排放监控浓度限值</w:t>
                  </w:r>
                </w:p>
              </w:tc>
            </w:tr>
            <w:tr w14:paraId="01EB3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0" w:type="pct"/>
                  <w:vMerge w:val="continue"/>
                  <w:tcBorders>
                    <w:tl2br w:val="nil"/>
                    <w:tr2bl w:val="nil"/>
                  </w:tcBorders>
                  <w:vAlign w:val="center"/>
                </w:tcPr>
                <w:p w14:paraId="2BC4F8A0">
                  <w:pPr>
                    <w:widowControl w:val="0"/>
                    <w:kinsoku/>
                    <w:topLinePunct/>
                    <w:autoSpaceDE/>
                    <w:autoSpaceDN/>
                    <w:spacing w:line="280" w:lineRule="exact"/>
                    <w:jc w:val="center"/>
                    <w:rPr>
                      <w:rFonts w:ascii="Times New Roman" w:hAnsi="Times New Roman" w:eastAsia="宋体" w:cs="Times New Roman"/>
                      <w:color w:val="auto"/>
                    </w:rPr>
                  </w:pPr>
                </w:p>
              </w:tc>
              <w:tc>
                <w:tcPr>
                  <w:tcW w:w="1396" w:type="pct"/>
                  <w:tcBorders>
                    <w:tl2br w:val="nil"/>
                    <w:tr2bl w:val="nil"/>
                  </w:tcBorders>
                  <w:vAlign w:val="center"/>
                </w:tcPr>
                <w:p w14:paraId="7B9C3D03">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监控点</w:t>
                  </w:r>
                </w:p>
              </w:tc>
              <w:tc>
                <w:tcPr>
                  <w:tcW w:w="2212" w:type="pct"/>
                  <w:tcBorders>
                    <w:tl2br w:val="nil"/>
                    <w:tr2bl w:val="nil"/>
                  </w:tcBorders>
                  <w:vAlign w:val="center"/>
                </w:tcPr>
                <w:p w14:paraId="361DF0D1">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浓度（mg/N</w:t>
                  </w:r>
                  <w:r>
                    <w:rPr>
                      <w:rFonts w:ascii="Times New Roman" w:hAnsi="Times New Roman" w:eastAsia="宋体" w:cs="Times New Roman"/>
                      <w:bCs/>
                      <w:color w:val="auto"/>
                    </w:rPr>
                    <w:t>m</w:t>
                  </w:r>
                  <w:r>
                    <w:rPr>
                      <w:rFonts w:ascii="Times New Roman" w:hAnsi="Times New Roman" w:eastAsia="宋体" w:cs="Times New Roman"/>
                      <w:bCs/>
                      <w:color w:val="auto"/>
                      <w:vertAlign w:val="superscript"/>
                    </w:rPr>
                    <w:t>3</w:t>
                  </w:r>
                  <w:r>
                    <w:rPr>
                      <w:rFonts w:ascii="Times New Roman" w:hAnsi="Times New Roman" w:eastAsia="宋体" w:cs="Times New Roman"/>
                      <w:bCs/>
                      <w:color w:val="auto"/>
                    </w:rPr>
                    <w:t>）</w:t>
                  </w:r>
                </w:p>
              </w:tc>
            </w:tr>
            <w:tr w14:paraId="31BFA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0" w:type="pct"/>
                  <w:tcBorders>
                    <w:tl2br w:val="nil"/>
                    <w:tr2bl w:val="nil"/>
                  </w:tcBorders>
                  <w:vAlign w:val="center"/>
                </w:tcPr>
                <w:p w14:paraId="7E9F3920">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颗粒物</w:t>
                  </w:r>
                </w:p>
              </w:tc>
              <w:tc>
                <w:tcPr>
                  <w:tcW w:w="1396" w:type="pct"/>
                  <w:tcBorders>
                    <w:tl2br w:val="nil"/>
                    <w:tr2bl w:val="nil"/>
                  </w:tcBorders>
                  <w:vAlign w:val="center"/>
                </w:tcPr>
                <w:p w14:paraId="589D4FB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周界外浓度最高点</w:t>
                  </w:r>
                </w:p>
              </w:tc>
              <w:tc>
                <w:tcPr>
                  <w:tcW w:w="2212" w:type="pct"/>
                  <w:tcBorders>
                    <w:tl2br w:val="nil"/>
                    <w:tr2bl w:val="nil"/>
                  </w:tcBorders>
                  <w:vAlign w:val="center"/>
                </w:tcPr>
                <w:p w14:paraId="351D9B74">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1.0</w:t>
                  </w:r>
                </w:p>
              </w:tc>
            </w:tr>
          </w:tbl>
          <w:p w14:paraId="0CDCB991">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《恶臭污染物排放标准》（GB14554-93）摘录</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32"/>
              <w:gridCol w:w="3697"/>
            </w:tblGrid>
            <w:tr w14:paraId="0177D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0" w:type="pct"/>
                  <w:vMerge w:val="restart"/>
                  <w:tcBorders>
                    <w:tl2br w:val="nil"/>
                    <w:tr2bl w:val="nil"/>
                  </w:tcBorders>
                  <w:vAlign w:val="center"/>
                </w:tcPr>
                <w:p w14:paraId="64E90307">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污染物</w:t>
                  </w:r>
                </w:p>
              </w:tc>
              <w:tc>
                <w:tcPr>
                  <w:tcW w:w="3609" w:type="pct"/>
                  <w:gridSpan w:val="2"/>
                  <w:tcBorders>
                    <w:tl2br w:val="nil"/>
                    <w:tr2bl w:val="nil"/>
                  </w:tcBorders>
                  <w:vAlign w:val="center"/>
                </w:tcPr>
                <w:p w14:paraId="7D151278">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无组织排放监控浓度限值</w:t>
                  </w:r>
                </w:p>
              </w:tc>
            </w:tr>
            <w:tr w14:paraId="4F75D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0" w:type="pct"/>
                  <w:vMerge w:val="continue"/>
                  <w:tcBorders>
                    <w:tl2br w:val="nil"/>
                    <w:tr2bl w:val="nil"/>
                  </w:tcBorders>
                  <w:vAlign w:val="center"/>
                </w:tcPr>
                <w:p w14:paraId="109FAA2E">
                  <w:pPr>
                    <w:widowControl w:val="0"/>
                    <w:kinsoku/>
                    <w:topLinePunct/>
                    <w:autoSpaceDE/>
                    <w:autoSpaceDN/>
                    <w:spacing w:line="280" w:lineRule="exact"/>
                    <w:jc w:val="center"/>
                    <w:rPr>
                      <w:rFonts w:ascii="Times New Roman" w:hAnsi="Times New Roman" w:eastAsia="宋体" w:cs="Times New Roman"/>
                      <w:color w:val="auto"/>
                    </w:rPr>
                  </w:pPr>
                </w:p>
              </w:tc>
              <w:tc>
                <w:tcPr>
                  <w:tcW w:w="1396" w:type="pct"/>
                  <w:tcBorders>
                    <w:tl2br w:val="nil"/>
                    <w:tr2bl w:val="nil"/>
                  </w:tcBorders>
                  <w:vAlign w:val="center"/>
                </w:tcPr>
                <w:p w14:paraId="12C272B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监控点</w:t>
                  </w:r>
                </w:p>
              </w:tc>
              <w:tc>
                <w:tcPr>
                  <w:tcW w:w="2212" w:type="pct"/>
                  <w:tcBorders>
                    <w:tl2br w:val="nil"/>
                    <w:tr2bl w:val="nil"/>
                  </w:tcBorders>
                  <w:vAlign w:val="center"/>
                </w:tcPr>
                <w:p w14:paraId="4EF8F24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浓度（无量纲</w:t>
                  </w:r>
                  <w:r>
                    <w:rPr>
                      <w:rFonts w:ascii="Times New Roman" w:hAnsi="Times New Roman" w:eastAsia="宋体" w:cs="Times New Roman"/>
                      <w:bCs/>
                      <w:color w:val="auto"/>
                    </w:rPr>
                    <w:t>）</w:t>
                  </w:r>
                </w:p>
              </w:tc>
            </w:tr>
            <w:tr w14:paraId="345CB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0" w:type="pct"/>
                  <w:tcBorders>
                    <w:tl2br w:val="nil"/>
                    <w:tr2bl w:val="nil"/>
                  </w:tcBorders>
                  <w:vAlign w:val="center"/>
                </w:tcPr>
                <w:p w14:paraId="1876012F">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臭气浓度</w:t>
                  </w:r>
                </w:p>
              </w:tc>
              <w:tc>
                <w:tcPr>
                  <w:tcW w:w="1396" w:type="pct"/>
                  <w:tcBorders>
                    <w:tl2br w:val="nil"/>
                    <w:tr2bl w:val="nil"/>
                  </w:tcBorders>
                  <w:vAlign w:val="center"/>
                </w:tcPr>
                <w:p w14:paraId="6997047F">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周界外浓度最高点</w:t>
                  </w:r>
                </w:p>
              </w:tc>
              <w:tc>
                <w:tcPr>
                  <w:tcW w:w="2212" w:type="pct"/>
                  <w:tcBorders>
                    <w:tl2br w:val="nil"/>
                    <w:tr2bl w:val="nil"/>
                  </w:tcBorders>
                  <w:vAlign w:val="center"/>
                </w:tcPr>
                <w:p w14:paraId="63D43A57">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20</w:t>
                  </w:r>
                </w:p>
              </w:tc>
            </w:tr>
          </w:tbl>
          <w:p w14:paraId="24788E53">
            <w:pPr>
              <w:keepNext w:val="0"/>
              <w:keepLines w:val="0"/>
              <w:pageBreakBefore w:val="0"/>
              <w:widowControl w:val="0"/>
              <w:kinsoku/>
              <w:wordWrap/>
              <w:overflowPunct/>
              <w:topLinePunct/>
              <w:autoSpaceDE/>
              <w:autoSpaceDN/>
              <w:bidi w:val="0"/>
              <w:spacing w:before="120" w:beforeLines="50" w:line="460" w:lineRule="exact"/>
              <w:ind w:firstLine="482" w:firstLineChars="200"/>
              <w:rPr>
                <w:rFonts w:ascii="Times New Roman" w:hAnsi="Times New Roman" w:eastAsia="宋体" w:cs="Times New Roman"/>
                <w:b/>
                <w:color w:val="auto"/>
                <w:kern w:val="28"/>
                <w:sz w:val="24"/>
              </w:rPr>
            </w:pPr>
            <w:r>
              <w:rPr>
                <w:rFonts w:ascii="Times New Roman" w:hAnsi="Times New Roman" w:eastAsia="宋体" w:cs="Times New Roman"/>
                <w:b/>
                <w:color w:val="auto"/>
                <w:kern w:val="28"/>
                <w:sz w:val="24"/>
              </w:rPr>
              <w:t>3、废水</w:t>
            </w:r>
          </w:p>
          <w:p w14:paraId="6C09F834">
            <w:pPr>
              <w:pStyle w:val="6"/>
              <w:keepNext w:val="0"/>
              <w:keepLines w:val="0"/>
              <w:pageBreakBefore w:val="0"/>
              <w:widowControl w:val="0"/>
              <w:kinsoku/>
              <w:wordWrap/>
              <w:overflowPunct/>
              <w:topLinePunct/>
              <w:autoSpaceDE/>
              <w:autoSpaceDN/>
              <w:bidi w:val="0"/>
              <w:adjustRightInd/>
              <w:snapToGrid/>
              <w:spacing w:line="460" w:lineRule="exact"/>
              <w:ind w:firstLine="480" w:firstLineChars="200"/>
              <w:jc w:val="both"/>
              <w:textAlignment w:val="auto"/>
              <w:rPr>
                <w:rFonts w:ascii="Times New Roman" w:hAnsi="Times New Roman" w:eastAsia="宋体" w:cs="Times New Roman"/>
                <w:color w:val="auto"/>
              </w:rPr>
            </w:pPr>
            <w:r>
              <w:rPr>
                <w:rFonts w:ascii="Times New Roman" w:hAnsi="Times New Roman" w:eastAsia="宋体" w:cs="Times New Roman"/>
                <w:color w:val="auto"/>
              </w:rPr>
              <w:t>项目生产废水经沉淀池处理后与生活废水一同排入园区污水处理站统一处理，排放标准按园区污水处理站进管要求，根据《绍水镇农产品加工扶贫产业园区生产污水集中处理站项目环境影响报告书》，园区污水处理站进管标准详见表3-8。</w:t>
            </w:r>
          </w:p>
          <w:p w14:paraId="6CEE222C">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园区污水处理站进管标准</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989"/>
              <w:gridCol w:w="1118"/>
              <w:gridCol w:w="1060"/>
              <w:gridCol w:w="1028"/>
              <w:gridCol w:w="1150"/>
              <w:gridCol w:w="1150"/>
              <w:gridCol w:w="812"/>
            </w:tblGrid>
            <w:tr w14:paraId="2D6C1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vAlign w:val="center"/>
                </w:tcPr>
                <w:p w14:paraId="77E9BC12">
                  <w:pPr>
                    <w:pStyle w:val="101"/>
                    <w:kinsoku/>
                    <w:topLinePunct/>
                    <w:autoSpaceDE/>
                    <w:autoSpaceDN/>
                    <w:spacing w:line="280" w:lineRule="exact"/>
                    <w:rPr>
                      <w:color w:val="auto"/>
                      <w:szCs w:val="24"/>
                    </w:rPr>
                  </w:pPr>
                  <w:r>
                    <w:rPr>
                      <w:color w:val="auto"/>
                      <w:szCs w:val="24"/>
                    </w:rPr>
                    <w:t>指标</w:t>
                  </w:r>
                </w:p>
              </w:tc>
              <w:tc>
                <w:tcPr>
                  <w:tcW w:w="592" w:type="pct"/>
                  <w:vAlign w:val="center"/>
                </w:tcPr>
                <w:p w14:paraId="1AD8CFE2">
                  <w:pPr>
                    <w:pStyle w:val="101"/>
                    <w:kinsoku/>
                    <w:topLinePunct/>
                    <w:autoSpaceDE/>
                    <w:autoSpaceDN/>
                    <w:spacing w:line="280" w:lineRule="exact"/>
                    <w:rPr>
                      <w:color w:val="auto"/>
                      <w:szCs w:val="24"/>
                    </w:rPr>
                  </w:pPr>
                  <w:r>
                    <w:rPr>
                      <w:color w:val="auto"/>
                      <w:szCs w:val="24"/>
                    </w:rPr>
                    <w:t>pH</w:t>
                  </w:r>
                </w:p>
              </w:tc>
              <w:tc>
                <w:tcPr>
                  <w:tcW w:w="669" w:type="pct"/>
                  <w:vAlign w:val="center"/>
                </w:tcPr>
                <w:p w14:paraId="270D6F20">
                  <w:pPr>
                    <w:pStyle w:val="101"/>
                    <w:kinsoku/>
                    <w:topLinePunct/>
                    <w:autoSpaceDE/>
                    <w:autoSpaceDN/>
                    <w:spacing w:line="280" w:lineRule="exact"/>
                    <w:rPr>
                      <w:color w:val="auto"/>
                      <w:szCs w:val="24"/>
                    </w:rPr>
                  </w:pPr>
                  <w:r>
                    <w:rPr>
                      <w:color w:val="auto"/>
                      <w:szCs w:val="24"/>
                    </w:rPr>
                    <w:t>CODcr</w:t>
                  </w:r>
                </w:p>
              </w:tc>
              <w:tc>
                <w:tcPr>
                  <w:tcW w:w="634" w:type="pct"/>
                  <w:vAlign w:val="center"/>
                </w:tcPr>
                <w:p w14:paraId="38D3B6F4">
                  <w:pPr>
                    <w:pStyle w:val="101"/>
                    <w:kinsoku/>
                    <w:topLinePunct/>
                    <w:autoSpaceDE/>
                    <w:autoSpaceDN/>
                    <w:spacing w:line="280" w:lineRule="exact"/>
                    <w:rPr>
                      <w:color w:val="auto"/>
                      <w:szCs w:val="24"/>
                    </w:rPr>
                  </w:pPr>
                  <w:r>
                    <w:rPr>
                      <w:color w:val="auto"/>
                      <w:szCs w:val="24"/>
                    </w:rPr>
                    <w:t>BOD</w:t>
                  </w:r>
                  <w:r>
                    <w:rPr>
                      <w:color w:val="auto"/>
                      <w:szCs w:val="24"/>
                      <w:vertAlign w:val="subscript"/>
                    </w:rPr>
                    <w:t>5</w:t>
                  </w:r>
                </w:p>
              </w:tc>
              <w:tc>
                <w:tcPr>
                  <w:tcW w:w="615" w:type="pct"/>
                  <w:vAlign w:val="center"/>
                </w:tcPr>
                <w:p w14:paraId="37EB2DDC">
                  <w:pPr>
                    <w:pStyle w:val="101"/>
                    <w:kinsoku/>
                    <w:topLinePunct/>
                    <w:autoSpaceDE/>
                    <w:autoSpaceDN/>
                    <w:spacing w:line="280" w:lineRule="exact"/>
                    <w:rPr>
                      <w:color w:val="auto"/>
                      <w:szCs w:val="24"/>
                    </w:rPr>
                  </w:pPr>
                  <w:r>
                    <w:rPr>
                      <w:color w:val="auto"/>
                      <w:szCs w:val="24"/>
                    </w:rPr>
                    <w:t>SS</w:t>
                  </w:r>
                </w:p>
              </w:tc>
              <w:tc>
                <w:tcPr>
                  <w:tcW w:w="688" w:type="pct"/>
                  <w:vAlign w:val="center"/>
                </w:tcPr>
                <w:p w14:paraId="32B498E9">
                  <w:pPr>
                    <w:pStyle w:val="101"/>
                    <w:kinsoku/>
                    <w:topLinePunct/>
                    <w:autoSpaceDE/>
                    <w:autoSpaceDN/>
                    <w:spacing w:line="280" w:lineRule="exact"/>
                    <w:rPr>
                      <w:color w:val="auto"/>
                      <w:szCs w:val="24"/>
                    </w:rPr>
                  </w:pPr>
                  <w:r>
                    <w:rPr>
                      <w:color w:val="auto"/>
                      <w:szCs w:val="24"/>
                    </w:rPr>
                    <w:t>NH</w:t>
                  </w:r>
                  <w:r>
                    <w:rPr>
                      <w:color w:val="auto"/>
                      <w:szCs w:val="24"/>
                      <w:vertAlign w:val="subscript"/>
                    </w:rPr>
                    <w:t>3</w:t>
                  </w:r>
                  <w:r>
                    <w:rPr>
                      <w:color w:val="auto"/>
                      <w:szCs w:val="24"/>
                    </w:rPr>
                    <w:t>-N</w:t>
                  </w:r>
                </w:p>
              </w:tc>
              <w:tc>
                <w:tcPr>
                  <w:tcW w:w="688" w:type="pct"/>
                  <w:vAlign w:val="center"/>
                </w:tcPr>
                <w:p w14:paraId="7ABE91EF">
                  <w:pPr>
                    <w:pStyle w:val="101"/>
                    <w:kinsoku/>
                    <w:topLinePunct/>
                    <w:autoSpaceDE/>
                    <w:autoSpaceDN/>
                    <w:spacing w:line="280" w:lineRule="exact"/>
                    <w:rPr>
                      <w:color w:val="auto"/>
                      <w:szCs w:val="24"/>
                    </w:rPr>
                  </w:pPr>
                  <w:r>
                    <w:rPr>
                      <w:color w:val="auto"/>
                      <w:szCs w:val="24"/>
                    </w:rPr>
                    <w:t>TN</w:t>
                  </w:r>
                </w:p>
              </w:tc>
              <w:tc>
                <w:tcPr>
                  <w:tcW w:w="486" w:type="pct"/>
                  <w:vAlign w:val="center"/>
                </w:tcPr>
                <w:p w14:paraId="7E0A529F">
                  <w:pPr>
                    <w:pStyle w:val="101"/>
                    <w:kinsoku/>
                    <w:topLinePunct/>
                    <w:autoSpaceDE/>
                    <w:autoSpaceDN/>
                    <w:spacing w:line="280" w:lineRule="exact"/>
                    <w:rPr>
                      <w:color w:val="auto"/>
                      <w:szCs w:val="24"/>
                    </w:rPr>
                  </w:pPr>
                  <w:r>
                    <w:rPr>
                      <w:color w:val="auto"/>
                      <w:szCs w:val="24"/>
                    </w:rPr>
                    <w:t>TP</w:t>
                  </w:r>
                </w:p>
              </w:tc>
            </w:tr>
            <w:tr w14:paraId="07A58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vAlign w:val="center"/>
                </w:tcPr>
                <w:p w14:paraId="77B36555">
                  <w:pPr>
                    <w:pStyle w:val="101"/>
                    <w:kinsoku/>
                    <w:topLinePunct/>
                    <w:autoSpaceDE/>
                    <w:autoSpaceDN/>
                    <w:spacing w:line="280" w:lineRule="exact"/>
                    <w:rPr>
                      <w:color w:val="auto"/>
                      <w:szCs w:val="24"/>
                    </w:rPr>
                  </w:pPr>
                  <w:r>
                    <w:rPr>
                      <w:color w:val="auto"/>
                      <w:szCs w:val="24"/>
                    </w:rPr>
                    <w:t>浓度</w:t>
                  </w:r>
                </w:p>
              </w:tc>
              <w:tc>
                <w:tcPr>
                  <w:tcW w:w="592" w:type="pct"/>
                  <w:vAlign w:val="center"/>
                </w:tcPr>
                <w:p w14:paraId="63A580FD">
                  <w:pPr>
                    <w:pStyle w:val="27"/>
                    <w:widowControl w:val="0"/>
                    <w:kinsoku/>
                    <w:topLinePunct/>
                    <w:autoSpaceDE/>
                    <w:autoSpaceDN/>
                    <w:spacing w:line="280" w:lineRule="exact"/>
                    <w:rPr>
                      <w:rFonts w:cs="Times New Roman"/>
                      <w:b w:val="0"/>
                      <w:color w:val="auto"/>
                    </w:rPr>
                  </w:pPr>
                  <w:r>
                    <w:rPr>
                      <w:rFonts w:cs="Times New Roman"/>
                      <w:b w:val="0"/>
                      <w:color w:val="auto"/>
                    </w:rPr>
                    <w:t>6~9</w:t>
                  </w:r>
                </w:p>
              </w:tc>
              <w:tc>
                <w:tcPr>
                  <w:tcW w:w="669" w:type="pct"/>
                  <w:vAlign w:val="center"/>
                </w:tcPr>
                <w:p w14:paraId="792C586B">
                  <w:pPr>
                    <w:pStyle w:val="27"/>
                    <w:widowControl w:val="0"/>
                    <w:kinsoku/>
                    <w:topLinePunct/>
                    <w:autoSpaceDE/>
                    <w:autoSpaceDN/>
                    <w:spacing w:line="280" w:lineRule="exact"/>
                    <w:rPr>
                      <w:rFonts w:cs="Times New Roman"/>
                      <w:b w:val="0"/>
                      <w:color w:val="auto"/>
                    </w:rPr>
                  </w:pPr>
                  <w:r>
                    <w:rPr>
                      <w:rFonts w:cs="Times New Roman"/>
                      <w:b w:val="0"/>
                      <w:color w:val="auto"/>
                    </w:rPr>
                    <w:t>2000</w:t>
                  </w:r>
                </w:p>
              </w:tc>
              <w:tc>
                <w:tcPr>
                  <w:tcW w:w="634" w:type="pct"/>
                  <w:vAlign w:val="center"/>
                </w:tcPr>
                <w:p w14:paraId="4718EC90">
                  <w:pPr>
                    <w:pStyle w:val="27"/>
                    <w:widowControl w:val="0"/>
                    <w:kinsoku/>
                    <w:topLinePunct/>
                    <w:autoSpaceDE/>
                    <w:autoSpaceDN/>
                    <w:spacing w:line="280" w:lineRule="exact"/>
                    <w:rPr>
                      <w:rFonts w:cs="Times New Roman"/>
                      <w:b w:val="0"/>
                      <w:color w:val="auto"/>
                    </w:rPr>
                  </w:pPr>
                  <w:r>
                    <w:rPr>
                      <w:rFonts w:cs="Times New Roman"/>
                      <w:b w:val="0"/>
                      <w:color w:val="auto"/>
                    </w:rPr>
                    <w:t>1000</w:t>
                  </w:r>
                </w:p>
              </w:tc>
              <w:tc>
                <w:tcPr>
                  <w:tcW w:w="615" w:type="pct"/>
                  <w:vAlign w:val="center"/>
                </w:tcPr>
                <w:p w14:paraId="2A0B2597">
                  <w:pPr>
                    <w:pStyle w:val="27"/>
                    <w:widowControl w:val="0"/>
                    <w:kinsoku/>
                    <w:topLinePunct/>
                    <w:autoSpaceDE/>
                    <w:autoSpaceDN/>
                    <w:spacing w:line="280" w:lineRule="exact"/>
                    <w:rPr>
                      <w:rFonts w:cs="Times New Roman"/>
                      <w:b w:val="0"/>
                      <w:color w:val="auto"/>
                    </w:rPr>
                  </w:pPr>
                  <w:r>
                    <w:rPr>
                      <w:rFonts w:cs="Times New Roman"/>
                      <w:b w:val="0"/>
                      <w:color w:val="auto"/>
                    </w:rPr>
                    <w:t>500</w:t>
                  </w:r>
                </w:p>
              </w:tc>
              <w:tc>
                <w:tcPr>
                  <w:tcW w:w="688" w:type="pct"/>
                  <w:vAlign w:val="center"/>
                </w:tcPr>
                <w:p w14:paraId="3AC7F20A">
                  <w:pPr>
                    <w:pStyle w:val="27"/>
                    <w:widowControl w:val="0"/>
                    <w:kinsoku/>
                    <w:topLinePunct/>
                    <w:autoSpaceDE/>
                    <w:autoSpaceDN/>
                    <w:spacing w:line="280" w:lineRule="exact"/>
                    <w:rPr>
                      <w:rFonts w:cs="Times New Roman"/>
                      <w:b w:val="0"/>
                      <w:color w:val="auto"/>
                    </w:rPr>
                  </w:pPr>
                  <w:r>
                    <w:rPr>
                      <w:rFonts w:cs="Times New Roman"/>
                      <w:b w:val="0"/>
                      <w:color w:val="auto"/>
                    </w:rPr>
                    <w:t>50</w:t>
                  </w:r>
                </w:p>
              </w:tc>
              <w:tc>
                <w:tcPr>
                  <w:tcW w:w="688" w:type="pct"/>
                  <w:vAlign w:val="center"/>
                </w:tcPr>
                <w:p w14:paraId="5E8DDDF9">
                  <w:pPr>
                    <w:pStyle w:val="27"/>
                    <w:widowControl w:val="0"/>
                    <w:kinsoku/>
                    <w:topLinePunct/>
                    <w:autoSpaceDE/>
                    <w:autoSpaceDN/>
                    <w:spacing w:line="280" w:lineRule="exact"/>
                    <w:rPr>
                      <w:rFonts w:cs="Times New Roman"/>
                      <w:b w:val="0"/>
                      <w:color w:val="auto"/>
                    </w:rPr>
                  </w:pPr>
                  <w:r>
                    <w:rPr>
                      <w:rFonts w:cs="Times New Roman"/>
                      <w:b w:val="0"/>
                      <w:color w:val="auto"/>
                    </w:rPr>
                    <w:t>70</w:t>
                  </w:r>
                </w:p>
              </w:tc>
              <w:tc>
                <w:tcPr>
                  <w:tcW w:w="486" w:type="pct"/>
                  <w:vAlign w:val="center"/>
                </w:tcPr>
                <w:p w14:paraId="2CD4E05A">
                  <w:pPr>
                    <w:pStyle w:val="27"/>
                    <w:widowControl w:val="0"/>
                    <w:kinsoku/>
                    <w:topLinePunct/>
                    <w:autoSpaceDE/>
                    <w:autoSpaceDN/>
                    <w:spacing w:line="280" w:lineRule="exact"/>
                    <w:rPr>
                      <w:rFonts w:cs="Times New Roman"/>
                      <w:b w:val="0"/>
                      <w:color w:val="auto"/>
                    </w:rPr>
                  </w:pPr>
                  <w:r>
                    <w:rPr>
                      <w:rFonts w:cs="Times New Roman"/>
                      <w:b w:val="0"/>
                      <w:color w:val="auto"/>
                    </w:rPr>
                    <w:t>40</w:t>
                  </w:r>
                </w:p>
              </w:tc>
            </w:tr>
          </w:tbl>
          <w:p w14:paraId="1CBDCBA9">
            <w:pPr>
              <w:keepNext w:val="0"/>
              <w:keepLines w:val="0"/>
              <w:pageBreakBefore w:val="0"/>
              <w:widowControl w:val="0"/>
              <w:kinsoku/>
              <w:wordWrap/>
              <w:overflowPunct/>
              <w:topLinePunct/>
              <w:autoSpaceDE/>
              <w:autoSpaceDN/>
              <w:bidi w:val="0"/>
              <w:snapToGrid w:val="0"/>
              <w:spacing w:line="460" w:lineRule="exact"/>
              <w:ind w:firstLine="482" w:firstLineChars="200"/>
              <w:rPr>
                <w:rFonts w:ascii="Times New Roman" w:hAnsi="Times New Roman" w:eastAsia="宋体" w:cs="Times New Roman"/>
                <w:b/>
                <w:color w:val="auto"/>
                <w:kern w:val="28"/>
                <w:sz w:val="24"/>
              </w:rPr>
            </w:pPr>
            <w:r>
              <w:rPr>
                <w:rFonts w:ascii="Times New Roman" w:hAnsi="Times New Roman" w:eastAsia="宋体" w:cs="Times New Roman"/>
                <w:b/>
                <w:color w:val="auto"/>
                <w:kern w:val="28"/>
                <w:sz w:val="24"/>
              </w:rPr>
              <w:t>4、固废存储、处置标准</w:t>
            </w:r>
          </w:p>
          <w:p w14:paraId="69AD8CE6">
            <w:pPr>
              <w:keepNext w:val="0"/>
              <w:keepLines w:val="0"/>
              <w:pageBreakBefore w:val="0"/>
              <w:widowControl w:val="0"/>
              <w:kinsoku/>
              <w:wordWrap/>
              <w:overflowPunct/>
              <w:topLinePunct/>
              <w:autoSpaceDE/>
              <w:autoSpaceDN/>
              <w:bidi w:val="0"/>
              <w:adjustRightInd/>
              <w:snapToGrid w:val="0"/>
              <w:spacing w:line="460" w:lineRule="exact"/>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kern w:val="28"/>
                <w:sz w:val="24"/>
              </w:rPr>
              <w:t>一般工业固废执行《一般工业固体废物贮存和填埋污染控制标准》（GB18599-2020）。生活垃圾执行《中华人民共和国固体废物污染环境防治法》（2020年4月29日修订，2020年9月1日实施）“第四章生活垃圾”的有关规定</w:t>
            </w:r>
            <w:r>
              <w:rPr>
                <w:rFonts w:ascii="Times New Roman" w:hAnsi="Times New Roman" w:eastAsia="宋体" w:cs="Times New Roman"/>
                <w:color w:val="auto"/>
                <w:sz w:val="24"/>
                <w:szCs w:val="24"/>
              </w:rPr>
              <w:t>。</w:t>
            </w:r>
          </w:p>
          <w:p w14:paraId="15102286">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42851A16">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4471732D">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30248E2E">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47B541A9">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012EF3BE">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073B2E73">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1749096C">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43AA3D5F">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532D9CC8">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2B64A8E5">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69D5EF4A">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03D11B9C">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7BDD89E4">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7C4BD665">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037EE086">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67BB97DA">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48EDE36E">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70504E11">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452D5674">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4C766ADC">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08DA79F1">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54BB780C">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08A9FE24">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04EC1223">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0B4DD7F0">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15F0D894">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0524990C">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008823E6">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48B84A4F">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tc>
      </w:tr>
      <w:tr w14:paraId="706E0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67" w:hRule="atLeast"/>
          <w:jc w:val="center"/>
        </w:trPr>
        <w:tc>
          <w:tcPr>
            <w:tcW w:w="464" w:type="dxa"/>
            <w:vAlign w:val="center"/>
          </w:tcPr>
          <w:p w14:paraId="083D1431">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总量</w:t>
            </w:r>
          </w:p>
          <w:p w14:paraId="4BC346BA">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控制</w:t>
            </w:r>
          </w:p>
          <w:p w14:paraId="447BFEB7">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sz w:val="24"/>
                <w:szCs w:val="24"/>
              </w:rPr>
              <w:t>指标</w:t>
            </w:r>
          </w:p>
        </w:tc>
        <w:tc>
          <w:tcPr>
            <w:tcW w:w="8597" w:type="dxa"/>
            <w:vAlign w:val="center"/>
          </w:tcPr>
          <w:p w14:paraId="0C20AE06">
            <w:pPr>
              <w:pStyle w:val="57"/>
              <w:widowControl w:val="0"/>
              <w:kinsoku/>
              <w:topLinePunct/>
              <w:autoSpaceDE/>
              <w:autoSpaceDN/>
              <w:ind w:firstLine="480"/>
              <w:jc w:val="both"/>
              <w:rPr>
                <w:rFonts w:cs="Times New Roman"/>
                <w:color w:val="auto"/>
                <w:szCs w:val="24"/>
              </w:rPr>
            </w:pPr>
            <w:r>
              <w:rPr>
                <w:rFonts w:cs="Times New Roman"/>
                <w:color w:val="auto"/>
                <w:szCs w:val="24"/>
              </w:rPr>
              <w:t>本环评结合环保管理要求，对该项目主要污染物的排放量进行总量控制分析。根据《“十四五”污染减排综合工作方案编制技术指南》，减排主要大气污染物为NO</w:t>
            </w:r>
            <w:r>
              <w:rPr>
                <w:rFonts w:cs="Times New Roman"/>
                <w:color w:val="auto"/>
                <w:szCs w:val="24"/>
                <w:vertAlign w:val="subscript"/>
              </w:rPr>
              <w:t>X</w:t>
            </w:r>
            <w:r>
              <w:rPr>
                <w:rFonts w:cs="Times New Roman"/>
                <w:color w:val="auto"/>
                <w:szCs w:val="24"/>
              </w:rPr>
              <w:t>和VOC</w:t>
            </w:r>
            <w:r>
              <w:rPr>
                <w:rFonts w:cs="Times New Roman"/>
                <w:color w:val="auto"/>
                <w:szCs w:val="24"/>
                <w:vertAlign w:val="subscript"/>
              </w:rPr>
              <w:t>S</w:t>
            </w:r>
            <w:r>
              <w:rPr>
                <w:rFonts w:cs="Times New Roman"/>
                <w:color w:val="auto"/>
                <w:szCs w:val="24"/>
              </w:rPr>
              <w:t>，主要水污染物为CODCr、氨氮。</w:t>
            </w:r>
          </w:p>
          <w:p w14:paraId="21A13DE0">
            <w:pPr>
              <w:pStyle w:val="57"/>
              <w:widowControl w:val="0"/>
              <w:kinsoku/>
              <w:topLinePunct/>
              <w:autoSpaceDE/>
              <w:autoSpaceDN/>
              <w:ind w:firstLine="480"/>
              <w:jc w:val="both"/>
              <w:rPr>
                <w:rFonts w:cs="Times New Roman"/>
                <w:color w:val="auto"/>
                <w:szCs w:val="24"/>
              </w:rPr>
            </w:pPr>
            <w:r>
              <w:rPr>
                <w:rFonts w:cs="Times New Roman"/>
                <w:color w:val="auto"/>
                <w:szCs w:val="24"/>
              </w:rPr>
              <w:t>建设单位应根据本项目的废气和固体废物等污染物的排放量，向上级主管部门和环保部门申请各项目污染物排放总量控制指标。</w:t>
            </w:r>
          </w:p>
          <w:p w14:paraId="6C70FC67">
            <w:pPr>
              <w:pStyle w:val="57"/>
              <w:widowControl w:val="0"/>
              <w:kinsoku/>
              <w:topLinePunct/>
              <w:autoSpaceDE/>
              <w:autoSpaceDN/>
              <w:ind w:firstLine="480"/>
              <w:jc w:val="both"/>
              <w:rPr>
                <w:rFonts w:cs="Times New Roman"/>
                <w:color w:val="auto"/>
                <w:szCs w:val="24"/>
              </w:rPr>
            </w:pPr>
            <w:r>
              <w:rPr>
                <w:rFonts w:cs="Times New Roman"/>
                <w:color w:val="auto"/>
                <w:szCs w:val="24"/>
              </w:rPr>
              <w:t>（1）大气污染物总量控制指标</w:t>
            </w:r>
          </w:p>
          <w:p w14:paraId="5B2B9202">
            <w:pPr>
              <w:pStyle w:val="57"/>
              <w:widowControl w:val="0"/>
              <w:kinsoku/>
              <w:topLinePunct/>
              <w:autoSpaceDE/>
              <w:autoSpaceDN/>
              <w:ind w:firstLine="480"/>
              <w:jc w:val="both"/>
              <w:rPr>
                <w:rFonts w:cs="Times New Roman"/>
                <w:color w:val="auto"/>
              </w:rPr>
            </w:pPr>
            <w:r>
              <w:rPr>
                <w:rFonts w:cs="Times New Roman"/>
                <w:color w:val="auto"/>
              </w:rPr>
              <w:t>项目排放废气中各污染物其总量控制指标为：NOx：0.</w:t>
            </w:r>
            <w:r>
              <w:rPr>
                <w:rFonts w:hint="eastAsia" w:cs="Times New Roman"/>
                <w:color w:val="auto"/>
              </w:rPr>
              <w:t>612</w:t>
            </w:r>
            <w:r>
              <w:rPr>
                <w:rFonts w:cs="Times New Roman"/>
                <w:color w:val="auto"/>
              </w:rPr>
              <w:t>t/a。</w:t>
            </w:r>
          </w:p>
          <w:p w14:paraId="1982FFB2">
            <w:pPr>
              <w:pStyle w:val="57"/>
              <w:widowControl w:val="0"/>
              <w:kinsoku/>
              <w:topLinePunct/>
              <w:autoSpaceDE/>
              <w:autoSpaceDN/>
              <w:ind w:firstLine="480"/>
              <w:jc w:val="both"/>
              <w:rPr>
                <w:rFonts w:cs="Times New Roman"/>
                <w:color w:val="auto"/>
                <w:u w:val="single"/>
              </w:rPr>
            </w:pPr>
            <w:r>
              <w:rPr>
                <w:rFonts w:hint="eastAsia" w:cs="Times New Roman"/>
                <w:color w:val="auto"/>
                <w:u w:val="single"/>
              </w:rPr>
              <w:t>备注：项目1台2.</w:t>
            </w:r>
            <w:r>
              <w:rPr>
                <w:rFonts w:hint="eastAsia" w:cs="Times New Roman"/>
                <w:color w:val="auto"/>
                <w:u w:val="single"/>
                <w:lang w:val="en-US" w:eastAsia="zh-CN"/>
              </w:rPr>
              <w:t>5</w:t>
            </w:r>
            <w:r>
              <w:rPr>
                <w:rFonts w:hint="eastAsia" w:cs="Times New Roman"/>
                <w:color w:val="auto"/>
                <w:u w:val="single"/>
              </w:rPr>
              <w:t>t/h生物质</w:t>
            </w:r>
            <w:r>
              <w:rPr>
                <w:rFonts w:hint="eastAsia" w:cs="Times New Roman"/>
                <w:color w:val="auto"/>
                <w:u w:val="single"/>
                <w:lang w:val="en-US" w:eastAsia="zh-CN"/>
              </w:rPr>
              <w:t>热水</w:t>
            </w:r>
            <w:r>
              <w:rPr>
                <w:rFonts w:hint="eastAsia" w:cs="Times New Roman"/>
                <w:color w:val="auto"/>
                <w:u w:val="single"/>
              </w:rPr>
              <w:t>锅炉为新建锅炉，</w:t>
            </w:r>
            <w:r>
              <w:rPr>
                <w:rFonts w:cs="Times New Roman"/>
                <w:color w:val="auto"/>
                <w:u w:val="single"/>
              </w:rPr>
              <w:t>大气污染物总量控制指标NOx</w:t>
            </w:r>
            <w:r>
              <w:rPr>
                <w:rFonts w:hint="eastAsia" w:cs="Times New Roman"/>
                <w:color w:val="auto"/>
                <w:u w:val="single"/>
              </w:rPr>
              <w:t>的排放量根据《排放源统计调查产排污核算方法和系数手册》（公告2021年 第24号）》核算。</w:t>
            </w:r>
          </w:p>
          <w:p w14:paraId="6B761DAE">
            <w:pPr>
              <w:pStyle w:val="57"/>
              <w:widowControl w:val="0"/>
              <w:kinsoku/>
              <w:topLinePunct/>
              <w:autoSpaceDE/>
              <w:autoSpaceDN/>
              <w:ind w:firstLine="480"/>
              <w:jc w:val="both"/>
              <w:rPr>
                <w:rFonts w:cs="Times New Roman"/>
                <w:color w:val="auto"/>
                <w:szCs w:val="24"/>
              </w:rPr>
            </w:pPr>
            <w:r>
              <w:rPr>
                <w:rFonts w:cs="Times New Roman"/>
                <w:color w:val="auto"/>
                <w:szCs w:val="24"/>
              </w:rPr>
              <w:t>（2）水污染物总量控制指标</w:t>
            </w:r>
          </w:p>
          <w:p w14:paraId="3572C400">
            <w:pPr>
              <w:pStyle w:val="57"/>
              <w:keepNext/>
              <w:keepLines/>
              <w:pageBreakBefore/>
              <w:kinsoku/>
              <w:wordWrap w:val="0"/>
              <w:topLinePunct/>
              <w:autoSpaceDE/>
              <w:autoSpaceDN/>
              <w:ind w:firstLine="480"/>
              <w:jc w:val="both"/>
              <w:rPr>
                <w:rFonts w:cs="Times New Roman"/>
                <w:color w:val="auto"/>
                <w:szCs w:val="24"/>
                <w:u w:val="single"/>
              </w:rPr>
            </w:pPr>
            <w:r>
              <w:rPr>
                <w:rFonts w:cs="Times New Roman"/>
                <w:color w:val="auto"/>
                <w:szCs w:val="24"/>
                <w:u w:val="single"/>
              </w:rPr>
              <w:t>生活污水经过化粪池预处理后与生产废水汇合排入绍水镇农产品加工扶贫产业园区污水集中处理站处理，水污染物总量控制指标可纳入园区污水处理站。</w:t>
            </w:r>
          </w:p>
          <w:p w14:paraId="46A6D39F">
            <w:pPr>
              <w:pStyle w:val="44"/>
              <w:topLinePunct/>
              <w:spacing w:line="360" w:lineRule="auto"/>
              <w:ind w:left="0" w:firstLine="422" w:firstLineChars="200"/>
              <w:rPr>
                <w:rFonts w:ascii="Times New Roman"/>
                <w:sz w:val="21"/>
                <w:szCs w:val="21"/>
              </w:rPr>
            </w:pPr>
          </w:p>
        </w:tc>
      </w:tr>
    </w:tbl>
    <w:p w14:paraId="215FBE71">
      <w:pPr>
        <w:widowControl w:val="0"/>
        <w:kinsoku/>
        <w:topLinePunct/>
        <w:autoSpaceDE/>
        <w:autoSpaceDN/>
        <w:rPr>
          <w:rFonts w:ascii="Times New Roman" w:hAnsi="Times New Roman" w:eastAsia="宋体" w:cs="Times New Roman"/>
          <w:color w:val="auto"/>
        </w:rPr>
      </w:pPr>
    </w:p>
    <w:p w14:paraId="5DDBF5B2">
      <w:pPr>
        <w:widowControl w:val="0"/>
        <w:kinsoku/>
        <w:topLinePunct/>
        <w:autoSpaceDE/>
        <w:autoSpaceDN/>
        <w:rPr>
          <w:rFonts w:ascii="Times New Roman" w:hAnsi="Times New Roman" w:eastAsia="宋体" w:cs="Times New Roman"/>
          <w:color w:val="auto"/>
        </w:rPr>
        <w:sectPr>
          <w:footerReference r:id="rId8" w:type="default"/>
          <w:pgSz w:w="11907" w:h="16840"/>
          <w:pgMar w:top="1431" w:right="1449" w:bottom="960" w:left="1448" w:header="0" w:footer="692" w:gutter="0"/>
          <w:cols w:space="720" w:num="1"/>
        </w:sectPr>
      </w:pPr>
    </w:p>
    <w:p w14:paraId="4151B6B9">
      <w:pPr>
        <w:widowControl w:val="0"/>
        <w:kinsoku/>
        <w:topLinePunct/>
        <w:autoSpaceDE/>
        <w:autoSpaceDN/>
        <w:spacing w:line="28" w:lineRule="exact"/>
        <w:rPr>
          <w:rFonts w:ascii="Times New Roman" w:hAnsi="Times New Roman" w:eastAsia="宋体" w:cs="Times New Roman"/>
          <w:color w:val="auto"/>
        </w:rPr>
      </w:pPr>
    </w:p>
    <w:p w14:paraId="067A6A50">
      <w:pPr>
        <w:widowControl w:val="0"/>
        <w:kinsoku/>
        <w:topLinePunct/>
        <w:autoSpaceDE/>
        <w:autoSpaceDN/>
        <w:spacing w:before="94" w:line="480" w:lineRule="exact"/>
        <w:ind w:left="2960"/>
        <w:outlineLvl w:val="0"/>
        <w:rPr>
          <w:rFonts w:ascii="Times New Roman" w:hAnsi="Times New Roman" w:eastAsia="黑体" w:cs="Times New Roman"/>
          <w:color w:val="auto"/>
          <w:spacing w:val="11"/>
          <w:position w:val="4"/>
          <w:sz w:val="28"/>
          <w:szCs w:val="28"/>
        </w:rPr>
      </w:pPr>
      <w:bookmarkStart w:id="15" w:name="_Toc31836"/>
      <w:r>
        <w:rPr>
          <w:rFonts w:ascii="Times New Roman" w:hAnsi="Times New Roman" w:eastAsia="黑体" w:cs="Times New Roman"/>
          <w:color w:val="auto"/>
          <w:spacing w:val="11"/>
          <w:position w:val="4"/>
          <w:sz w:val="28"/>
          <w:szCs w:val="28"/>
        </w:rPr>
        <w:t>四、主要环境影响和保护措施</w:t>
      </w:r>
      <w:bookmarkEnd w:id="15"/>
    </w:p>
    <w:p w14:paraId="092C15A5">
      <w:pPr>
        <w:widowControl w:val="0"/>
        <w:kinsoku/>
        <w:topLinePunct/>
        <w:autoSpaceDE/>
        <w:autoSpaceDN/>
        <w:spacing w:line="79" w:lineRule="auto"/>
        <w:rPr>
          <w:rFonts w:ascii="Times New Roman" w:hAnsi="Times New Roman" w:eastAsia="宋体" w:cs="Times New Roman"/>
          <w:color w:val="auto"/>
        </w:rPr>
      </w:pPr>
    </w:p>
    <w:tbl>
      <w:tblPr>
        <w:tblStyle w:val="50"/>
        <w:tblW w:w="86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00"/>
        <w:gridCol w:w="8632"/>
      </w:tblGrid>
      <w:tr w14:paraId="2D9D6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3" w:hRule="atLeast"/>
        </w:trPr>
        <w:tc>
          <w:tcPr>
            <w:tcW w:w="300" w:type="dxa"/>
            <w:tcBorders>
              <w:left w:val="single" w:color="000000" w:sz="6" w:space="0"/>
            </w:tcBorders>
            <w:tcMar>
              <w:top w:w="0" w:type="dxa"/>
              <w:left w:w="57" w:type="dxa"/>
              <w:bottom w:w="0" w:type="dxa"/>
              <w:right w:w="0" w:type="dxa"/>
            </w:tcMar>
            <w:vAlign w:val="center"/>
          </w:tcPr>
          <w:p w14:paraId="480C16E5">
            <w:pPr>
              <w:widowControl w:val="0"/>
              <w:kinsoku/>
              <w:topLinePunct/>
              <w:autoSpaceDE/>
              <w:autoSpaceDN/>
              <w:spacing w:before="65" w:line="231" w:lineRule="auto"/>
              <w:jc w:val="center"/>
              <w:rPr>
                <w:rFonts w:ascii="Times New Roman" w:hAnsi="Times New Roman" w:eastAsia="宋体" w:cs="Times New Roman"/>
                <w:color w:val="auto"/>
              </w:rPr>
            </w:pPr>
            <w:r>
              <w:rPr>
                <w:rFonts w:ascii="Times New Roman" w:hAnsi="Times New Roman" w:eastAsia="宋体" w:cs="Times New Roman"/>
                <w:color w:val="auto"/>
                <w:sz w:val="24"/>
                <w:szCs w:val="24"/>
              </w:rPr>
              <w:t>施工期环境保护措施</w:t>
            </w:r>
          </w:p>
        </w:tc>
        <w:tc>
          <w:tcPr>
            <w:tcW w:w="8334" w:type="dxa"/>
            <w:tcBorders>
              <w:right w:val="single" w:color="000000" w:sz="6" w:space="0"/>
            </w:tcBorders>
            <w:tcMar>
              <w:top w:w="0" w:type="dxa"/>
              <w:left w:w="57" w:type="dxa"/>
              <w:bottom w:w="0" w:type="dxa"/>
              <w:right w:w="0" w:type="dxa"/>
            </w:tcMar>
            <w:vAlign w:val="center"/>
          </w:tcPr>
          <w:p w14:paraId="1E133CF2">
            <w:pPr>
              <w:widowControl w:val="0"/>
              <w:kinsoku/>
              <w:topLinePunct/>
              <w:autoSpaceDE/>
              <w:autoSpaceDN/>
              <w:spacing w:line="360" w:lineRule="auto"/>
              <w:ind w:firstLine="440" w:firstLineChars="200"/>
              <w:jc w:val="both"/>
              <w:textAlignment w:val="auto"/>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本项目属于未批先建项目，项目已投产，施工期已结束，施工期产生的环境污染影响已基本消除，本项目不再叙述施工期环境保护措施。</w:t>
            </w:r>
          </w:p>
        </w:tc>
      </w:tr>
      <w:tr w14:paraId="57B48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00" w:type="dxa"/>
            <w:tcBorders>
              <w:left w:val="single" w:color="000000" w:sz="6" w:space="0"/>
            </w:tcBorders>
            <w:tcMar>
              <w:top w:w="0" w:type="dxa"/>
              <w:left w:w="57" w:type="dxa"/>
              <w:bottom w:w="0" w:type="dxa"/>
              <w:right w:w="0" w:type="dxa"/>
            </w:tcMar>
            <w:vAlign w:val="center"/>
          </w:tcPr>
          <w:p w14:paraId="22F44419">
            <w:pPr>
              <w:widowControl w:val="0"/>
              <w:kinsoku/>
              <w:topLinePunct/>
              <w:autoSpaceDE/>
              <w:autoSpaceDN/>
              <w:spacing w:before="65" w:line="231"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运营期环境影响和保护措施</w:t>
            </w:r>
          </w:p>
        </w:tc>
        <w:tc>
          <w:tcPr>
            <w:tcW w:w="8334" w:type="dxa"/>
            <w:tcBorders>
              <w:right w:val="single" w:color="000000" w:sz="6" w:space="0"/>
            </w:tcBorders>
            <w:tcMar>
              <w:top w:w="0" w:type="dxa"/>
              <w:left w:w="57" w:type="dxa"/>
              <w:bottom w:w="0" w:type="dxa"/>
              <w:right w:w="0" w:type="dxa"/>
            </w:tcMar>
            <w:vAlign w:val="center"/>
          </w:tcPr>
          <w:p w14:paraId="329DD9EC">
            <w:pPr>
              <w:widowControl w:val="0"/>
              <w:kinsoku/>
              <w:topLinePunct/>
              <w:autoSpaceDE/>
              <w:autoSpaceDN/>
              <w:spacing w:before="120" w:beforeLines="50"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一、营运期主要污染工序</w:t>
            </w:r>
          </w:p>
          <w:p w14:paraId="6A25AC45">
            <w:pPr>
              <w:widowControl w:val="0"/>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（一）大气环影响和保护措施</w:t>
            </w:r>
          </w:p>
          <w:p w14:paraId="4CBFAD9A">
            <w:pPr>
              <w:pStyle w:val="87"/>
              <w:widowControl w:val="0"/>
              <w:kinsoku/>
              <w:topLinePunct/>
              <w:autoSpaceDE/>
              <w:autoSpaceDN/>
              <w:spacing w:line="360" w:lineRule="auto"/>
              <w:ind w:firstLine="480" w:firstLineChars="200"/>
              <w:jc w:val="both"/>
              <w:rPr>
                <w:rFonts w:ascii="Times New Roman" w:hAnsi="Times New Roman" w:cs="Times New Roman"/>
                <w:color w:val="auto"/>
                <w:u w:val="single"/>
                <w:lang w:eastAsia="zh-CN"/>
              </w:rPr>
            </w:pPr>
            <w:r>
              <w:rPr>
                <w:rFonts w:ascii="Times New Roman" w:hAnsi="Times New Roman" w:cs="Times New Roman"/>
                <w:color w:val="auto"/>
                <w:u w:val="single"/>
                <w:lang w:eastAsia="zh-CN"/>
              </w:rPr>
              <w:t>项目营运期产生的大气污染物主要为玉米淀粉</w:t>
            </w:r>
            <w:r>
              <w:rPr>
                <w:rFonts w:hint="eastAsia" w:ascii="Times New Roman" w:hAnsi="Times New Roman" w:cs="Times New Roman"/>
                <w:color w:val="auto"/>
                <w:u w:val="single"/>
                <w:lang w:val="en-US" w:eastAsia="zh-CN"/>
              </w:rPr>
              <w:t>搅拌</w:t>
            </w:r>
            <w:r>
              <w:rPr>
                <w:rFonts w:ascii="Times New Roman" w:hAnsi="Times New Roman" w:cs="Times New Roman"/>
                <w:color w:val="auto"/>
                <w:u w:val="single"/>
                <w:lang w:eastAsia="zh-CN"/>
              </w:rPr>
              <w:t>过程产生的粉尘</w:t>
            </w:r>
            <w:r>
              <w:rPr>
                <w:rFonts w:hint="eastAsia" w:ascii="Times New Roman" w:hAnsi="Times New Roman" w:cs="Times New Roman"/>
                <w:color w:val="auto"/>
                <w:u w:val="single"/>
                <w:lang w:eastAsia="zh-CN"/>
              </w:rPr>
              <w:t>、</w:t>
            </w:r>
            <w:r>
              <w:rPr>
                <w:rFonts w:hint="eastAsia" w:ascii="Times New Roman" w:hAnsi="Times New Roman" w:cs="Times New Roman"/>
                <w:color w:val="auto"/>
                <w:sz w:val="24"/>
                <w:szCs w:val="24"/>
                <w:u w:val="single"/>
              </w:rPr>
              <w:t>碎米粉和边角料</w:t>
            </w:r>
            <w:r>
              <w:rPr>
                <w:rFonts w:hint="eastAsia" w:ascii="Times New Roman" w:hAnsi="Times New Roman" w:cs="Times New Roman"/>
                <w:color w:val="auto"/>
                <w:sz w:val="24"/>
                <w:szCs w:val="24"/>
                <w:u w:val="single"/>
                <w:lang w:val="en-US" w:eastAsia="zh-CN"/>
              </w:rPr>
              <w:t>破碎</w:t>
            </w:r>
            <w:r>
              <w:rPr>
                <w:rFonts w:ascii="Times New Roman" w:hAnsi="Times New Roman" w:cs="Times New Roman"/>
                <w:color w:val="auto"/>
                <w:u w:val="single"/>
                <w:lang w:eastAsia="zh-CN"/>
              </w:rPr>
              <w:t>中产生的粉尘、生产过程中产生的异味以及锅炉烟气。</w:t>
            </w:r>
          </w:p>
          <w:p w14:paraId="5E8C503E">
            <w:pPr>
              <w:widowControl w:val="0"/>
              <w:kinsoku/>
              <w:topLinePunct/>
              <w:autoSpaceDE/>
              <w:autoSpaceDN/>
              <w:spacing w:line="360" w:lineRule="auto"/>
              <w:ind w:firstLine="442" w:firstLineChars="200"/>
              <w:rPr>
                <w:rFonts w:ascii="Times New Roman" w:hAnsi="Times New Roman" w:eastAsia="宋体" w:cs="Times New Roman"/>
                <w:b/>
                <w:bCs/>
                <w:color w:val="auto"/>
                <w:spacing w:val="-10"/>
                <w:sz w:val="24"/>
              </w:rPr>
            </w:pPr>
            <w:r>
              <w:rPr>
                <w:rFonts w:ascii="Times New Roman" w:hAnsi="Times New Roman" w:eastAsia="宋体" w:cs="Times New Roman"/>
                <w:b/>
                <w:bCs/>
                <w:color w:val="auto"/>
                <w:spacing w:val="-10"/>
                <w:sz w:val="24"/>
              </w:rPr>
              <w:t>1、</w:t>
            </w:r>
            <w:r>
              <w:rPr>
                <w:rFonts w:hint="eastAsia" w:ascii="Times New Roman" w:hAnsi="Times New Roman" w:eastAsia="宋体" w:cs="Times New Roman"/>
                <w:b/>
                <w:bCs/>
                <w:color w:val="auto"/>
                <w:spacing w:val="-10"/>
                <w:sz w:val="24"/>
                <w:lang w:val="en-US" w:eastAsia="zh-CN"/>
              </w:rPr>
              <w:t>搅拌、破碎</w:t>
            </w:r>
            <w:r>
              <w:rPr>
                <w:rFonts w:ascii="Times New Roman" w:hAnsi="Times New Roman" w:eastAsia="宋体" w:cs="Times New Roman"/>
                <w:b/>
                <w:bCs/>
                <w:color w:val="auto"/>
                <w:spacing w:val="-10"/>
                <w:sz w:val="24"/>
              </w:rPr>
              <w:t>粉尘</w:t>
            </w:r>
          </w:p>
          <w:p w14:paraId="4AA1E922">
            <w:pPr>
              <w:widowControl w:val="0"/>
              <w:kinsoku/>
              <w:topLinePunct/>
              <w:autoSpaceDE/>
              <w:autoSpaceDN/>
              <w:spacing w:line="360" w:lineRule="auto"/>
              <w:ind w:firstLine="440" w:firstLineChars="200"/>
              <w:jc w:val="both"/>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u w:val="single"/>
              </w:rPr>
              <w:t>本项目原料为大米和玉米淀粉。大米经浸泡、清洗后含水分较多，不会产生粉尘。而玉米淀粉在用升降机进行添加进入搅拌机的时候，会有少量飘洒出来，根据建设单位运行经验，粉尘产生量为原材料的0.01%。项目玉米淀粉用量为</w:t>
            </w:r>
            <w:r>
              <w:rPr>
                <w:rFonts w:hint="eastAsia" w:ascii="Times New Roman" w:hAnsi="Times New Roman" w:eastAsia="宋体" w:cs="Times New Roman"/>
                <w:bCs/>
                <w:color w:val="auto"/>
                <w:spacing w:val="-10"/>
                <w:sz w:val="24"/>
                <w:u w:val="single"/>
                <w:lang w:val="en-US" w:eastAsia="zh-CN"/>
              </w:rPr>
              <w:t>1550</w:t>
            </w:r>
            <w:r>
              <w:rPr>
                <w:rFonts w:ascii="Times New Roman" w:hAnsi="Times New Roman" w:eastAsia="宋体" w:cs="Times New Roman"/>
                <w:bCs/>
                <w:color w:val="auto"/>
                <w:spacing w:val="-10"/>
                <w:sz w:val="24"/>
                <w:u w:val="single"/>
              </w:rPr>
              <w:t>t/a，则由玉米淀粉投料时产生的无组织粉尘量为0.</w:t>
            </w:r>
            <w:r>
              <w:rPr>
                <w:rFonts w:hint="eastAsia" w:ascii="Times New Roman" w:hAnsi="Times New Roman" w:eastAsia="宋体" w:cs="Times New Roman"/>
                <w:bCs/>
                <w:color w:val="auto"/>
                <w:spacing w:val="-10"/>
                <w:sz w:val="24"/>
                <w:u w:val="single"/>
                <w:lang w:val="en-US" w:eastAsia="zh-CN"/>
              </w:rPr>
              <w:t>155</w:t>
            </w:r>
            <w:r>
              <w:rPr>
                <w:rFonts w:ascii="Times New Roman" w:hAnsi="Times New Roman" w:eastAsia="宋体" w:cs="Times New Roman"/>
                <w:bCs/>
                <w:color w:val="auto"/>
                <w:spacing w:val="-10"/>
                <w:sz w:val="24"/>
                <w:u w:val="single"/>
              </w:rPr>
              <w:t>t/a。</w:t>
            </w:r>
            <w:r>
              <w:rPr>
                <w:rFonts w:hint="eastAsia" w:ascii="Times New Roman" w:hAnsi="Times New Roman" w:cs="Times New Roman"/>
                <w:color w:val="auto"/>
                <w:sz w:val="24"/>
                <w:szCs w:val="24"/>
                <w:u w:val="single"/>
              </w:rPr>
              <w:t>碎米粉和边角料</w:t>
            </w:r>
            <w:r>
              <w:rPr>
                <w:rFonts w:hint="eastAsia" w:ascii="Times New Roman" w:hAnsi="Times New Roman" w:eastAsia="宋体" w:cs="Times New Roman"/>
                <w:color w:val="auto"/>
                <w:sz w:val="24"/>
                <w:szCs w:val="24"/>
                <w:u w:val="single"/>
              </w:rPr>
              <w:t>产生量为</w:t>
            </w:r>
            <w:r>
              <w:rPr>
                <w:rFonts w:hint="eastAsia" w:ascii="Times New Roman" w:hAnsi="Times New Roman" w:eastAsia="宋体" w:cs="Times New Roman"/>
                <w:color w:val="auto"/>
                <w:sz w:val="24"/>
                <w:szCs w:val="24"/>
                <w:u w:val="single"/>
                <w:lang w:val="en-US" w:eastAsia="zh-CN"/>
              </w:rPr>
              <w:t>3.5</w:t>
            </w:r>
            <w:r>
              <w:rPr>
                <w:rFonts w:hint="eastAsia" w:ascii="Times New Roman" w:hAnsi="Times New Roman" w:eastAsia="宋体" w:cs="Times New Roman"/>
                <w:color w:val="auto"/>
                <w:sz w:val="24"/>
                <w:szCs w:val="24"/>
                <w:u w:val="single"/>
              </w:rPr>
              <w:t>t/a</w:t>
            </w:r>
            <w:r>
              <w:rPr>
                <w:rFonts w:ascii="Times New Roman" w:hAnsi="Times New Roman" w:eastAsia="宋体" w:cs="Times New Roman"/>
                <w:bCs/>
                <w:color w:val="auto"/>
                <w:spacing w:val="-10"/>
                <w:sz w:val="24"/>
                <w:u w:val="single"/>
              </w:rPr>
              <w:t>，则</w:t>
            </w:r>
            <w:r>
              <w:rPr>
                <w:rFonts w:hint="eastAsia" w:ascii="Times New Roman" w:hAnsi="Times New Roman" w:eastAsia="宋体" w:cs="Times New Roman"/>
                <w:bCs/>
                <w:color w:val="auto"/>
                <w:spacing w:val="-10"/>
                <w:sz w:val="24"/>
                <w:u w:val="single"/>
              </w:rPr>
              <w:t>破碎粉过程中粉尘产生量</w:t>
            </w:r>
            <w:r>
              <w:rPr>
                <w:rFonts w:ascii="Times New Roman" w:hAnsi="Times New Roman" w:eastAsia="宋体" w:cs="Times New Roman"/>
                <w:bCs/>
                <w:color w:val="auto"/>
                <w:spacing w:val="-10"/>
                <w:sz w:val="24"/>
                <w:u w:val="single"/>
              </w:rPr>
              <w:t>为0.</w:t>
            </w:r>
            <w:r>
              <w:rPr>
                <w:rFonts w:hint="eastAsia" w:ascii="Times New Roman" w:hAnsi="Times New Roman" w:eastAsia="宋体" w:cs="Times New Roman"/>
                <w:bCs/>
                <w:color w:val="auto"/>
                <w:spacing w:val="-10"/>
                <w:sz w:val="24"/>
                <w:u w:val="single"/>
                <w:lang w:val="en-US" w:eastAsia="zh-CN"/>
              </w:rPr>
              <w:t>0035</w:t>
            </w:r>
            <w:r>
              <w:rPr>
                <w:rFonts w:ascii="Times New Roman" w:hAnsi="Times New Roman" w:eastAsia="宋体" w:cs="Times New Roman"/>
                <w:bCs/>
                <w:color w:val="auto"/>
                <w:spacing w:val="-10"/>
                <w:sz w:val="24"/>
                <w:u w:val="single"/>
              </w:rPr>
              <w:t>t/a。则</w:t>
            </w:r>
            <w:r>
              <w:rPr>
                <w:rFonts w:hint="eastAsia" w:ascii="Times New Roman" w:hAnsi="Times New Roman" w:eastAsia="宋体" w:cs="Times New Roman"/>
                <w:bCs/>
                <w:color w:val="auto"/>
                <w:spacing w:val="-10"/>
                <w:sz w:val="24"/>
                <w:u w:val="single"/>
              </w:rPr>
              <w:t>搅拌、</w:t>
            </w:r>
            <w:r>
              <w:rPr>
                <w:rFonts w:hint="eastAsia" w:ascii="Times New Roman" w:hAnsi="Times New Roman" w:eastAsia="宋体" w:cs="Times New Roman"/>
                <w:bCs/>
                <w:color w:val="auto"/>
                <w:spacing w:val="-10"/>
                <w:sz w:val="24"/>
                <w:u w:val="single"/>
                <w:lang w:eastAsia="zh-CN"/>
              </w:rPr>
              <w:t>破碎</w:t>
            </w:r>
            <w:r>
              <w:rPr>
                <w:rFonts w:hint="eastAsia" w:ascii="Times New Roman" w:hAnsi="Times New Roman" w:eastAsia="宋体" w:cs="Times New Roman"/>
                <w:bCs/>
                <w:color w:val="auto"/>
                <w:spacing w:val="-10"/>
                <w:sz w:val="24"/>
                <w:u w:val="single"/>
              </w:rPr>
              <w:t>过程中粉尘产生量</w:t>
            </w:r>
            <w:r>
              <w:rPr>
                <w:rFonts w:ascii="Times New Roman" w:hAnsi="Times New Roman" w:eastAsia="宋体" w:cs="Times New Roman"/>
                <w:bCs/>
                <w:color w:val="auto"/>
                <w:spacing w:val="-10"/>
                <w:sz w:val="24"/>
                <w:u w:val="single"/>
              </w:rPr>
              <w:t>为0.</w:t>
            </w:r>
            <w:r>
              <w:rPr>
                <w:rFonts w:hint="eastAsia" w:ascii="Times New Roman" w:hAnsi="Times New Roman" w:eastAsia="宋体" w:cs="Times New Roman"/>
                <w:bCs/>
                <w:color w:val="auto"/>
                <w:spacing w:val="-10"/>
                <w:sz w:val="24"/>
                <w:u w:val="single"/>
                <w:lang w:val="en-US" w:eastAsia="zh-CN"/>
              </w:rPr>
              <w:t>15535</w:t>
            </w:r>
            <w:r>
              <w:rPr>
                <w:rFonts w:ascii="Times New Roman" w:hAnsi="Times New Roman" w:eastAsia="宋体" w:cs="Times New Roman"/>
                <w:bCs/>
                <w:color w:val="auto"/>
                <w:spacing w:val="-10"/>
                <w:sz w:val="24"/>
                <w:u w:val="single"/>
              </w:rPr>
              <w:t>t/a，排放速率0.</w:t>
            </w:r>
            <w:r>
              <w:rPr>
                <w:rFonts w:hint="eastAsia" w:ascii="Times New Roman" w:hAnsi="Times New Roman" w:eastAsia="宋体" w:cs="Times New Roman"/>
                <w:bCs/>
                <w:color w:val="auto"/>
                <w:spacing w:val="-10"/>
                <w:sz w:val="24"/>
                <w:u w:val="single"/>
                <w:lang w:val="en-US" w:eastAsia="zh-CN"/>
              </w:rPr>
              <w:t>2219</w:t>
            </w:r>
            <w:r>
              <w:rPr>
                <w:rFonts w:ascii="Times New Roman" w:hAnsi="Times New Roman" w:eastAsia="宋体" w:cs="Times New Roman"/>
                <w:bCs/>
                <w:color w:val="auto"/>
                <w:spacing w:val="-10"/>
                <w:sz w:val="24"/>
                <w:u w:val="single"/>
              </w:rPr>
              <w:t>kg/h（</w:t>
            </w:r>
            <w:r>
              <w:rPr>
                <w:rFonts w:hint="eastAsia" w:ascii="Times New Roman" w:hAnsi="Times New Roman" w:eastAsia="宋体" w:cs="Times New Roman"/>
                <w:bCs/>
                <w:color w:val="auto"/>
                <w:spacing w:val="-10"/>
                <w:sz w:val="24"/>
                <w:u w:val="single"/>
              </w:rPr>
              <w:t>搅拌</w:t>
            </w:r>
            <w:r>
              <w:rPr>
                <w:rFonts w:hint="eastAsia" w:ascii="Times New Roman" w:hAnsi="Times New Roman" w:eastAsia="宋体" w:cs="Times New Roman"/>
                <w:bCs/>
                <w:color w:val="auto"/>
                <w:spacing w:val="-10"/>
                <w:sz w:val="24"/>
                <w:u w:val="single"/>
                <w:lang w:val="en-US" w:eastAsia="zh-CN"/>
              </w:rPr>
              <w:t>、破碎</w:t>
            </w:r>
            <w:r>
              <w:rPr>
                <w:rFonts w:ascii="Times New Roman" w:hAnsi="Times New Roman" w:eastAsia="宋体" w:cs="Times New Roman"/>
                <w:bCs/>
                <w:color w:val="auto"/>
                <w:spacing w:val="-10"/>
                <w:sz w:val="24"/>
                <w:u w:val="single"/>
              </w:rPr>
              <w:t>时间以700h/a计）。项目</w:t>
            </w:r>
            <w:r>
              <w:rPr>
                <w:rFonts w:hint="eastAsia" w:ascii="Times New Roman" w:hAnsi="Times New Roman" w:eastAsia="宋体" w:cs="Times New Roman"/>
                <w:bCs/>
                <w:color w:val="auto"/>
                <w:spacing w:val="-10"/>
                <w:sz w:val="24"/>
                <w:u w:val="single"/>
              </w:rPr>
              <w:t>搅拌</w:t>
            </w:r>
            <w:r>
              <w:rPr>
                <w:rFonts w:hint="eastAsia" w:ascii="Times New Roman" w:hAnsi="Times New Roman" w:eastAsia="宋体" w:cs="Times New Roman"/>
                <w:bCs/>
                <w:color w:val="auto"/>
                <w:spacing w:val="-10"/>
                <w:sz w:val="24"/>
                <w:u w:val="single"/>
                <w:lang w:val="en-US" w:eastAsia="zh-CN"/>
              </w:rPr>
              <w:t>、破碎</w:t>
            </w:r>
            <w:r>
              <w:rPr>
                <w:rFonts w:ascii="Times New Roman" w:hAnsi="Times New Roman" w:eastAsia="宋体" w:cs="Times New Roman"/>
                <w:bCs/>
                <w:color w:val="auto"/>
                <w:spacing w:val="-10"/>
                <w:sz w:val="24"/>
                <w:u w:val="single"/>
              </w:rPr>
              <w:t>粉尘主要在全封闭厂房内部排放，</w:t>
            </w:r>
            <w:r>
              <w:rPr>
                <w:rFonts w:hint="eastAsia" w:ascii="Times New Roman" w:hAnsi="Times New Roman" w:eastAsia="宋体" w:cs="Times New Roman"/>
                <w:bCs/>
                <w:color w:val="auto"/>
                <w:spacing w:val="-10"/>
                <w:sz w:val="24"/>
                <w:u w:val="single"/>
              </w:rPr>
              <w:t>搅拌、破碎</w:t>
            </w:r>
            <w:r>
              <w:rPr>
                <w:rFonts w:ascii="Times New Roman" w:hAnsi="Times New Roman" w:eastAsia="宋体" w:cs="Times New Roman"/>
                <w:bCs/>
                <w:color w:val="auto"/>
                <w:spacing w:val="-10"/>
                <w:sz w:val="24"/>
                <w:u w:val="single"/>
              </w:rPr>
              <w:t>时加强管理，减少粉尘无组织排放</w:t>
            </w:r>
            <w:r>
              <w:rPr>
                <w:rFonts w:ascii="Times New Roman" w:hAnsi="Times New Roman" w:eastAsia="宋体" w:cs="Times New Roman"/>
                <w:bCs/>
                <w:color w:val="auto"/>
                <w:spacing w:val="-10"/>
                <w:sz w:val="24"/>
              </w:rPr>
              <w:t>。</w:t>
            </w:r>
            <w:r>
              <w:rPr>
                <w:rFonts w:ascii="Times New Roman" w:hAnsi="Times New Roman" w:eastAsia="宋体" w:cs="Times New Roman"/>
                <w:color w:val="auto"/>
                <w:sz w:val="24"/>
                <w:highlight w:val="none"/>
              </w:rPr>
              <w:t>项目产能、产品种类、产污原料种类及用量、大气污染物产污节点，相较于已建设内容均未发生变化，故项目与已建设内容具有较强可类比条件。类比已建设内容检测结果，结合</w:t>
            </w:r>
            <w:r>
              <w:rPr>
                <w:rFonts w:ascii="Times New Roman" w:hAnsi="Times New Roman" w:eastAsia="宋体" w:cs="Times New Roman"/>
                <w:bCs/>
                <w:color w:val="auto"/>
                <w:spacing w:val="-10"/>
                <w:sz w:val="24"/>
                <w:highlight w:val="none"/>
              </w:rPr>
              <w:t>表</w:t>
            </w:r>
            <w:r>
              <w:rPr>
                <w:rFonts w:hint="eastAsia" w:ascii="Times New Roman" w:hAnsi="Times New Roman" w:eastAsia="宋体" w:cs="Times New Roman"/>
                <w:bCs/>
                <w:color w:val="auto"/>
                <w:spacing w:val="-10"/>
                <w:sz w:val="24"/>
                <w:highlight w:val="none"/>
              </w:rPr>
              <w:t>1</w:t>
            </w:r>
            <w:r>
              <w:rPr>
                <w:rFonts w:hint="eastAsia" w:ascii="Times New Roman" w:hAnsi="Times New Roman" w:eastAsia="宋体" w:cs="Times New Roman"/>
                <w:bCs/>
                <w:color w:val="auto"/>
                <w:spacing w:val="-10"/>
                <w:sz w:val="24"/>
                <w:highlight w:val="none"/>
                <w:lang w:val="en-US" w:eastAsia="zh-CN"/>
              </w:rPr>
              <w:t>2</w:t>
            </w:r>
            <w:r>
              <w:rPr>
                <w:rFonts w:ascii="Times New Roman" w:hAnsi="Times New Roman" w:eastAsia="宋体" w:cs="Times New Roman"/>
                <w:bCs/>
                <w:color w:val="auto"/>
                <w:spacing w:val="-10"/>
                <w:sz w:val="24"/>
                <w:highlight w:val="none"/>
              </w:rPr>
              <w:t>厂界颗粒物排放情况可知，营运期无组织颗粒物排放浓度范围值为</w:t>
            </w:r>
            <w:r>
              <w:rPr>
                <w:rFonts w:hint="eastAsia" w:ascii="Times New Roman" w:hAnsi="Times New Roman" w:eastAsia="宋体" w:cs="Times New Roman"/>
                <w:bCs/>
                <w:color w:val="auto"/>
                <w:spacing w:val="-10"/>
                <w:sz w:val="24"/>
                <w:highlight w:val="none"/>
              </w:rPr>
              <w:t>172</w:t>
            </w:r>
            <w:r>
              <w:rPr>
                <w:rFonts w:ascii="Times New Roman" w:hAnsi="Times New Roman" w:eastAsia="宋体" w:cs="Times New Roman"/>
                <w:bCs/>
                <w:color w:val="auto"/>
                <w:spacing w:val="-10"/>
                <w:sz w:val="24"/>
                <w:highlight w:val="none"/>
              </w:rPr>
              <w:t>~</w:t>
            </w:r>
            <w:r>
              <w:rPr>
                <w:rFonts w:hint="eastAsia" w:ascii="Times New Roman" w:hAnsi="Times New Roman" w:eastAsia="宋体" w:cs="Times New Roman"/>
                <w:bCs/>
                <w:color w:val="auto"/>
                <w:spacing w:val="-10"/>
                <w:sz w:val="24"/>
                <w:highlight w:val="none"/>
              </w:rPr>
              <w:t>612</w:t>
            </w:r>
            <w:r>
              <w:rPr>
                <w:rFonts w:ascii="Times New Roman" w:hAnsi="Times New Roman" w:eastAsia="宋体" w:cs="Times New Roman"/>
                <w:bCs/>
                <w:color w:val="auto"/>
                <w:spacing w:val="-10"/>
                <w:sz w:val="24"/>
                <w:highlight w:val="none"/>
              </w:rPr>
              <w:t>μg/m</w:t>
            </w:r>
            <w:r>
              <w:rPr>
                <w:rFonts w:ascii="Times New Roman" w:hAnsi="Times New Roman" w:eastAsia="宋体" w:cs="Times New Roman"/>
                <w:bCs/>
                <w:color w:val="auto"/>
                <w:spacing w:val="-10"/>
                <w:sz w:val="24"/>
                <w:highlight w:val="none"/>
                <w:vertAlign w:val="superscript"/>
              </w:rPr>
              <w:t>3</w:t>
            </w:r>
            <w:r>
              <w:rPr>
                <w:rFonts w:ascii="Times New Roman" w:hAnsi="Times New Roman" w:eastAsia="宋体" w:cs="Times New Roman"/>
                <w:bCs/>
                <w:color w:val="auto"/>
                <w:spacing w:val="-10"/>
                <w:sz w:val="24"/>
                <w:highlight w:val="none"/>
              </w:rPr>
              <w:t>，无组织颗粒物排放浓度均可满足《大气污染物综合排放标准》（GB16297-1996）中表2无组织排放监控浓度限值</w:t>
            </w:r>
            <w:r>
              <w:rPr>
                <w:rFonts w:ascii="Times New Roman" w:hAnsi="Times New Roman" w:eastAsia="宋体" w:cs="Times New Roman"/>
                <w:bCs/>
                <w:color w:val="auto"/>
                <w:spacing w:val="-10"/>
                <w:sz w:val="24"/>
              </w:rPr>
              <w:t>要求，因此本项目</w:t>
            </w:r>
            <w:r>
              <w:rPr>
                <w:rFonts w:hint="eastAsia" w:ascii="Times New Roman" w:hAnsi="Times New Roman" w:eastAsia="宋体" w:cs="Times New Roman"/>
                <w:bCs/>
                <w:color w:val="auto"/>
                <w:spacing w:val="-10"/>
                <w:sz w:val="24"/>
                <w:lang w:val="en-US" w:eastAsia="zh-CN"/>
              </w:rPr>
              <w:t>搅拌、破碎</w:t>
            </w:r>
            <w:r>
              <w:rPr>
                <w:rFonts w:ascii="Times New Roman" w:hAnsi="Times New Roman" w:eastAsia="宋体" w:cs="Times New Roman"/>
                <w:bCs/>
                <w:color w:val="auto"/>
                <w:spacing w:val="-10"/>
                <w:sz w:val="24"/>
              </w:rPr>
              <w:t>粉尘在全封闭厂房内产生对周边环境影响较小。</w:t>
            </w:r>
          </w:p>
          <w:p w14:paraId="1F788223">
            <w:pPr>
              <w:widowControl w:val="0"/>
              <w:kinsoku/>
              <w:topLinePunct/>
              <w:autoSpaceDE/>
              <w:autoSpaceDN/>
              <w:spacing w:line="360" w:lineRule="auto"/>
              <w:ind w:firstLine="442" w:firstLineChars="200"/>
              <w:rPr>
                <w:rFonts w:ascii="Times New Roman" w:hAnsi="Times New Roman" w:eastAsia="宋体" w:cs="Times New Roman"/>
                <w:bCs/>
                <w:color w:val="auto"/>
                <w:spacing w:val="-10"/>
                <w:sz w:val="24"/>
              </w:rPr>
            </w:pPr>
            <w:r>
              <w:rPr>
                <w:rFonts w:ascii="Times New Roman" w:hAnsi="Times New Roman" w:eastAsia="宋体" w:cs="Times New Roman"/>
                <w:b/>
                <w:bCs/>
                <w:color w:val="auto"/>
                <w:spacing w:val="-10"/>
                <w:sz w:val="24"/>
              </w:rPr>
              <w:t>2、米粉生产过程产生的异味</w:t>
            </w:r>
          </w:p>
          <w:p w14:paraId="5D94C8E9">
            <w:pPr>
              <w:widowControl w:val="0"/>
              <w:topLinePunct/>
              <w:autoSpaceDE/>
              <w:autoSpaceDN/>
              <w:spacing w:line="360" w:lineRule="auto"/>
              <w:ind w:firstLine="440" w:firstLineChars="200"/>
              <w:jc w:val="both"/>
              <w:rPr>
                <w:rFonts w:ascii="Times New Roman" w:hAnsi="Times New Roman" w:eastAsia="宋体" w:cs="Times New Roman"/>
                <w:b/>
                <w:bCs/>
                <w:color w:val="auto"/>
                <w:spacing w:val="-10"/>
                <w:sz w:val="24"/>
              </w:rPr>
            </w:pPr>
            <w:r>
              <w:rPr>
                <w:rFonts w:ascii="Times New Roman" w:hAnsi="Times New Roman" w:eastAsia="宋体" w:cs="Times New Roman"/>
                <w:bCs/>
                <w:color w:val="auto"/>
                <w:spacing w:val="-10"/>
                <w:sz w:val="24"/>
                <w:u w:val="single"/>
              </w:rPr>
              <w:t>项目在对大米的冲洗过程、干燥过程中会有米味废气产生。项目洗米、磨粉等过程中产生的废水、废渣容易发酵产生异味，</w:t>
            </w:r>
            <w:r>
              <w:rPr>
                <w:rFonts w:hint="eastAsia" w:ascii="Times New Roman" w:hAnsi="Times New Roman" w:eastAsia="宋体" w:cs="Times New Roman"/>
                <w:bCs/>
                <w:color w:val="auto"/>
                <w:spacing w:val="-10"/>
                <w:sz w:val="24"/>
                <w:u w:val="single"/>
              </w:rPr>
              <w:t>沉淀池沉淀过程也会产生少量异味，</w:t>
            </w:r>
            <w:r>
              <w:rPr>
                <w:rFonts w:ascii="Times New Roman" w:hAnsi="Times New Roman" w:eastAsia="宋体" w:cs="Times New Roman"/>
                <w:bCs/>
                <w:color w:val="auto"/>
                <w:spacing w:val="-10"/>
                <w:sz w:val="24"/>
                <w:u w:val="single"/>
              </w:rPr>
              <w:t>异味以无组织方式进入大气。厂区产生的异味气体浓度较低</w:t>
            </w:r>
            <w:r>
              <w:rPr>
                <w:rFonts w:hint="eastAsia" w:ascii="Times New Roman" w:hAnsi="Times New Roman" w:eastAsia="宋体" w:cs="Times New Roman"/>
                <w:bCs/>
                <w:color w:val="auto"/>
                <w:spacing w:val="-10"/>
                <w:sz w:val="24"/>
                <w:u w:val="single"/>
                <w:lang w:eastAsia="zh-CN"/>
              </w:rPr>
              <w:t>，</w:t>
            </w:r>
            <w:r>
              <w:rPr>
                <w:rFonts w:hint="eastAsia" w:ascii="Times New Roman" w:hAnsi="Times New Roman" w:eastAsia="宋体" w:cs="Times New Roman"/>
                <w:bCs/>
                <w:color w:val="auto"/>
                <w:spacing w:val="-10"/>
                <w:sz w:val="24"/>
                <w:u w:val="single"/>
              </w:rPr>
              <w:t>通过</w:t>
            </w:r>
            <w:r>
              <w:rPr>
                <w:rFonts w:ascii="Times New Roman" w:hAnsi="Times New Roman" w:eastAsia="宋体" w:cs="Times New Roman"/>
                <w:bCs/>
                <w:color w:val="auto"/>
                <w:spacing w:val="-10"/>
                <w:sz w:val="24"/>
                <w:u w:val="single"/>
              </w:rPr>
              <w:t>加强车间通风及厂区绿化</w:t>
            </w:r>
            <w:r>
              <w:rPr>
                <w:rFonts w:hint="eastAsia" w:ascii="Times New Roman" w:hAnsi="Times New Roman" w:eastAsia="宋体" w:cs="Times New Roman"/>
                <w:bCs/>
                <w:color w:val="auto"/>
                <w:spacing w:val="-10"/>
                <w:sz w:val="24"/>
                <w:u w:val="single"/>
              </w:rPr>
              <w:t>，及时处理废水、清理废渣，并对沉淀池加盖，可有效控制异味对周边环境的影响。</w:t>
            </w:r>
            <w:r>
              <w:rPr>
                <w:rFonts w:ascii="Times New Roman" w:hAnsi="Times New Roman" w:eastAsia="宋体" w:cs="Times New Roman"/>
                <w:color w:val="auto"/>
                <w:sz w:val="24"/>
              </w:rPr>
              <w:t>项目产能、产品种类、产污原料种类及用量、大气污染物产污节点，相较于已建设内容均未发生变化，故项目与已建设内容具有较强可类比条件。</w:t>
            </w:r>
            <w:r>
              <w:rPr>
                <w:rFonts w:ascii="Times New Roman" w:hAnsi="Times New Roman" w:eastAsia="宋体" w:cs="Times New Roman"/>
                <w:color w:val="auto"/>
                <w:sz w:val="24"/>
                <w:szCs w:val="24"/>
              </w:rPr>
              <w:t>类比已建设内容检测结果，结合</w:t>
            </w:r>
            <w:r>
              <w:rPr>
                <w:rFonts w:ascii="Times New Roman" w:hAnsi="Times New Roman" w:eastAsia="宋体" w:cs="Times New Roman"/>
                <w:bCs/>
                <w:color w:val="auto"/>
                <w:spacing w:val="-10"/>
                <w:sz w:val="24"/>
              </w:rPr>
              <w:t>现场勘踏以及表</w:t>
            </w:r>
            <w:r>
              <w:rPr>
                <w:rFonts w:hint="eastAsia" w:ascii="Times New Roman" w:hAnsi="Times New Roman" w:eastAsia="宋体" w:cs="Times New Roman"/>
                <w:bCs/>
                <w:color w:val="auto"/>
                <w:spacing w:val="-10"/>
                <w:sz w:val="24"/>
                <w:lang w:val="en-US" w:eastAsia="zh-CN"/>
              </w:rPr>
              <w:t>12</w:t>
            </w:r>
            <w:r>
              <w:rPr>
                <w:rFonts w:ascii="Times New Roman" w:hAnsi="Times New Roman" w:eastAsia="宋体" w:cs="Times New Roman"/>
                <w:bCs/>
                <w:color w:val="auto"/>
                <w:spacing w:val="-10"/>
                <w:sz w:val="24"/>
              </w:rPr>
              <w:t>臭气浓度监测结果可知，厂界臭气浓度满足</w:t>
            </w:r>
            <w:r>
              <w:rPr>
                <w:rFonts w:ascii="Times New Roman" w:hAnsi="Times New Roman" w:eastAsia="宋体" w:cs="Times New Roman"/>
                <w:bCs/>
                <w:color w:val="auto"/>
                <w:sz w:val="24"/>
                <w:szCs w:val="24"/>
              </w:rPr>
              <w:t>《恶臭污染物排放标准》（GB14554-93）表1中新改扩建二级排放标准</w:t>
            </w:r>
            <w:r>
              <w:rPr>
                <w:rFonts w:ascii="Times New Roman" w:hAnsi="Times New Roman" w:eastAsia="宋体" w:cs="Times New Roman"/>
                <w:bCs/>
                <w:color w:val="auto"/>
                <w:spacing w:val="-10"/>
                <w:sz w:val="24"/>
              </w:rPr>
              <w:t>，加强车间通风及厂区绿化，</w:t>
            </w:r>
            <w:r>
              <w:rPr>
                <w:rFonts w:hint="eastAsia" w:ascii="Times New Roman" w:hAnsi="Times New Roman" w:eastAsia="宋体" w:cs="Times New Roman"/>
                <w:bCs/>
                <w:color w:val="auto"/>
                <w:spacing w:val="-10"/>
                <w:sz w:val="24"/>
                <w:u w:val="single"/>
              </w:rPr>
              <w:t>及时处理废水、清理废渣，并对沉淀池加盖</w:t>
            </w:r>
            <w:r>
              <w:rPr>
                <w:rFonts w:ascii="Times New Roman" w:hAnsi="Times New Roman" w:eastAsia="宋体" w:cs="Times New Roman"/>
                <w:bCs/>
                <w:color w:val="auto"/>
                <w:spacing w:val="-10"/>
                <w:sz w:val="24"/>
              </w:rPr>
              <w:t>，对周围环境的影响较小。</w:t>
            </w:r>
          </w:p>
          <w:p w14:paraId="403270E6">
            <w:pPr>
              <w:widowControl w:val="0"/>
              <w:kinsoku/>
              <w:topLinePunct/>
              <w:autoSpaceDE/>
              <w:autoSpaceDN/>
              <w:spacing w:line="360" w:lineRule="auto"/>
              <w:ind w:firstLine="442" w:firstLineChars="200"/>
              <w:rPr>
                <w:rFonts w:ascii="Times New Roman" w:hAnsi="Times New Roman" w:cs="Times New Roman"/>
                <w:b/>
                <w:bCs/>
                <w:color w:val="auto"/>
                <w:spacing w:val="-10"/>
                <w:sz w:val="24"/>
              </w:rPr>
            </w:pPr>
            <w:r>
              <w:rPr>
                <w:rFonts w:ascii="Times New Roman" w:hAnsi="Times New Roman" w:eastAsia="宋体" w:cs="Times New Roman"/>
                <w:b/>
                <w:bCs/>
                <w:color w:val="auto"/>
                <w:spacing w:val="-10"/>
                <w:sz w:val="24"/>
              </w:rPr>
              <w:t>3、</w:t>
            </w:r>
            <w:r>
              <w:rPr>
                <w:rFonts w:ascii="Times New Roman" w:hAnsi="Times New Roman" w:cs="Times New Roman"/>
                <w:b/>
                <w:bCs/>
                <w:color w:val="auto"/>
                <w:spacing w:val="-10"/>
                <w:sz w:val="24"/>
              </w:rPr>
              <w:t>生物质燃料燃烧烟气</w:t>
            </w:r>
          </w:p>
          <w:p w14:paraId="38DD48A2">
            <w:pPr>
              <w:widowControl w:val="0"/>
              <w:topLinePunct/>
              <w:autoSpaceDE/>
              <w:autoSpaceDN/>
              <w:spacing w:line="360" w:lineRule="auto"/>
              <w:ind w:firstLine="480" w:firstLineChars="200"/>
              <w:jc w:val="both"/>
              <w:rPr>
                <w:rFonts w:ascii="Times New Roman" w:hAnsi="Times New Roman" w:eastAsia="宋体" w:cs="Times New Roman"/>
                <w:color w:val="auto"/>
                <w:sz w:val="24"/>
                <w:u w:val="single"/>
              </w:rPr>
            </w:pPr>
            <w:r>
              <w:rPr>
                <w:rFonts w:hint="eastAsia" w:ascii="Times New Roman" w:hAnsi="Times New Roman" w:eastAsia="宋体" w:cs="Times New Roman"/>
                <w:color w:val="auto"/>
                <w:sz w:val="24"/>
                <w:u w:val="single"/>
              </w:rPr>
              <w:t>已建项目建设的</w:t>
            </w:r>
            <w:r>
              <w:rPr>
                <w:rFonts w:hint="eastAsia" w:ascii="Times New Roman" w:hAnsi="Times New Roman" w:eastAsia="宋体" w:cs="Times New Roman"/>
                <w:color w:val="auto"/>
                <w:sz w:val="24"/>
                <w:u w:val="single"/>
                <w:lang w:val="en-US" w:eastAsia="zh-CN"/>
              </w:rPr>
              <w:t>1</w:t>
            </w:r>
            <w:r>
              <w:rPr>
                <w:rFonts w:hint="eastAsia" w:ascii="Times New Roman" w:hAnsi="Times New Roman" w:eastAsia="宋体" w:cs="Times New Roman"/>
                <w:color w:val="auto"/>
                <w:sz w:val="24"/>
                <w:u w:val="single"/>
              </w:rPr>
              <w:t>台</w:t>
            </w:r>
            <w:r>
              <w:rPr>
                <w:rFonts w:hint="eastAsia" w:ascii="Times New Roman" w:hAnsi="Times New Roman" w:eastAsia="宋体" w:cs="Times New Roman"/>
                <w:color w:val="auto"/>
                <w:sz w:val="24"/>
                <w:u w:val="single"/>
                <w:lang w:val="en-US" w:eastAsia="zh-CN"/>
              </w:rPr>
              <w:t>1.17t/h</w:t>
            </w:r>
            <w:r>
              <w:rPr>
                <w:rFonts w:hint="eastAsia" w:ascii="Times New Roman" w:hAnsi="Times New Roman" w:eastAsia="宋体" w:cs="Times New Roman"/>
                <w:color w:val="auto"/>
                <w:sz w:val="24"/>
                <w:u w:val="single"/>
              </w:rPr>
              <w:t>生物质</w:t>
            </w:r>
            <w:r>
              <w:rPr>
                <w:rFonts w:hint="eastAsia" w:ascii="Times New Roman" w:hAnsi="Times New Roman" w:eastAsia="宋体" w:cs="Times New Roman"/>
                <w:color w:val="auto"/>
                <w:sz w:val="24"/>
                <w:u w:val="single"/>
                <w:lang w:val="en-US" w:eastAsia="zh-CN"/>
              </w:rPr>
              <w:t>常压热水炉、1</w:t>
            </w:r>
            <w:r>
              <w:rPr>
                <w:rFonts w:hint="eastAsia" w:ascii="Times New Roman" w:hAnsi="Times New Roman" w:eastAsia="宋体" w:cs="Times New Roman"/>
                <w:color w:val="auto"/>
                <w:sz w:val="24"/>
                <w:u w:val="single"/>
              </w:rPr>
              <w:t>台</w:t>
            </w:r>
            <w:r>
              <w:rPr>
                <w:rFonts w:hint="eastAsia" w:ascii="Times New Roman" w:hAnsi="Times New Roman" w:eastAsia="宋体" w:cs="Times New Roman"/>
                <w:color w:val="auto"/>
                <w:sz w:val="24"/>
                <w:u w:val="single"/>
                <w:lang w:val="en-US" w:eastAsia="zh-CN"/>
              </w:rPr>
              <w:t>2.0t/h生物质常压热水炉的</w:t>
            </w:r>
            <w:r>
              <w:rPr>
                <w:rFonts w:ascii="Times New Roman" w:hAnsi="Times New Roman" w:eastAsia="宋体" w:cs="Times New Roman"/>
                <w:color w:val="auto"/>
                <w:sz w:val="24"/>
                <w:u w:val="single"/>
              </w:rPr>
              <w:t>“水浴除尘”</w:t>
            </w:r>
            <w:r>
              <w:rPr>
                <w:rFonts w:hint="eastAsia" w:ascii="Times New Roman" w:hAnsi="Times New Roman" w:eastAsia="宋体" w:cs="Times New Roman"/>
                <w:color w:val="auto"/>
                <w:sz w:val="24"/>
                <w:u w:val="single"/>
              </w:rPr>
              <w:t>处理措施拟整改为1台2.</w:t>
            </w:r>
            <w:r>
              <w:rPr>
                <w:rFonts w:hint="eastAsia" w:ascii="Times New Roman" w:hAnsi="Times New Roman" w:eastAsia="宋体" w:cs="Times New Roman"/>
                <w:color w:val="auto"/>
                <w:sz w:val="24"/>
                <w:u w:val="single"/>
                <w:lang w:val="en-US" w:eastAsia="zh-CN"/>
              </w:rPr>
              <w:t>5</w:t>
            </w:r>
            <w:r>
              <w:rPr>
                <w:rFonts w:hint="eastAsia" w:ascii="Times New Roman" w:hAnsi="Times New Roman" w:eastAsia="宋体" w:cs="Times New Roman"/>
                <w:color w:val="auto"/>
                <w:sz w:val="24"/>
                <w:u w:val="single"/>
              </w:rPr>
              <w:t>t/h生物质</w:t>
            </w:r>
            <w:r>
              <w:rPr>
                <w:rFonts w:hint="eastAsia" w:ascii="Times New Roman" w:hAnsi="Times New Roman" w:eastAsia="宋体" w:cs="Times New Roman"/>
                <w:color w:val="auto"/>
                <w:sz w:val="24"/>
                <w:u w:val="single"/>
                <w:lang w:val="en-US" w:eastAsia="zh-CN"/>
              </w:rPr>
              <w:t>热水</w:t>
            </w:r>
            <w:r>
              <w:rPr>
                <w:rFonts w:hint="eastAsia" w:ascii="Times New Roman" w:hAnsi="Times New Roman" w:eastAsia="宋体" w:cs="Times New Roman"/>
                <w:color w:val="auto"/>
                <w:sz w:val="24"/>
                <w:u w:val="single"/>
              </w:rPr>
              <w:t>锅炉</w:t>
            </w:r>
            <w:r>
              <w:rPr>
                <w:rFonts w:hint="eastAsia" w:ascii="Times New Roman" w:hAnsi="Times New Roman" w:eastAsia="宋体" w:cs="Times New Roman"/>
                <w:color w:val="auto"/>
                <w:sz w:val="24"/>
                <w:u w:val="single"/>
                <w:lang w:val="en-US" w:eastAsia="zh-CN"/>
              </w:rPr>
              <w:t>的</w:t>
            </w:r>
            <w:r>
              <w:rPr>
                <w:rFonts w:ascii="Times New Roman" w:hAnsi="Times New Roman" w:eastAsia="宋体" w:cs="Times New Roman"/>
                <w:color w:val="auto"/>
                <w:sz w:val="24"/>
                <w:u w:val="single"/>
              </w:rPr>
              <w:t>“水幕除尘+布袋除尘”</w:t>
            </w:r>
            <w:r>
              <w:rPr>
                <w:rFonts w:hint="eastAsia" w:ascii="Times New Roman" w:hAnsi="Times New Roman" w:eastAsia="宋体" w:cs="Times New Roman"/>
                <w:color w:val="auto"/>
                <w:sz w:val="24"/>
                <w:u w:val="single"/>
              </w:rPr>
              <w:t>处理措施，目前1台2.</w:t>
            </w:r>
            <w:r>
              <w:rPr>
                <w:rFonts w:hint="eastAsia" w:ascii="Times New Roman" w:hAnsi="Times New Roman" w:eastAsia="宋体" w:cs="Times New Roman"/>
                <w:color w:val="auto"/>
                <w:sz w:val="24"/>
                <w:u w:val="single"/>
                <w:lang w:val="en-US" w:eastAsia="zh-CN"/>
              </w:rPr>
              <w:t>5</w:t>
            </w:r>
            <w:r>
              <w:rPr>
                <w:rFonts w:hint="eastAsia" w:ascii="Times New Roman" w:hAnsi="Times New Roman" w:eastAsia="宋体" w:cs="Times New Roman"/>
                <w:color w:val="auto"/>
                <w:sz w:val="24"/>
                <w:u w:val="single"/>
              </w:rPr>
              <w:t>t/h生物质热水锅炉</w:t>
            </w:r>
            <w:r>
              <w:rPr>
                <w:rFonts w:hint="eastAsia" w:ascii="Times New Roman" w:hAnsi="Times New Roman" w:eastAsia="宋体" w:cs="Times New Roman"/>
                <w:color w:val="auto"/>
                <w:sz w:val="24"/>
                <w:u w:val="single"/>
                <w:lang w:val="en-US" w:eastAsia="zh-CN"/>
              </w:rPr>
              <w:t>的</w:t>
            </w:r>
            <w:r>
              <w:rPr>
                <w:rFonts w:ascii="Times New Roman" w:hAnsi="Times New Roman" w:eastAsia="宋体" w:cs="Times New Roman"/>
                <w:color w:val="auto"/>
                <w:sz w:val="24"/>
                <w:u w:val="single"/>
              </w:rPr>
              <w:t>“水幕除尘+布袋除尘”</w:t>
            </w:r>
            <w:r>
              <w:rPr>
                <w:rFonts w:hint="eastAsia" w:ascii="Times New Roman" w:hAnsi="Times New Roman" w:eastAsia="宋体" w:cs="Times New Roman"/>
                <w:color w:val="auto"/>
                <w:sz w:val="24"/>
                <w:u w:val="single"/>
              </w:rPr>
              <w:t>处理措施尚未建成。</w:t>
            </w:r>
          </w:p>
          <w:p w14:paraId="0C681449">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rPr>
              <w:t>（1）源强核算</w:t>
            </w:r>
          </w:p>
          <w:p w14:paraId="65C90FBB">
            <w:pPr>
              <w:widowControl w:val="0"/>
              <w:kinsoku/>
              <w:topLinePunct/>
              <w:autoSpaceDE/>
              <w:autoSpaceDN/>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项目热源来源于生物质锅炉燃料燃烧，使用生物质成型燃料作为1台2.5t/h生物质锅炉的燃料。参考《排放源统计调查产排污核算方法和系数手册》（公告2021年 第24号）中“4430 工业锅炉(热力生产和供应行业)产污系数表-生物质工业锅炉”可知，本项目生物质锅炉燃烧生物质成型燃料产排污系数及污染物产生情况见下表。</w:t>
            </w:r>
          </w:p>
          <w:p w14:paraId="724F8496">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生物质锅炉产排污系数及污染物产生情况一览表</w:t>
            </w:r>
          </w:p>
          <w:tbl>
            <w:tblPr>
              <w:tblStyle w:val="34"/>
              <w:tblW w:w="83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916"/>
              <w:gridCol w:w="2119"/>
              <w:gridCol w:w="1469"/>
              <w:gridCol w:w="1329"/>
            </w:tblGrid>
            <w:tr w14:paraId="31809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1498" w:type="dxa"/>
                  <w:vAlign w:val="center"/>
                </w:tcPr>
                <w:p w14:paraId="7F38090E">
                  <w:pPr>
                    <w:widowControl w:val="0"/>
                    <w:kinsoku/>
                    <w:topLinePunct/>
                    <w:autoSpaceDE/>
                    <w:autoSpaceDN/>
                    <w:spacing w:line="240" w:lineRule="exact"/>
                    <w:jc w:val="center"/>
                    <w:rPr>
                      <w:rFonts w:ascii="Times New Roman" w:hAnsi="Times New Roman" w:cs="Times New Roman"/>
                      <w:b/>
                      <w:bCs/>
                      <w:color w:val="auto"/>
                    </w:rPr>
                  </w:pPr>
                  <w:r>
                    <w:rPr>
                      <w:rFonts w:ascii="Times New Roman" w:hAnsi="Times New Roman" w:cs="Times New Roman"/>
                      <w:b/>
                      <w:bCs/>
                      <w:color w:val="auto"/>
                    </w:rPr>
                    <w:t>项目</w:t>
                  </w:r>
                </w:p>
              </w:tc>
              <w:tc>
                <w:tcPr>
                  <w:tcW w:w="1916" w:type="dxa"/>
                  <w:vAlign w:val="center"/>
                </w:tcPr>
                <w:p w14:paraId="4BEF8EDF">
                  <w:pPr>
                    <w:widowControl w:val="0"/>
                    <w:kinsoku/>
                    <w:topLinePunct/>
                    <w:autoSpaceDE/>
                    <w:autoSpaceDN/>
                    <w:spacing w:line="240" w:lineRule="exact"/>
                    <w:jc w:val="center"/>
                    <w:rPr>
                      <w:rFonts w:ascii="Times New Roman" w:hAnsi="Times New Roman" w:cs="Times New Roman"/>
                      <w:b/>
                      <w:bCs/>
                      <w:color w:val="auto"/>
                    </w:rPr>
                  </w:pPr>
                  <w:r>
                    <w:rPr>
                      <w:rFonts w:ascii="Times New Roman" w:hAnsi="Times New Roman" w:cs="Times New Roman"/>
                      <w:b/>
                      <w:bCs/>
                      <w:color w:val="auto"/>
                    </w:rPr>
                    <w:t>工业废气量</w:t>
                  </w:r>
                </w:p>
              </w:tc>
              <w:tc>
                <w:tcPr>
                  <w:tcW w:w="2119" w:type="dxa"/>
                  <w:vAlign w:val="center"/>
                </w:tcPr>
                <w:p w14:paraId="1BF6EE72">
                  <w:pPr>
                    <w:widowControl w:val="0"/>
                    <w:kinsoku/>
                    <w:topLinePunct/>
                    <w:autoSpaceDE/>
                    <w:autoSpaceDN/>
                    <w:spacing w:line="240" w:lineRule="exact"/>
                    <w:jc w:val="center"/>
                    <w:rPr>
                      <w:rFonts w:ascii="Times New Roman" w:hAnsi="Times New Roman" w:cs="Times New Roman"/>
                      <w:b/>
                      <w:bCs/>
                      <w:color w:val="auto"/>
                    </w:rPr>
                  </w:pPr>
                  <w:r>
                    <w:rPr>
                      <w:rFonts w:ascii="Times New Roman" w:hAnsi="Times New Roman" w:cs="Times New Roman"/>
                      <w:b/>
                      <w:bCs/>
                      <w:color w:val="auto"/>
                    </w:rPr>
                    <w:t>烟尘</w:t>
                  </w:r>
                </w:p>
              </w:tc>
              <w:tc>
                <w:tcPr>
                  <w:tcW w:w="1469" w:type="dxa"/>
                  <w:vAlign w:val="center"/>
                </w:tcPr>
                <w:p w14:paraId="3B9A77AC">
                  <w:pPr>
                    <w:widowControl w:val="0"/>
                    <w:kinsoku/>
                    <w:topLinePunct/>
                    <w:autoSpaceDE/>
                    <w:autoSpaceDN/>
                    <w:spacing w:line="240" w:lineRule="exact"/>
                    <w:jc w:val="center"/>
                    <w:rPr>
                      <w:rFonts w:ascii="Times New Roman" w:hAnsi="Times New Roman" w:cs="Times New Roman"/>
                      <w:b/>
                      <w:bCs/>
                      <w:color w:val="auto"/>
                    </w:rPr>
                  </w:pPr>
                  <w:r>
                    <w:rPr>
                      <w:rFonts w:ascii="Times New Roman" w:hAnsi="Times New Roman" w:cs="Times New Roman"/>
                      <w:b/>
                      <w:bCs/>
                      <w:color w:val="auto"/>
                    </w:rPr>
                    <w:t>氮氧化物</w:t>
                  </w:r>
                </w:p>
              </w:tc>
              <w:tc>
                <w:tcPr>
                  <w:tcW w:w="1329" w:type="dxa"/>
                  <w:vAlign w:val="center"/>
                </w:tcPr>
                <w:p w14:paraId="2E97E9F2">
                  <w:pPr>
                    <w:widowControl w:val="0"/>
                    <w:kinsoku/>
                    <w:topLinePunct/>
                    <w:autoSpaceDE/>
                    <w:autoSpaceDN/>
                    <w:spacing w:line="240" w:lineRule="exact"/>
                    <w:jc w:val="center"/>
                    <w:rPr>
                      <w:rFonts w:ascii="Times New Roman" w:hAnsi="Times New Roman" w:cs="Times New Roman"/>
                      <w:b/>
                      <w:bCs/>
                      <w:color w:val="auto"/>
                    </w:rPr>
                  </w:pPr>
                  <w:r>
                    <w:rPr>
                      <w:rFonts w:ascii="Times New Roman" w:hAnsi="Times New Roman" w:cs="Times New Roman"/>
                      <w:b/>
                      <w:bCs/>
                      <w:color w:val="auto"/>
                    </w:rPr>
                    <w:t>二氧化硫</w:t>
                  </w:r>
                </w:p>
              </w:tc>
            </w:tr>
            <w:tr w14:paraId="77B52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98" w:type="dxa"/>
                  <w:vAlign w:val="center"/>
                </w:tcPr>
                <w:p w14:paraId="331A3FA1">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生物质锅炉</w:t>
                  </w:r>
                </w:p>
              </w:tc>
              <w:tc>
                <w:tcPr>
                  <w:tcW w:w="1916" w:type="dxa"/>
                  <w:vAlign w:val="center"/>
                </w:tcPr>
                <w:p w14:paraId="20196C4E">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6240.28 m</w:t>
                  </w:r>
                  <w:r>
                    <w:rPr>
                      <w:rFonts w:ascii="Times New Roman" w:hAnsi="Times New Roman" w:cs="Times New Roman"/>
                      <w:color w:val="auto"/>
                      <w:vertAlign w:val="superscript"/>
                    </w:rPr>
                    <w:t>3</w:t>
                  </w:r>
                  <w:r>
                    <w:rPr>
                      <w:rFonts w:ascii="Times New Roman" w:hAnsi="Times New Roman" w:cs="Times New Roman"/>
                      <w:color w:val="auto"/>
                    </w:rPr>
                    <w:t>/t原料</w:t>
                  </w:r>
                </w:p>
              </w:tc>
              <w:tc>
                <w:tcPr>
                  <w:tcW w:w="2119" w:type="dxa"/>
                  <w:vAlign w:val="center"/>
                </w:tcPr>
                <w:p w14:paraId="7C946190">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0.5kg/t原料（压块）</w:t>
                  </w:r>
                </w:p>
              </w:tc>
              <w:tc>
                <w:tcPr>
                  <w:tcW w:w="1469" w:type="dxa"/>
                  <w:vAlign w:val="center"/>
                </w:tcPr>
                <w:p w14:paraId="40BE1070">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1.02kg/t原料</w:t>
                  </w:r>
                </w:p>
              </w:tc>
              <w:tc>
                <w:tcPr>
                  <w:tcW w:w="1329" w:type="dxa"/>
                  <w:vAlign w:val="center"/>
                </w:tcPr>
                <w:p w14:paraId="58466C42">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1.7kg/t原料</w:t>
                  </w:r>
                </w:p>
              </w:tc>
            </w:tr>
            <w:tr w14:paraId="5FF7C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98" w:type="dxa"/>
                  <w:vAlign w:val="center"/>
                </w:tcPr>
                <w:p w14:paraId="7EC923E1">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燃料用量</w:t>
                  </w:r>
                </w:p>
              </w:tc>
              <w:tc>
                <w:tcPr>
                  <w:tcW w:w="6833" w:type="dxa"/>
                  <w:gridSpan w:val="4"/>
                  <w:vAlign w:val="center"/>
                </w:tcPr>
                <w:p w14:paraId="446CB77F">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6</w:t>
                  </w:r>
                  <w:r>
                    <w:rPr>
                      <w:rFonts w:ascii="Times New Roman" w:hAnsi="Times New Roman" w:cs="Times New Roman"/>
                      <w:color w:val="auto"/>
                    </w:rPr>
                    <w:t>00t/a</w:t>
                  </w:r>
                </w:p>
              </w:tc>
            </w:tr>
            <w:tr w14:paraId="4B7AA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98" w:type="dxa"/>
                  <w:vAlign w:val="center"/>
                </w:tcPr>
                <w:p w14:paraId="08ADEE7E">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污染物产生量</w:t>
                  </w:r>
                </w:p>
              </w:tc>
              <w:tc>
                <w:tcPr>
                  <w:tcW w:w="1916" w:type="dxa"/>
                  <w:vAlign w:val="center"/>
                </w:tcPr>
                <w:p w14:paraId="17FE56E7">
                  <w:pPr>
                    <w:widowControl w:val="0"/>
                    <w:kinsoku/>
                    <w:topLinePunct/>
                    <w:autoSpaceDE/>
                    <w:autoSpaceDN/>
                    <w:jc w:val="center"/>
                    <w:textAlignment w:val="center"/>
                    <w:rPr>
                      <w:rFonts w:ascii="Times New Roman" w:hAnsi="Times New Roman" w:cs="Times New Roman"/>
                      <w:color w:val="auto"/>
                    </w:rPr>
                  </w:pPr>
                  <w:r>
                    <w:rPr>
                      <w:rFonts w:hint="eastAsia" w:ascii="Times New Roman" w:hAnsi="Times New Roman" w:eastAsia="宋体" w:cs="Times New Roman"/>
                      <w:color w:val="auto"/>
                      <w:lang w:bidi="ar"/>
                    </w:rPr>
                    <w:t>1337</w:t>
                  </w:r>
                  <w:r>
                    <w:rPr>
                      <w:rFonts w:ascii="Times New Roman" w:hAnsi="Times New Roman" w:eastAsia="宋体" w:cs="Times New Roman"/>
                      <w:color w:val="auto"/>
                      <w:lang w:bidi="ar"/>
                    </w:rPr>
                    <w:t>m</w:t>
                  </w:r>
                  <w:r>
                    <w:rPr>
                      <w:rFonts w:ascii="Times New Roman" w:hAnsi="Times New Roman" w:eastAsia="宋体" w:cs="Times New Roman"/>
                      <w:color w:val="auto"/>
                      <w:vertAlign w:val="superscript"/>
                      <w:lang w:bidi="ar"/>
                    </w:rPr>
                    <w:t>3</w:t>
                  </w:r>
                  <w:r>
                    <w:rPr>
                      <w:rFonts w:ascii="Times New Roman" w:hAnsi="Times New Roman" w:eastAsia="宋体" w:cs="Times New Roman"/>
                      <w:color w:val="auto"/>
                      <w:lang w:bidi="ar"/>
                    </w:rPr>
                    <w:t>/h</w:t>
                  </w:r>
                </w:p>
              </w:tc>
              <w:tc>
                <w:tcPr>
                  <w:tcW w:w="2119" w:type="dxa"/>
                  <w:vAlign w:val="center"/>
                </w:tcPr>
                <w:p w14:paraId="051E7D1C">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0.</w:t>
                  </w:r>
                  <w:r>
                    <w:rPr>
                      <w:rFonts w:hint="eastAsia" w:ascii="Times New Roman" w:hAnsi="Times New Roman" w:eastAsia="宋体" w:cs="Times New Roman"/>
                      <w:color w:val="auto"/>
                      <w:lang w:bidi="ar"/>
                    </w:rPr>
                    <w:t>3</w:t>
                  </w:r>
                  <w:r>
                    <w:rPr>
                      <w:rFonts w:ascii="Times New Roman" w:hAnsi="Times New Roman" w:eastAsia="宋体" w:cs="Times New Roman"/>
                      <w:color w:val="auto"/>
                      <w:lang w:bidi="ar"/>
                    </w:rPr>
                    <w:t>t/a</w:t>
                  </w:r>
                </w:p>
              </w:tc>
              <w:tc>
                <w:tcPr>
                  <w:tcW w:w="1469" w:type="dxa"/>
                  <w:vAlign w:val="center"/>
                </w:tcPr>
                <w:p w14:paraId="0339CCEC">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0.</w:t>
                  </w:r>
                  <w:r>
                    <w:rPr>
                      <w:rFonts w:hint="eastAsia" w:ascii="Times New Roman" w:hAnsi="Times New Roman" w:eastAsia="宋体" w:cs="Times New Roman"/>
                      <w:color w:val="auto"/>
                      <w:lang w:bidi="ar"/>
                    </w:rPr>
                    <w:t>612</w:t>
                  </w:r>
                  <w:r>
                    <w:rPr>
                      <w:rFonts w:ascii="Times New Roman" w:hAnsi="Times New Roman" w:eastAsia="宋体" w:cs="Times New Roman"/>
                      <w:color w:val="auto"/>
                      <w:lang w:bidi="ar"/>
                    </w:rPr>
                    <w:t>t/a</w:t>
                  </w:r>
                </w:p>
              </w:tc>
              <w:tc>
                <w:tcPr>
                  <w:tcW w:w="1329" w:type="dxa"/>
                  <w:vAlign w:val="center"/>
                </w:tcPr>
                <w:p w14:paraId="3E29E0C6">
                  <w:pPr>
                    <w:jc w:val="center"/>
                    <w:textAlignment w:val="center"/>
                    <w:rPr>
                      <w:rFonts w:ascii="Times New Roman" w:hAnsi="Times New Roman" w:cs="Times New Roman"/>
                      <w:color w:val="auto"/>
                    </w:rPr>
                  </w:pPr>
                  <w:r>
                    <w:rPr>
                      <w:rFonts w:hint="eastAsia" w:ascii="Times New Roman" w:hAnsi="Times New Roman" w:eastAsia="宋体" w:cs="Times New Roman"/>
                      <w:color w:val="auto"/>
                      <w:lang w:bidi="ar"/>
                    </w:rPr>
                    <w:t>1.02</w:t>
                  </w:r>
                  <w:r>
                    <w:rPr>
                      <w:rFonts w:ascii="Times New Roman" w:hAnsi="Times New Roman" w:eastAsia="宋体" w:cs="Times New Roman"/>
                      <w:color w:val="auto"/>
                      <w:lang w:bidi="ar"/>
                    </w:rPr>
                    <w:t>t/a</w:t>
                  </w:r>
                </w:p>
              </w:tc>
            </w:tr>
          </w:tbl>
          <w:p w14:paraId="33AB2BDD">
            <w:pPr>
              <w:widowControl w:val="0"/>
              <w:kinsoku/>
              <w:topLinePunct/>
              <w:autoSpaceDE/>
              <w:autoSpaceDN/>
              <w:spacing w:line="360" w:lineRule="auto"/>
              <w:ind w:firstLine="422"/>
              <w:rPr>
                <w:rFonts w:ascii="Times New Roman" w:hAnsi="Times New Roman" w:cs="Times New Roman"/>
                <w:bCs/>
                <w:color w:val="auto"/>
              </w:rPr>
            </w:pPr>
            <w:r>
              <w:rPr>
                <w:rFonts w:ascii="Times New Roman" w:hAnsi="Times New Roman" w:cs="Times New Roman"/>
                <w:bCs/>
                <w:color w:val="auto"/>
              </w:rPr>
              <w:t>注：生物质燃料含硫量按0.1%计。</w:t>
            </w:r>
          </w:p>
          <w:p w14:paraId="0890AB59">
            <w:pPr>
              <w:widowControl w:val="0"/>
              <w:kinsoku/>
              <w:topLinePunct/>
              <w:autoSpaceDE/>
              <w:autoSpaceDN/>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color w:val="auto"/>
                <w:sz w:val="24"/>
              </w:rPr>
              <w:t>（</w:t>
            </w:r>
            <w:r>
              <w:rPr>
                <w:rFonts w:ascii="Times New Roman" w:hAnsi="Times New Roman" w:eastAsia="宋体" w:cs="Times New Roman"/>
                <w:bCs/>
                <w:color w:val="auto"/>
                <w:sz w:val="24"/>
              </w:rPr>
              <w:t>2）废气处理效率</w:t>
            </w:r>
          </w:p>
          <w:p w14:paraId="797BDFE0">
            <w:pPr>
              <w:widowControl w:val="0"/>
              <w:kinsoku/>
              <w:topLinePunct/>
              <w:autoSpaceDE/>
              <w:autoSpaceDN/>
              <w:spacing w:line="360" w:lineRule="auto"/>
              <w:ind w:firstLine="480" w:firstLineChars="200"/>
              <w:jc w:val="both"/>
              <w:rPr>
                <w:rFonts w:ascii="Times New Roman" w:hAnsi="Times New Roman" w:cs="Times New Roman"/>
                <w:color w:val="auto"/>
                <w:sz w:val="24"/>
              </w:rPr>
            </w:pPr>
            <w:r>
              <w:rPr>
                <w:rFonts w:ascii="Times New Roman" w:hAnsi="Times New Roman" w:cs="Times New Roman"/>
                <w:bCs/>
                <w:color w:val="auto"/>
                <w:sz w:val="24"/>
              </w:rPr>
              <w:t>参考</w:t>
            </w:r>
            <w:r>
              <w:rPr>
                <w:rFonts w:ascii="Times New Roman" w:hAnsi="Times New Roman" w:cs="Times New Roman"/>
                <w:color w:val="auto"/>
                <w:sz w:val="24"/>
              </w:rPr>
              <w:t>《排放源统计调查产排污核算方法和系数手册》（公告2021年第24号）中“4430工业锅炉(热力生产和供应行业)产污系数表-生物质工业锅炉”可知，</w:t>
            </w:r>
            <w:r>
              <w:rPr>
                <w:rFonts w:ascii="Times New Roman" w:hAnsi="Times New Roman" w:cs="Times New Roman"/>
                <w:bCs/>
                <w:color w:val="auto"/>
                <w:sz w:val="24"/>
              </w:rPr>
              <w:t>“喷淋塔/冲击水浴”对颗粒物的处理效率为87%</w:t>
            </w:r>
            <w:r>
              <w:rPr>
                <w:rFonts w:ascii="Times New Roman" w:hAnsi="Times New Roman" w:cs="Times New Roman"/>
                <w:color w:val="auto"/>
                <w:sz w:val="24"/>
              </w:rPr>
              <w:t>，“</w:t>
            </w:r>
            <w:r>
              <w:rPr>
                <w:rFonts w:ascii="Times New Roman" w:hAnsi="Times New Roman" w:eastAsia="宋体" w:cs="Times New Roman"/>
                <w:color w:val="auto"/>
                <w:sz w:val="24"/>
              </w:rPr>
              <w:t>布袋除尘</w:t>
            </w:r>
            <w:r>
              <w:rPr>
                <w:rFonts w:ascii="Times New Roman" w:hAnsi="Times New Roman" w:cs="Times New Roman"/>
                <w:color w:val="auto"/>
                <w:sz w:val="24"/>
              </w:rPr>
              <w:t>”</w:t>
            </w:r>
            <w:r>
              <w:rPr>
                <w:rFonts w:ascii="Times New Roman" w:hAnsi="Times New Roman" w:cs="Times New Roman"/>
                <w:bCs/>
                <w:color w:val="auto"/>
                <w:sz w:val="24"/>
              </w:rPr>
              <w:t>对颗粒物的处理效率为9</w:t>
            </w:r>
            <w:r>
              <w:rPr>
                <w:rFonts w:ascii="Times New Roman" w:hAnsi="Times New Roman" w:eastAsia="宋体" w:cs="Times New Roman"/>
                <w:bCs/>
                <w:color w:val="auto"/>
                <w:sz w:val="24"/>
              </w:rPr>
              <w:t>9</w:t>
            </w:r>
            <w:r>
              <w:rPr>
                <w:rFonts w:ascii="Times New Roman" w:hAnsi="Times New Roman" w:cs="Times New Roman"/>
                <w:bCs/>
                <w:color w:val="auto"/>
                <w:sz w:val="24"/>
              </w:rPr>
              <w:t>%，项目采用“水幕除尘+</w:t>
            </w:r>
            <w:r>
              <w:rPr>
                <w:rFonts w:ascii="Times New Roman" w:hAnsi="Times New Roman" w:eastAsia="宋体" w:cs="Times New Roman"/>
                <w:bCs/>
                <w:color w:val="auto"/>
                <w:sz w:val="24"/>
              </w:rPr>
              <w:t>布袋除尘</w:t>
            </w:r>
            <w:r>
              <w:rPr>
                <w:rFonts w:ascii="Times New Roman" w:hAnsi="Times New Roman" w:cs="Times New Roman"/>
                <w:bCs/>
                <w:color w:val="auto"/>
                <w:sz w:val="24"/>
              </w:rPr>
              <w:t>”</w:t>
            </w:r>
            <w:r>
              <w:rPr>
                <w:rFonts w:ascii="Times New Roman" w:hAnsi="Times New Roman" w:cs="Times New Roman"/>
                <w:color w:val="auto"/>
                <w:sz w:val="24"/>
                <w:lang w:val="en-GB"/>
              </w:rPr>
              <w:t>处理效率可达9</w:t>
            </w:r>
            <w:r>
              <w:rPr>
                <w:rFonts w:ascii="Times New Roman" w:hAnsi="Times New Roman" w:cs="Times New Roman"/>
                <w:color w:val="auto"/>
                <w:sz w:val="24"/>
              </w:rPr>
              <w:t>9</w:t>
            </w:r>
            <w:r>
              <w:rPr>
                <w:rFonts w:ascii="Times New Roman" w:hAnsi="Times New Roman" w:cs="Times New Roman"/>
                <w:color w:val="auto"/>
                <w:sz w:val="24"/>
                <w:lang w:val="en-GB"/>
              </w:rPr>
              <w:t>%以上，</w:t>
            </w:r>
            <w:r>
              <w:rPr>
                <w:rFonts w:ascii="Times New Roman" w:hAnsi="Times New Roman" w:cs="Times New Roman"/>
                <w:color w:val="auto"/>
                <w:sz w:val="24"/>
                <w:u w:val="single"/>
                <w:lang w:val="en-GB"/>
              </w:rPr>
              <w:t>项目</w:t>
            </w:r>
            <w:r>
              <w:rPr>
                <w:rFonts w:hint="eastAsia" w:ascii="Times New Roman" w:hAnsi="Times New Roman" w:eastAsia="宋体" w:cs="Times New Roman"/>
                <w:color w:val="auto"/>
                <w:sz w:val="24"/>
                <w:u w:val="single"/>
                <w:lang w:val="en-US" w:eastAsia="zh-CN"/>
              </w:rPr>
              <w:t>保守</w:t>
            </w:r>
            <w:r>
              <w:rPr>
                <w:rFonts w:ascii="Times New Roman" w:hAnsi="Times New Roman" w:cs="Times New Roman"/>
                <w:color w:val="auto"/>
                <w:sz w:val="24"/>
                <w:u w:val="single"/>
                <w:lang w:val="en-GB"/>
              </w:rPr>
              <w:t>取</w:t>
            </w:r>
            <w:r>
              <w:rPr>
                <w:rFonts w:hint="eastAsia" w:ascii="Times New Roman" w:hAnsi="Times New Roman" w:eastAsia="宋体" w:cs="Times New Roman"/>
                <w:color w:val="auto"/>
                <w:sz w:val="24"/>
                <w:u w:val="single"/>
                <w:lang w:val="en-US" w:eastAsia="zh-CN"/>
              </w:rPr>
              <w:t>值</w:t>
            </w:r>
            <w:r>
              <w:rPr>
                <w:rFonts w:ascii="Times New Roman" w:hAnsi="Times New Roman" w:cs="Times New Roman"/>
                <w:color w:val="auto"/>
                <w:sz w:val="24"/>
                <w:u w:val="single"/>
                <w:lang w:val="en-GB"/>
              </w:rPr>
              <w:t>9</w:t>
            </w:r>
            <w:r>
              <w:rPr>
                <w:rFonts w:hint="eastAsia" w:ascii="Times New Roman" w:hAnsi="Times New Roman" w:eastAsia="宋体" w:cs="Times New Roman"/>
                <w:color w:val="auto"/>
                <w:sz w:val="24"/>
                <w:u w:val="single"/>
                <w:lang w:val="en-US" w:eastAsia="zh-CN"/>
              </w:rPr>
              <w:t>0</w:t>
            </w:r>
            <w:r>
              <w:rPr>
                <w:rFonts w:ascii="Times New Roman" w:hAnsi="Times New Roman" w:cs="Times New Roman"/>
                <w:color w:val="auto"/>
                <w:sz w:val="24"/>
                <w:u w:val="single"/>
                <w:lang w:val="en-GB"/>
              </w:rPr>
              <w:t>%</w:t>
            </w:r>
            <w:r>
              <w:rPr>
                <w:rFonts w:ascii="Times New Roman" w:hAnsi="Times New Roman" w:cs="Times New Roman"/>
                <w:color w:val="auto"/>
                <w:sz w:val="24"/>
                <w:u w:val="single"/>
              </w:rPr>
              <w:t>。</w:t>
            </w:r>
          </w:p>
          <w:p w14:paraId="0233E752">
            <w:pPr>
              <w:widowControl w:val="0"/>
              <w:kinsoku/>
              <w:topLinePunct/>
              <w:autoSpaceDE/>
              <w:autoSpaceDN/>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color w:val="auto"/>
                <w:sz w:val="24"/>
              </w:rPr>
              <w:t>（</w:t>
            </w:r>
            <w:r>
              <w:rPr>
                <w:rFonts w:ascii="Times New Roman" w:hAnsi="Times New Roman" w:eastAsia="宋体" w:cs="Times New Roman"/>
                <w:bCs/>
                <w:color w:val="auto"/>
                <w:sz w:val="24"/>
              </w:rPr>
              <w:t>3）</w:t>
            </w:r>
            <w:r>
              <w:rPr>
                <w:rFonts w:ascii="Times New Roman" w:hAnsi="Times New Roman" w:cs="Times New Roman"/>
                <w:bCs/>
                <w:color w:val="auto"/>
                <w:sz w:val="24"/>
              </w:rPr>
              <w:t>有组织排放</w:t>
            </w:r>
          </w:p>
          <w:p w14:paraId="2744DBA7">
            <w:pPr>
              <w:widowControl w:val="0"/>
              <w:kinsoku/>
              <w:topLinePunct/>
              <w:autoSpaceDE/>
              <w:autoSpaceDN/>
              <w:spacing w:line="360" w:lineRule="auto"/>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项目生物质锅炉燃料燃烧废气全部经烟气管道引入“水幕除尘+</w:t>
            </w:r>
            <w:r>
              <w:rPr>
                <w:rFonts w:ascii="Times New Roman" w:hAnsi="Times New Roman" w:eastAsia="宋体" w:cs="Times New Roman"/>
                <w:bCs/>
                <w:color w:val="auto"/>
                <w:sz w:val="24"/>
              </w:rPr>
              <w:t>布袋除尘</w:t>
            </w:r>
            <w:r>
              <w:rPr>
                <w:rFonts w:ascii="Times New Roman" w:hAnsi="Times New Roman" w:cs="Times New Roman"/>
                <w:bCs/>
                <w:color w:val="auto"/>
                <w:sz w:val="24"/>
              </w:rPr>
              <w:t>”装置处理后由</w:t>
            </w:r>
            <w:r>
              <w:rPr>
                <w:rFonts w:ascii="Times New Roman" w:hAnsi="Times New Roman" w:cs="Times New Roman"/>
                <w:color w:val="auto"/>
                <w:sz w:val="24"/>
              </w:rPr>
              <w:t>排气筒</w:t>
            </w:r>
            <w:r>
              <w:rPr>
                <w:rFonts w:ascii="Times New Roman" w:hAnsi="Times New Roman" w:cs="Times New Roman"/>
                <w:bCs/>
                <w:color w:val="auto"/>
                <w:sz w:val="24"/>
              </w:rPr>
              <w:t>高空排放（排放高度为</w:t>
            </w:r>
            <w:r>
              <w:rPr>
                <w:rFonts w:ascii="Times New Roman" w:hAnsi="Times New Roman" w:cs="Times New Roman"/>
                <w:color w:val="auto"/>
                <w:sz w:val="24"/>
              </w:rPr>
              <w:t>30m</w:t>
            </w:r>
            <w:r>
              <w:rPr>
                <w:rFonts w:ascii="Times New Roman" w:hAnsi="Times New Roman" w:cs="Times New Roman"/>
                <w:bCs/>
                <w:color w:val="auto"/>
                <w:sz w:val="24"/>
              </w:rPr>
              <w:t>），生物质锅炉炉膛全密闭，废气全部经烟气管道引入“水幕除尘+</w:t>
            </w:r>
            <w:r>
              <w:rPr>
                <w:rFonts w:ascii="Times New Roman" w:hAnsi="Times New Roman" w:eastAsia="宋体" w:cs="Times New Roman"/>
                <w:bCs/>
                <w:color w:val="auto"/>
                <w:sz w:val="24"/>
              </w:rPr>
              <w:t>布袋除尘</w:t>
            </w:r>
            <w:r>
              <w:rPr>
                <w:rFonts w:ascii="Times New Roman" w:hAnsi="Times New Roman" w:cs="Times New Roman"/>
                <w:bCs/>
                <w:color w:val="auto"/>
                <w:sz w:val="24"/>
              </w:rPr>
              <w:t>”装置；生物质锅炉每天工作8小时，全年工作3</w:t>
            </w:r>
            <w:r>
              <w:rPr>
                <w:rFonts w:ascii="Times New Roman" w:hAnsi="Times New Roman" w:eastAsia="宋体" w:cs="Times New Roman"/>
                <w:bCs/>
                <w:color w:val="auto"/>
                <w:sz w:val="24"/>
              </w:rPr>
              <w:t>5</w:t>
            </w:r>
            <w:r>
              <w:rPr>
                <w:rFonts w:ascii="Times New Roman" w:hAnsi="Times New Roman" w:cs="Times New Roman"/>
                <w:bCs/>
                <w:color w:val="auto"/>
                <w:sz w:val="24"/>
              </w:rPr>
              <w:t>0天。项目排气筒各污染物产生和排放情况如下。</w:t>
            </w:r>
          </w:p>
          <w:p w14:paraId="763FD06C">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项目锅炉烟气排放情况</w:t>
            </w:r>
          </w:p>
          <w:tbl>
            <w:tblPr>
              <w:tblStyle w:val="34"/>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8"/>
              <w:gridCol w:w="999"/>
              <w:gridCol w:w="809"/>
              <w:gridCol w:w="859"/>
              <w:gridCol w:w="861"/>
              <w:gridCol w:w="751"/>
              <w:gridCol w:w="755"/>
              <w:gridCol w:w="859"/>
              <w:gridCol w:w="859"/>
              <w:gridCol w:w="922"/>
            </w:tblGrid>
            <w:tr w14:paraId="332BF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503" w:type="pct"/>
                  <w:vMerge w:val="restart"/>
                  <w:vAlign w:val="center"/>
                </w:tcPr>
                <w:p w14:paraId="12D82CFB">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排气筒</w:t>
                  </w:r>
                </w:p>
              </w:tc>
              <w:tc>
                <w:tcPr>
                  <w:tcW w:w="585" w:type="pct"/>
                  <w:vMerge w:val="restart"/>
                  <w:vAlign w:val="center"/>
                </w:tcPr>
                <w:p w14:paraId="274C3491">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污染源（物）</w:t>
                  </w:r>
                </w:p>
              </w:tc>
              <w:tc>
                <w:tcPr>
                  <w:tcW w:w="474" w:type="pct"/>
                  <w:vMerge w:val="restart"/>
                  <w:vAlign w:val="center"/>
                </w:tcPr>
                <w:p w14:paraId="6868C9C9">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废气量m</w:t>
                  </w:r>
                  <w:r>
                    <w:rPr>
                      <w:rFonts w:ascii="Times New Roman" w:hAnsi="Times New Roman" w:cs="Times New Roman"/>
                      <w:b/>
                      <w:bCs/>
                      <w:color w:val="auto"/>
                      <w:vertAlign w:val="superscript"/>
                    </w:rPr>
                    <w:t>3</w:t>
                  </w:r>
                  <w:r>
                    <w:rPr>
                      <w:rFonts w:ascii="Times New Roman" w:hAnsi="Times New Roman" w:cs="Times New Roman"/>
                      <w:b/>
                      <w:bCs/>
                      <w:color w:val="auto"/>
                    </w:rPr>
                    <w:t>/h</w:t>
                  </w:r>
                </w:p>
              </w:tc>
              <w:tc>
                <w:tcPr>
                  <w:tcW w:w="1447" w:type="pct"/>
                  <w:gridSpan w:val="3"/>
                  <w:vAlign w:val="center"/>
                </w:tcPr>
                <w:p w14:paraId="6A2C64CD">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收集情况</w:t>
                  </w:r>
                </w:p>
              </w:tc>
              <w:tc>
                <w:tcPr>
                  <w:tcW w:w="442" w:type="pct"/>
                  <w:vMerge w:val="restart"/>
                  <w:vAlign w:val="center"/>
                </w:tcPr>
                <w:p w14:paraId="702F0068">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处理效率</w:t>
                  </w:r>
                </w:p>
              </w:tc>
              <w:tc>
                <w:tcPr>
                  <w:tcW w:w="1546" w:type="pct"/>
                  <w:gridSpan w:val="3"/>
                  <w:vAlign w:val="center"/>
                </w:tcPr>
                <w:p w14:paraId="4967C7B4">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排放情况</w:t>
                  </w:r>
                </w:p>
              </w:tc>
            </w:tr>
            <w:tr w14:paraId="61457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503" w:type="pct"/>
                  <w:vMerge w:val="continue"/>
                  <w:vAlign w:val="center"/>
                </w:tcPr>
                <w:p w14:paraId="1E290350">
                  <w:pPr>
                    <w:widowControl w:val="0"/>
                    <w:kinsoku/>
                    <w:topLinePunct/>
                    <w:autoSpaceDE/>
                    <w:autoSpaceDN/>
                    <w:rPr>
                      <w:rFonts w:ascii="Times New Roman" w:hAnsi="Times New Roman" w:cs="Times New Roman"/>
                      <w:b/>
                      <w:bCs/>
                      <w:color w:val="auto"/>
                    </w:rPr>
                  </w:pPr>
                </w:p>
              </w:tc>
              <w:tc>
                <w:tcPr>
                  <w:tcW w:w="585" w:type="pct"/>
                  <w:vMerge w:val="continue"/>
                  <w:vAlign w:val="center"/>
                </w:tcPr>
                <w:p w14:paraId="39AE2DF6">
                  <w:pPr>
                    <w:widowControl w:val="0"/>
                    <w:kinsoku/>
                    <w:topLinePunct/>
                    <w:autoSpaceDE/>
                    <w:autoSpaceDN/>
                    <w:rPr>
                      <w:rFonts w:ascii="Times New Roman" w:hAnsi="Times New Roman" w:cs="Times New Roman"/>
                      <w:b/>
                      <w:bCs/>
                      <w:color w:val="auto"/>
                    </w:rPr>
                  </w:pPr>
                </w:p>
              </w:tc>
              <w:tc>
                <w:tcPr>
                  <w:tcW w:w="474" w:type="pct"/>
                  <w:vMerge w:val="continue"/>
                  <w:vAlign w:val="center"/>
                </w:tcPr>
                <w:p w14:paraId="0D3DBA62">
                  <w:pPr>
                    <w:widowControl w:val="0"/>
                    <w:kinsoku/>
                    <w:topLinePunct/>
                    <w:autoSpaceDE/>
                    <w:autoSpaceDN/>
                    <w:rPr>
                      <w:rFonts w:ascii="Times New Roman" w:hAnsi="Times New Roman" w:cs="Times New Roman"/>
                      <w:b/>
                      <w:bCs/>
                      <w:color w:val="auto"/>
                    </w:rPr>
                  </w:pPr>
                </w:p>
              </w:tc>
              <w:tc>
                <w:tcPr>
                  <w:tcW w:w="503" w:type="pct"/>
                  <w:vAlign w:val="center"/>
                </w:tcPr>
                <w:p w14:paraId="2026818D">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浓度mg/m</w:t>
                  </w:r>
                  <w:r>
                    <w:rPr>
                      <w:rFonts w:ascii="Times New Roman" w:hAnsi="Times New Roman" w:cs="Times New Roman"/>
                      <w:b/>
                      <w:bCs/>
                      <w:color w:val="auto"/>
                      <w:vertAlign w:val="superscript"/>
                    </w:rPr>
                    <w:t>3</w:t>
                  </w:r>
                </w:p>
              </w:tc>
              <w:tc>
                <w:tcPr>
                  <w:tcW w:w="504" w:type="pct"/>
                  <w:vAlign w:val="center"/>
                </w:tcPr>
                <w:p w14:paraId="00DB804D">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速率kg/h</w:t>
                  </w:r>
                </w:p>
              </w:tc>
              <w:tc>
                <w:tcPr>
                  <w:tcW w:w="440" w:type="pct"/>
                  <w:vAlign w:val="center"/>
                </w:tcPr>
                <w:p w14:paraId="37A3D825">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收集量t/a</w:t>
                  </w:r>
                </w:p>
              </w:tc>
              <w:tc>
                <w:tcPr>
                  <w:tcW w:w="442" w:type="pct"/>
                  <w:vMerge w:val="continue"/>
                  <w:vAlign w:val="center"/>
                </w:tcPr>
                <w:p w14:paraId="795B81FD">
                  <w:pPr>
                    <w:widowControl w:val="0"/>
                    <w:kinsoku/>
                    <w:topLinePunct/>
                    <w:autoSpaceDE/>
                    <w:autoSpaceDN/>
                    <w:rPr>
                      <w:rFonts w:ascii="Times New Roman" w:hAnsi="Times New Roman" w:cs="Times New Roman"/>
                      <w:b/>
                      <w:bCs/>
                      <w:color w:val="auto"/>
                    </w:rPr>
                  </w:pPr>
                </w:p>
              </w:tc>
              <w:tc>
                <w:tcPr>
                  <w:tcW w:w="503" w:type="pct"/>
                  <w:vAlign w:val="center"/>
                </w:tcPr>
                <w:p w14:paraId="37027A68">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浓度mg/m</w:t>
                  </w:r>
                  <w:r>
                    <w:rPr>
                      <w:rFonts w:ascii="Times New Roman" w:hAnsi="Times New Roman" w:cs="Times New Roman"/>
                      <w:b/>
                      <w:bCs/>
                      <w:color w:val="auto"/>
                      <w:vertAlign w:val="superscript"/>
                    </w:rPr>
                    <w:t>3</w:t>
                  </w:r>
                </w:p>
              </w:tc>
              <w:tc>
                <w:tcPr>
                  <w:tcW w:w="503" w:type="pct"/>
                  <w:vAlign w:val="center"/>
                </w:tcPr>
                <w:p w14:paraId="5C1C6DAC">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速率kg/h</w:t>
                  </w:r>
                </w:p>
              </w:tc>
              <w:tc>
                <w:tcPr>
                  <w:tcW w:w="539" w:type="pct"/>
                  <w:vAlign w:val="center"/>
                </w:tcPr>
                <w:p w14:paraId="7E530021">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排放量t/a</w:t>
                  </w:r>
                </w:p>
              </w:tc>
            </w:tr>
            <w:tr w14:paraId="4D0AB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03" w:type="pct"/>
                  <w:vMerge w:val="restart"/>
                  <w:vAlign w:val="center"/>
                </w:tcPr>
                <w:p w14:paraId="40185950">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DA001</w:t>
                  </w:r>
                </w:p>
              </w:tc>
              <w:tc>
                <w:tcPr>
                  <w:tcW w:w="585" w:type="pct"/>
                  <w:vAlign w:val="center"/>
                </w:tcPr>
                <w:p w14:paraId="7BBC05F3">
                  <w:pPr>
                    <w:widowControl w:val="0"/>
                    <w:kinsoku/>
                    <w:topLinePunct/>
                    <w:autoSpaceDE/>
                    <w:autoSpaceDN/>
                    <w:jc w:val="center"/>
                    <w:textAlignment w:val="center"/>
                    <w:rPr>
                      <w:rFonts w:ascii="Times New Roman" w:hAnsi="Times New Roman" w:cs="Times New Roman"/>
                      <w:color w:val="auto"/>
                    </w:rPr>
                  </w:pPr>
                  <w:r>
                    <w:rPr>
                      <w:rFonts w:ascii="Times New Roman" w:hAnsi="Times New Roman" w:eastAsia="宋体" w:cs="Times New Roman"/>
                      <w:color w:val="auto"/>
                      <w:lang w:bidi="ar"/>
                    </w:rPr>
                    <w:t>颗粒物</w:t>
                  </w:r>
                </w:p>
              </w:tc>
              <w:tc>
                <w:tcPr>
                  <w:tcW w:w="474" w:type="pct"/>
                  <w:vMerge w:val="restart"/>
                  <w:vAlign w:val="center"/>
                </w:tcPr>
                <w:p w14:paraId="23E31E1A">
                  <w:pPr>
                    <w:widowControl w:val="0"/>
                    <w:kinsoku/>
                    <w:topLinePunct/>
                    <w:autoSpaceDE/>
                    <w:autoSpaceDN/>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lang w:bidi="ar"/>
                    </w:rPr>
                    <w:t>1337</w:t>
                  </w:r>
                </w:p>
              </w:tc>
              <w:tc>
                <w:tcPr>
                  <w:tcW w:w="859" w:type="dxa"/>
                  <w:vAlign w:val="center"/>
                </w:tcPr>
                <w:p w14:paraId="3B7FCE16">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80.14</w:t>
                  </w:r>
                </w:p>
              </w:tc>
              <w:tc>
                <w:tcPr>
                  <w:tcW w:w="861" w:type="dxa"/>
                  <w:vAlign w:val="center"/>
                </w:tcPr>
                <w:p w14:paraId="190AED92">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0.1071</w:t>
                  </w:r>
                </w:p>
              </w:tc>
              <w:tc>
                <w:tcPr>
                  <w:tcW w:w="751" w:type="dxa"/>
                  <w:vAlign w:val="center"/>
                </w:tcPr>
                <w:p w14:paraId="67EF1229">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0.3</w:t>
                  </w:r>
                </w:p>
              </w:tc>
              <w:tc>
                <w:tcPr>
                  <w:tcW w:w="442" w:type="pct"/>
                  <w:vAlign w:val="center"/>
                </w:tcPr>
                <w:p w14:paraId="4BFEC9D0">
                  <w:pPr>
                    <w:widowControl w:val="0"/>
                    <w:kinsoku/>
                    <w:topLinePunct/>
                    <w:autoSpaceDE/>
                    <w:autoSpaceDN/>
                    <w:jc w:val="center"/>
                    <w:textAlignment w:val="center"/>
                    <w:rPr>
                      <w:rFonts w:ascii="Times New Roman" w:hAnsi="Times New Roman" w:cs="Times New Roman"/>
                      <w:color w:val="auto"/>
                      <w:u w:val="single"/>
                    </w:rPr>
                  </w:pPr>
                  <w:r>
                    <w:rPr>
                      <w:rFonts w:ascii="Times New Roman" w:hAnsi="Times New Roman" w:eastAsia="宋体" w:cs="Times New Roman"/>
                      <w:color w:val="auto"/>
                      <w:u w:val="single"/>
                      <w:lang w:bidi="ar"/>
                    </w:rPr>
                    <w:t>9</w:t>
                  </w:r>
                  <w:r>
                    <w:rPr>
                      <w:rFonts w:hint="eastAsia" w:ascii="Times New Roman" w:hAnsi="Times New Roman" w:eastAsia="宋体" w:cs="Times New Roman"/>
                      <w:color w:val="auto"/>
                      <w:u w:val="single"/>
                      <w:lang w:val="en-US" w:eastAsia="zh-CN" w:bidi="ar"/>
                    </w:rPr>
                    <w:t>0</w:t>
                  </w:r>
                  <w:r>
                    <w:rPr>
                      <w:rFonts w:ascii="Times New Roman" w:hAnsi="Times New Roman" w:eastAsia="宋体" w:cs="Times New Roman"/>
                      <w:color w:val="auto"/>
                      <w:u w:val="single"/>
                      <w:lang w:bidi="ar"/>
                    </w:rPr>
                    <w:t>%</w:t>
                  </w:r>
                </w:p>
              </w:tc>
              <w:tc>
                <w:tcPr>
                  <w:tcW w:w="859" w:type="dxa"/>
                  <w:vAlign w:val="center"/>
                </w:tcPr>
                <w:p w14:paraId="788C5C8B">
                  <w:pPr>
                    <w:jc w:val="center"/>
                    <w:textAlignment w:val="center"/>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bidi="ar"/>
                    </w:rPr>
                    <w:t>8.01</w:t>
                  </w:r>
                </w:p>
              </w:tc>
              <w:tc>
                <w:tcPr>
                  <w:tcW w:w="859" w:type="dxa"/>
                  <w:vAlign w:val="center"/>
                </w:tcPr>
                <w:p w14:paraId="3D7C22E5">
                  <w:pPr>
                    <w:jc w:val="center"/>
                    <w:textAlignment w:val="center"/>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bidi="ar"/>
                    </w:rPr>
                    <w:t>0.0107</w:t>
                  </w:r>
                </w:p>
              </w:tc>
              <w:tc>
                <w:tcPr>
                  <w:tcW w:w="922" w:type="dxa"/>
                  <w:vAlign w:val="center"/>
                </w:tcPr>
                <w:p w14:paraId="212179D6">
                  <w:pPr>
                    <w:jc w:val="center"/>
                    <w:textAlignment w:val="center"/>
                    <w:rPr>
                      <w:rFonts w:hint="eastAsia" w:ascii="Times New Roman" w:hAnsi="Times New Roman" w:eastAsia="宋体" w:cs="Times New Roman"/>
                      <w:color w:val="auto"/>
                      <w:u w:val="single"/>
                      <w:lang w:eastAsia="zh-CN"/>
                    </w:rPr>
                  </w:pPr>
                  <w:r>
                    <w:rPr>
                      <w:rFonts w:ascii="Times New Roman" w:hAnsi="Times New Roman" w:eastAsia="宋体" w:cs="Times New Roman"/>
                      <w:color w:val="auto"/>
                      <w:u w:val="single"/>
                      <w:lang w:bidi="ar"/>
                    </w:rPr>
                    <w:t>0.0</w:t>
                  </w:r>
                  <w:r>
                    <w:rPr>
                      <w:rFonts w:hint="eastAsia" w:ascii="Times New Roman" w:hAnsi="Times New Roman" w:eastAsia="宋体" w:cs="Times New Roman"/>
                      <w:color w:val="auto"/>
                      <w:u w:val="single"/>
                      <w:lang w:val="en-US" w:eastAsia="zh-CN" w:bidi="ar"/>
                    </w:rPr>
                    <w:t>3</w:t>
                  </w:r>
                </w:p>
              </w:tc>
            </w:tr>
            <w:tr w14:paraId="61106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503" w:type="pct"/>
                  <w:vMerge w:val="continue"/>
                  <w:vAlign w:val="center"/>
                </w:tcPr>
                <w:p w14:paraId="53958CBC">
                  <w:pPr>
                    <w:widowControl w:val="0"/>
                    <w:kinsoku/>
                    <w:topLinePunct/>
                    <w:autoSpaceDE/>
                    <w:autoSpaceDN/>
                    <w:rPr>
                      <w:rFonts w:ascii="Times New Roman" w:hAnsi="Times New Roman" w:cs="Times New Roman"/>
                      <w:color w:val="auto"/>
                    </w:rPr>
                  </w:pPr>
                </w:p>
              </w:tc>
              <w:tc>
                <w:tcPr>
                  <w:tcW w:w="585" w:type="pct"/>
                  <w:vAlign w:val="center"/>
                </w:tcPr>
                <w:p w14:paraId="02954089">
                  <w:pPr>
                    <w:widowControl w:val="0"/>
                    <w:kinsoku/>
                    <w:topLinePunct/>
                    <w:autoSpaceDE/>
                    <w:autoSpaceDN/>
                    <w:jc w:val="center"/>
                    <w:textAlignment w:val="center"/>
                    <w:rPr>
                      <w:rFonts w:ascii="Times New Roman" w:hAnsi="Times New Roman" w:cs="Times New Roman"/>
                      <w:color w:val="auto"/>
                    </w:rPr>
                  </w:pPr>
                  <w:r>
                    <w:rPr>
                      <w:rFonts w:ascii="Times New Roman" w:hAnsi="Times New Roman" w:eastAsia="宋体" w:cs="Times New Roman"/>
                      <w:color w:val="auto"/>
                      <w:lang w:bidi="ar"/>
                    </w:rPr>
                    <w:t>SO</w:t>
                  </w:r>
                  <w:r>
                    <w:rPr>
                      <w:rFonts w:ascii="Times New Roman" w:hAnsi="Times New Roman" w:eastAsia="宋体" w:cs="Times New Roman"/>
                      <w:color w:val="auto"/>
                      <w:vertAlign w:val="subscript"/>
                      <w:lang w:bidi="ar"/>
                    </w:rPr>
                    <w:t>2</w:t>
                  </w:r>
                </w:p>
              </w:tc>
              <w:tc>
                <w:tcPr>
                  <w:tcW w:w="474" w:type="pct"/>
                  <w:vMerge w:val="continue"/>
                  <w:vAlign w:val="center"/>
                </w:tcPr>
                <w:p w14:paraId="55138909">
                  <w:pPr>
                    <w:widowControl w:val="0"/>
                    <w:kinsoku/>
                    <w:topLinePunct/>
                    <w:autoSpaceDE/>
                    <w:autoSpaceDN/>
                    <w:jc w:val="center"/>
                    <w:rPr>
                      <w:rFonts w:ascii="Times New Roman" w:hAnsi="Times New Roman" w:cs="Times New Roman"/>
                      <w:color w:val="auto"/>
                    </w:rPr>
                  </w:pPr>
                </w:p>
              </w:tc>
              <w:tc>
                <w:tcPr>
                  <w:tcW w:w="859" w:type="dxa"/>
                  <w:vAlign w:val="center"/>
                </w:tcPr>
                <w:p w14:paraId="70E8BD83">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272.47</w:t>
                  </w:r>
                </w:p>
              </w:tc>
              <w:tc>
                <w:tcPr>
                  <w:tcW w:w="861" w:type="dxa"/>
                  <w:vAlign w:val="center"/>
                </w:tcPr>
                <w:p w14:paraId="2D51DCF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0.3643</w:t>
                  </w:r>
                </w:p>
              </w:tc>
              <w:tc>
                <w:tcPr>
                  <w:tcW w:w="751" w:type="dxa"/>
                  <w:vAlign w:val="center"/>
                </w:tcPr>
                <w:p w14:paraId="6842D5A3">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1.02</w:t>
                  </w:r>
                </w:p>
              </w:tc>
              <w:tc>
                <w:tcPr>
                  <w:tcW w:w="442" w:type="pct"/>
                  <w:vAlign w:val="center"/>
                </w:tcPr>
                <w:p w14:paraId="7CC29CAB">
                  <w:pPr>
                    <w:widowControl w:val="0"/>
                    <w:kinsoku/>
                    <w:topLinePunct/>
                    <w:autoSpaceDE/>
                    <w:autoSpaceDN/>
                    <w:jc w:val="center"/>
                    <w:textAlignment w:val="center"/>
                    <w:rPr>
                      <w:rFonts w:ascii="Times New Roman" w:hAnsi="Times New Roman" w:cs="Times New Roman"/>
                      <w:color w:val="auto"/>
                    </w:rPr>
                  </w:pPr>
                  <w:r>
                    <w:rPr>
                      <w:rFonts w:ascii="Times New Roman" w:hAnsi="Times New Roman" w:eastAsia="宋体" w:cs="Times New Roman"/>
                      <w:color w:val="auto"/>
                      <w:lang w:bidi="ar"/>
                    </w:rPr>
                    <w:t>0</w:t>
                  </w:r>
                </w:p>
              </w:tc>
              <w:tc>
                <w:tcPr>
                  <w:tcW w:w="859" w:type="dxa"/>
                  <w:vAlign w:val="center"/>
                </w:tcPr>
                <w:p w14:paraId="6C50930B">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272.47</w:t>
                  </w:r>
                </w:p>
              </w:tc>
              <w:tc>
                <w:tcPr>
                  <w:tcW w:w="859" w:type="dxa"/>
                  <w:vAlign w:val="center"/>
                </w:tcPr>
                <w:p w14:paraId="1849F8A4">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0.3643</w:t>
                  </w:r>
                </w:p>
              </w:tc>
              <w:tc>
                <w:tcPr>
                  <w:tcW w:w="922" w:type="dxa"/>
                  <w:vAlign w:val="center"/>
                </w:tcPr>
                <w:p w14:paraId="4015FA76">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1.02</w:t>
                  </w:r>
                </w:p>
              </w:tc>
            </w:tr>
            <w:tr w14:paraId="5F5F3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503" w:type="pct"/>
                  <w:vMerge w:val="continue"/>
                  <w:vAlign w:val="center"/>
                </w:tcPr>
                <w:p w14:paraId="584666D5">
                  <w:pPr>
                    <w:widowControl w:val="0"/>
                    <w:kinsoku/>
                    <w:topLinePunct/>
                    <w:autoSpaceDE/>
                    <w:autoSpaceDN/>
                    <w:rPr>
                      <w:rFonts w:ascii="Times New Roman" w:hAnsi="Times New Roman" w:cs="Times New Roman"/>
                      <w:color w:val="auto"/>
                    </w:rPr>
                  </w:pPr>
                </w:p>
              </w:tc>
              <w:tc>
                <w:tcPr>
                  <w:tcW w:w="585" w:type="pct"/>
                  <w:vAlign w:val="center"/>
                </w:tcPr>
                <w:p w14:paraId="6A1EA46B">
                  <w:pPr>
                    <w:widowControl w:val="0"/>
                    <w:kinsoku/>
                    <w:topLinePunct/>
                    <w:autoSpaceDE/>
                    <w:autoSpaceDN/>
                    <w:jc w:val="center"/>
                    <w:textAlignment w:val="center"/>
                    <w:rPr>
                      <w:rFonts w:ascii="Times New Roman" w:hAnsi="Times New Roman" w:cs="Times New Roman"/>
                      <w:color w:val="auto"/>
                    </w:rPr>
                  </w:pPr>
                  <w:r>
                    <w:rPr>
                      <w:rFonts w:ascii="Times New Roman" w:hAnsi="Times New Roman" w:eastAsia="宋体" w:cs="Times New Roman"/>
                      <w:color w:val="auto"/>
                      <w:lang w:bidi="ar"/>
                    </w:rPr>
                    <w:t>NOx</w:t>
                  </w:r>
                </w:p>
              </w:tc>
              <w:tc>
                <w:tcPr>
                  <w:tcW w:w="474" w:type="pct"/>
                  <w:vMerge w:val="continue"/>
                  <w:vAlign w:val="center"/>
                </w:tcPr>
                <w:p w14:paraId="6C261F76">
                  <w:pPr>
                    <w:widowControl w:val="0"/>
                    <w:kinsoku/>
                    <w:topLinePunct/>
                    <w:autoSpaceDE/>
                    <w:autoSpaceDN/>
                    <w:jc w:val="center"/>
                    <w:rPr>
                      <w:rFonts w:ascii="Times New Roman" w:hAnsi="Times New Roman" w:cs="Times New Roman"/>
                      <w:color w:val="auto"/>
                    </w:rPr>
                  </w:pPr>
                </w:p>
              </w:tc>
              <w:tc>
                <w:tcPr>
                  <w:tcW w:w="859" w:type="dxa"/>
                  <w:vAlign w:val="center"/>
                </w:tcPr>
                <w:p w14:paraId="7AAA724C">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163.48</w:t>
                  </w:r>
                </w:p>
              </w:tc>
              <w:tc>
                <w:tcPr>
                  <w:tcW w:w="861" w:type="dxa"/>
                  <w:vAlign w:val="center"/>
                </w:tcPr>
                <w:p w14:paraId="201E6116">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0.2186</w:t>
                  </w:r>
                </w:p>
              </w:tc>
              <w:tc>
                <w:tcPr>
                  <w:tcW w:w="751" w:type="dxa"/>
                  <w:vAlign w:val="center"/>
                </w:tcPr>
                <w:p w14:paraId="7C5F2FB6">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0.612</w:t>
                  </w:r>
                </w:p>
              </w:tc>
              <w:tc>
                <w:tcPr>
                  <w:tcW w:w="442" w:type="pct"/>
                  <w:vAlign w:val="center"/>
                </w:tcPr>
                <w:p w14:paraId="75A18B2A">
                  <w:pPr>
                    <w:widowControl w:val="0"/>
                    <w:kinsoku/>
                    <w:topLinePunct/>
                    <w:autoSpaceDE/>
                    <w:autoSpaceDN/>
                    <w:jc w:val="center"/>
                    <w:textAlignment w:val="center"/>
                    <w:rPr>
                      <w:rFonts w:ascii="Times New Roman" w:hAnsi="Times New Roman" w:cs="Times New Roman"/>
                      <w:color w:val="auto"/>
                    </w:rPr>
                  </w:pPr>
                  <w:r>
                    <w:rPr>
                      <w:rFonts w:ascii="Times New Roman" w:hAnsi="Times New Roman" w:eastAsia="宋体" w:cs="Times New Roman"/>
                      <w:color w:val="auto"/>
                      <w:lang w:bidi="ar"/>
                    </w:rPr>
                    <w:t>0</w:t>
                  </w:r>
                </w:p>
              </w:tc>
              <w:tc>
                <w:tcPr>
                  <w:tcW w:w="859" w:type="dxa"/>
                  <w:vAlign w:val="center"/>
                </w:tcPr>
                <w:p w14:paraId="198B4A3A">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163.48</w:t>
                  </w:r>
                </w:p>
              </w:tc>
              <w:tc>
                <w:tcPr>
                  <w:tcW w:w="859" w:type="dxa"/>
                  <w:vAlign w:val="center"/>
                </w:tcPr>
                <w:p w14:paraId="0BEF4FA8">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0.2186</w:t>
                  </w:r>
                </w:p>
              </w:tc>
              <w:tc>
                <w:tcPr>
                  <w:tcW w:w="922" w:type="dxa"/>
                  <w:vAlign w:val="center"/>
                </w:tcPr>
                <w:p w14:paraId="27E646CD">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0.612</w:t>
                  </w:r>
                </w:p>
              </w:tc>
            </w:tr>
            <w:tr w14:paraId="0FADE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503" w:type="pct"/>
                  <w:vMerge w:val="continue"/>
                  <w:vAlign w:val="center"/>
                </w:tcPr>
                <w:p w14:paraId="2DB80C2E">
                  <w:pPr>
                    <w:widowControl w:val="0"/>
                    <w:kinsoku/>
                    <w:topLinePunct/>
                    <w:autoSpaceDE/>
                    <w:autoSpaceDN/>
                    <w:jc w:val="center"/>
                    <w:rPr>
                      <w:rFonts w:ascii="Times New Roman" w:hAnsi="Times New Roman" w:cs="Times New Roman"/>
                      <w:color w:val="auto"/>
                    </w:rPr>
                  </w:pPr>
                </w:p>
              </w:tc>
              <w:tc>
                <w:tcPr>
                  <w:tcW w:w="585" w:type="pct"/>
                  <w:vAlign w:val="center"/>
                </w:tcPr>
                <w:p w14:paraId="3AC67BA6">
                  <w:pPr>
                    <w:widowControl w:val="0"/>
                    <w:kinsoku/>
                    <w:topLinePunct/>
                    <w:autoSpaceDE/>
                    <w:autoSpaceDN/>
                    <w:jc w:val="center"/>
                    <w:textAlignment w:val="center"/>
                    <w:rPr>
                      <w:rFonts w:ascii="Times New Roman" w:hAnsi="Times New Roman" w:cs="Times New Roman"/>
                      <w:color w:val="auto"/>
                    </w:rPr>
                  </w:pPr>
                  <w:r>
                    <w:rPr>
                      <w:rFonts w:ascii="Times New Roman" w:hAnsi="Times New Roman" w:eastAsia="宋体" w:cs="Times New Roman"/>
                      <w:color w:val="auto"/>
                      <w:lang w:bidi="ar"/>
                    </w:rPr>
                    <w:t>林格曼黑度</w:t>
                  </w:r>
                </w:p>
              </w:tc>
              <w:tc>
                <w:tcPr>
                  <w:tcW w:w="474" w:type="pct"/>
                  <w:vMerge w:val="continue"/>
                  <w:vAlign w:val="center"/>
                </w:tcPr>
                <w:p w14:paraId="7AA54CBB">
                  <w:pPr>
                    <w:widowControl w:val="0"/>
                    <w:kinsoku/>
                    <w:topLinePunct/>
                    <w:autoSpaceDE/>
                    <w:autoSpaceDN/>
                    <w:jc w:val="center"/>
                    <w:rPr>
                      <w:rFonts w:ascii="Times New Roman" w:hAnsi="Times New Roman" w:cs="Times New Roman"/>
                      <w:color w:val="auto"/>
                    </w:rPr>
                  </w:pPr>
                </w:p>
              </w:tc>
              <w:tc>
                <w:tcPr>
                  <w:tcW w:w="1447" w:type="pct"/>
                  <w:gridSpan w:val="3"/>
                  <w:vAlign w:val="center"/>
                </w:tcPr>
                <w:p w14:paraId="0CFD9992">
                  <w:pPr>
                    <w:widowControl w:val="0"/>
                    <w:kinsoku/>
                    <w:topLinePunct/>
                    <w:autoSpaceDE/>
                    <w:autoSpaceDN/>
                    <w:jc w:val="center"/>
                    <w:textAlignment w:val="center"/>
                    <w:rPr>
                      <w:rFonts w:ascii="Times New Roman" w:hAnsi="Times New Roman" w:cs="Times New Roman"/>
                      <w:color w:val="auto"/>
                    </w:rPr>
                  </w:pPr>
                  <w:r>
                    <w:rPr>
                      <w:rFonts w:ascii="Times New Roman" w:hAnsi="Times New Roman" w:eastAsia="宋体" w:cs="Times New Roman"/>
                      <w:color w:val="auto"/>
                      <w:lang w:bidi="ar"/>
                    </w:rPr>
                    <w:t>≤1级</w:t>
                  </w:r>
                </w:p>
              </w:tc>
              <w:tc>
                <w:tcPr>
                  <w:tcW w:w="442" w:type="pct"/>
                  <w:vAlign w:val="center"/>
                </w:tcPr>
                <w:p w14:paraId="6CCEF145">
                  <w:pPr>
                    <w:widowControl w:val="0"/>
                    <w:kinsoku/>
                    <w:topLinePunct/>
                    <w:autoSpaceDE/>
                    <w:autoSpaceDN/>
                    <w:jc w:val="center"/>
                    <w:textAlignment w:val="center"/>
                    <w:rPr>
                      <w:rFonts w:ascii="Times New Roman" w:hAnsi="Times New Roman" w:cs="Times New Roman"/>
                      <w:color w:val="auto"/>
                    </w:rPr>
                  </w:pPr>
                  <w:r>
                    <w:rPr>
                      <w:rFonts w:ascii="Times New Roman" w:hAnsi="Times New Roman" w:eastAsia="宋体" w:cs="Times New Roman"/>
                      <w:color w:val="auto"/>
                      <w:lang w:bidi="ar"/>
                    </w:rPr>
                    <w:t>/</w:t>
                  </w:r>
                </w:p>
              </w:tc>
              <w:tc>
                <w:tcPr>
                  <w:tcW w:w="1546" w:type="pct"/>
                  <w:gridSpan w:val="3"/>
                  <w:vAlign w:val="center"/>
                </w:tcPr>
                <w:p w14:paraId="0ED2ED13">
                  <w:pPr>
                    <w:widowControl w:val="0"/>
                    <w:kinsoku/>
                    <w:topLinePunct/>
                    <w:autoSpaceDE/>
                    <w:autoSpaceDN/>
                    <w:jc w:val="center"/>
                    <w:textAlignment w:val="center"/>
                    <w:rPr>
                      <w:rFonts w:ascii="Times New Roman" w:hAnsi="Times New Roman" w:cs="Times New Roman"/>
                      <w:color w:val="auto"/>
                    </w:rPr>
                  </w:pPr>
                  <w:r>
                    <w:rPr>
                      <w:rFonts w:ascii="Times New Roman" w:hAnsi="Times New Roman" w:eastAsia="宋体" w:cs="Times New Roman"/>
                      <w:color w:val="auto"/>
                      <w:lang w:bidi="ar"/>
                    </w:rPr>
                    <w:t>≤1级</w:t>
                  </w:r>
                </w:p>
              </w:tc>
            </w:tr>
          </w:tbl>
          <w:p w14:paraId="3BD8A312">
            <w:pPr>
              <w:widowControl w:val="0"/>
              <w:kinsoku/>
              <w:topLinePunct/>
              <w:autoSpaceDE/>
              <w:autoSpaceDN/>
              <w:spacing w:before="120" w:beforeLines="50" w:line="360" w:lineRule="auto"/>
              <w:ind w:firstLine="480" w:firstLineChars="200"/>
              <w:jc w:val="both"/>
              <w:rPr>
                <w:rFonts w:ascii="Times New Roman" w:hAnsi="Times New Roman" w:cs="Times New Roman"/>
                <w:color w:val="auto"/>
                <w:sz w:val="24"/>
                <w:szCs w:val="32"/>
              </w:rPr>
            </w:pPr>
            <w:r>
              <w:rPr>
                <w:rFonts w:ascii="Times New Roman" w:hAnsi="Times New Roman" w:cs="Times New Roman"/>
                <w:bCs/>
                <w:color w:val="auto"/>
                <w:sz w:val="24"/>
              </w:rPr>
              <w:t>综上，</w:t>
            </w:r>
            <w:r>
              <w:rPr>
                <w:rFonts w:ascii="Times New Roman" w:hAnsi="Times New Roman" w:cs="Times New Roman"/>
                <w:color w:val="auto"/>
                <w:sz w:val="24"/>
                <w:szCs w:val="32"/>
              </w:rPr>
              <w:t>项目</w:t>
            </w:r>
            <w:r>
              <w:rPr>
                <w:rFonts w:ascii="Times New Roman" w:hAnsi="Times New Roman" w:cs="Times New Roman"/>
                <w:bCs/>
                <w:color w:val="auto"/>
                <w:sz w:val="24"/>
              </w:rPr>
              <w:t>生物质锅炉燃料燃烧废气</w:t>
            </w:r>
            <w:r>
              <w:rPr>
                <w:rFonts w:ascii="Times New Roman" w:hAnsi="Times New Roman" w:cs="Times New Roman"/>
                <w:color w:val="auto"/>
                <w:sz w:val="24"/>
              </w:rPr>
              <w:t>颗粒物、SO</w:t>
            </w:r>
            <w:r>
              <w:rPr>
                <w:rFonts w:ascii="Times New Roman" w:hAnsi="Times New Roman" w:cs="Times New Roman"/>
                <w:color w:val="auto"/>
                <w:sz w:val="24"/>
                <w:vertAlign w:val="subscript"/>
              </w:rPr>
              <w:t>2</w:t>
            </w:r>
            <w:r>
              <w:rPr>
                <w:rFonts w:ascii="Times New Roman" w:hAnsi="Times New Roman" w:cs="Times New Roman"/>
                <w:color w:val="auto"/>
                <w:sz w:val="24"/>
              </w:rPr>
              <w:t>、NOx、林格曼黑度</w:t>
            </w:r>
            <w:r>
              <w:rPr>
                <w:rFonts w:ascii="Times New Roman" w:hAnsi="Times New Roman" w:cs="Times New Roman"/>
                <w:color w:val="auto"/>
                <w:sz w:val="24"/>
                <w:szCs w:val="32"/>
              </w:rPr>
              <w:t>有组织排放可达到</w:t>
            </w:r>
            <w:r>
              <w:rPr>
                <w:rFonts w:ascii="Times New Roman" w:hAnsi="Times New Roman" w:cs="Times New Roman"/>
                <w:color w:val="auto"/>
                <w:sz w:val="24"/>
              </w:rPr>
              <w:t>《锅炉大气污染物排放标准》(GB13271-2014)表2中新建燃煤锅炉大气污染物排放浓度限值</w:t>
            </w:r>
            <w:r>
              <w:rPr>
                <w:rFonts w:ascii="Times New Roman" w:hAnsi="Times New Roman" w:cs="Times New Roman"/>
                <w:color w:val="auto"/>
                <w:sz w:val="24"/>
                <w:szCs w:val="32"/>
              </w:rPr>
              <w:t>要求。</w:t>
            </w:r>
          </w:p>
          <w:p w14:paraId="154C6EA9">
            <w:pPr>
              <w:widowControl w:val="0"/>
              <w:tabs>
                <w:tab w:val="left" w:pos="2430"/>
              </w:tabs>
              <w:kinsoku/>
              <w:topLinePunct/>
              <w:autoSpaceDE/>
              <w:autoSpaceDN/>
              <w:spacing w:line="360" w:lineRule="auto"/>
              <w:ind w:firstLine="480" w:firstLineChars="200"/>
              <w:textAlignment w:val="top"/>
              <w:rPr>
                <w:rFonts w:ascii="Times New Roman" w:hAnsi="Times New Roman" w:cs="Times New Roman"/>
                <w:color w:val="auto"/>
                <w:sz w:val="24"/>
              </w:rPr>
            </w:pPr>
            <w:r>
              <w:rPr>
                <w:rFonts w:ascii="Times New Roman" w:hAnsi="Times New Roman" w:cs="Times New Roman"/>
                <w:color w:val="auto"/>
                <w:sz w:val="24"/>
              </w:rPr>
              <w:t>（</w:t>
            </w:r>
            <w:r>
              <w:rPr>
                <w:rFonts w:ascii="Times New Roman" w:hAnsi="Times New Roman" w:cs="Times New Roman" w:eastAsiaTheme="minorEastAsia"/>
                <w:color w:val="auto"/>
                <w:sz w:val="24"/>
              </w:rPr>
              <w:t>4）</w:t>
            </w:r>
            <w:r>
              <w:rPr>
                <w:rFonts w:ascii="Times New Roman" w:hAnsi="Times New Roman" w:cs="Times New Roman"/>
                <w:color w:val="auto"/>
                <w:sz w:val="24"/>
              </w:rPr>
              <w:t>废气环境影响分析</w:t>
            </w:r>
          </w:p>
          <w:p w14:paraId="1E1CF215">
            <w:pPr>
              <w:spacing w:line="360" w:lineRule="auto"/>
              <w:ind w:firstLine="528" w:firstLineChars="200"/>
              <w:rPr>
                <w:rFonts w:ascii="Times New Roman" w:hAnsi="Times New Roman" w:cs="Times New Roman"/>
                <w:color w:val="auto"/>
                <w:spacing w:val="12"/>
                <w:sz w:val="24"/>
              </w:rPr>
            </w:pPr>
            <w:r>
              <w:rPr>
                <w:rFonts w:ascii="Times New Roman" w:hAnsi="Times New Roman" w:cs="Times New Roman"/>
                <w:color w:val="auto"/>
                <w:spacing w:val="12"/>
                <w:sz w:val="24"/>
              </w:rPr>
              <w:t>①</w:t>
            </w:r>
            <w:r>
              <w:rPr>
                <w:rFonts w:ascii="Times New Roman" w:hAnsi="Times New Roman" w:cs="Times New Roman"/>
                <w:color w:val="auto"/>
                <w:sz w:val="24"/>
              </w:rPr>
              <w:t>评价等级判断</w:t>
            </w:r>
          </w:p>
          <w:p w14:paraId="68CD2FCD">
            <w:pPr>
              <w:spacing w:line="360" w:lineRule="auto"/>
              <w:ind w:firstLine="528" w:firstLineChars="200"/>
              <w:jc w:val="both"/>
              <w:rPr>
                <w:rFonts w:ascii="Times New Roman" w:hAnsi="Times New Roman" w:cs="Times New Roman"/>
                <w:color w:val="auto"/>
                <w:sz w:val="24"/>
              </w:rPr>
            </w:pPr>
            <w:r>
              <w:rPr>
                <w:rFonts w:ascii="Times New Roman" w:hAnsi="Times New Roman" w:cs="Times New Roman"/>
                <w:color w:val="auto"/>
                <w:spacing w:val="12"/>
                <w:sz w:val="24"/>
              </w:rPr>
              <w:t>采用</w:t>
            </w:r>
            <w:r>
              <w:rPr>
                <w:rFonts w:ascii="Times New Roman" w:hAnsi="Times New Roman" w:cs="Times New Roman"/>
                <w:color w:val="auto"/>
                <w:spacing w:val="1"/>
                <w:sz w:val="24"/>
              </w:rPr>
              <w:t>《</w:t>
            </w:r>
            <w:r>
              <w:rPr>
                <w:rFonts w:ascii="Times New Roman" w:hAnsi="Times New Roman" w:cs="Times New Roman"/>
                <w:color w:val="auto"/>
                <w:spacing w:val="-97"/>
                <w:sz w:val="24"/>
              </w:rPr>
              <w:t xml:space="preserve"> </w:t>
            </w:r>
            <w:r>
              <w:rPr>
                <w:rFonts w:ascii="Times New Roman" w:hAnsi="Times New Roman" w:cs="Times New Roman"/>
                <w:color w:val="auto"/>
                <w:sz w:val="24"/>
              </w:rPr>
              <w:t>环</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境影</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响评</w:t>
            </w:r>
            <w:r>
              <w:rPr>
                <w:rFonts w:ascii="Times New Roman" w:hAnsi="Times New Roman" w:cs="Times New Roman"/>
                <w:color w:val="auto"/>
                <w:spacing w:val="-97"/>
                <w:sz w:val="24"/>
              </w:rPr>
              <w:t xml:space="preserve"> </w:t>
            </w:r>
            <w:r>
              <w:rPr>
                <w:rFonts w:ascii="Times New Roman" w:hAnsi="Times New Roman" w:cs="Times New Roman"/>
                <w:color w:val="auto"/>
                <w:sz w:val="24"/>
              </w:rPr>
              <w:t>价</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技术</w:t>
            </w:r>
            <w:r>
              <w:rPr>
                <w:rFonts w:ascii="Times New Roman" w:hAnsi="Times New Roman" w:cs="Times New Roman"/>
                <w:color w:val="auto"/>
                <w:spacing w:val="-97"/>
                <w:sz w:val="24"/>
              </w:rPr>
              <w:t xml:space="preserve"> </w:t>
            </w:r>
            <w:r>
              <w:rPr>
                <w:rFonts w:ascii="Times New Roman" w:hAnsi="Times New Roman" w:cs="Times New Roman"/>
                <w:color w:val="auto"/>
                <w:sz w:val="24"/>
              </w:rPr>
              <w:t>导</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则大</w:t>
            </w:r>
            <w:r>
              <w:rPr>
                <w:rFonts w:ascii="Times New Roman" w:hAnsi="Times New Roman" w:cs="Times New Roman"/>
                <w:color w:val="auto"/>
                <w:spacing w:val="-97"/>
                <w:sz w:val="24"/>
              </w:rPr>
              <w:t xml:space="preserve"> </w:t>
            </w:r>
            <w:r>
              <w:rPr>
                <w:rFonts w:ascii="Times New Roman" w:hAnsi="Times New Roman" w:cs="Times New Roman"/>
                <w:color w:val="auto"/>
                <w:sz w:val="24"/>
              </w:rPr>
              <w:t>气</w:t>
            </w:r>
            <w:r>
              <w:rPr>
                <w:rFonts w:ascii="Times New Roman" w:hAnsi="Times New Roman" w:cs="Times New Roman"/>
                <w:color w:val="auto"/>
                <w:spacing w:val="-97"/>
                <w:sz w:val="24"/>
              </w:rPr>
              <w:t xml:space="preserve"> </w:t>
            </w:r>
            <w:r>
              <w:rPr>
                <w:rFonts w:ascii="Times New Roman" w:hAnsi="Times New Roman" w:cs="Times New Roman"/>
                <w:color w:val="auto"/>
                <w:sz w:val="24"/>
              </w:rPr>
              <w:t>环</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境》</w:t>
            </w:r>
            <w:r>
              <w:rPr>
                <w:rFonts w:ascii="Times New Roman" w:hAnsi="Times New Roman" w:cs="Times New Roman"/>
                <w:color w:val="auto"/>
                <w:spacing w:val="-97"/>
                <w:sz w:val="24"/>
              </w:rPr>
              <w:t xml:space="preserve"> </w:t>
            </w:r>
            <w:r>
              <w:rPr>
                <w:rFonts w:ascii="Times New Roman" w:hAnsi="Times New Roman" w:cs="Times New Roman"/>
                <w:color w:val="auto"/>
                <w:spacing w:val="24"/>
                <w:sz w:val="24"/>
              </w:rPr>
              <w:t>（</w:t>
            </w:r>
            <w:r>
              <w:rPr>
                <w:rFonts w:ascii="Times New Roman" w:hAnsi="Times New Roman" w:cs="Times New Roman"/>
                <w:color w:val="auto"/>
                <w:spacing w:val="1"/>
                <w:sz w:val="24"/>
              </w:rPr>
              <w:t>HJ2.2-2018</w:t>
            </w:r>
            <w:r>
              <w:rPr>
                <w:rFonts w:ascii="Times New Roman" w:hAnsi="Times New Roman" w:cs="Times New Roman"/>
                <w:color w:val="auto"/>
                <w:spacing w:val="24"/>
                <w:sz w:val="24"/>
              </w:rPr>
              <w:t>）</w:t>
            </w:r>
            <w:r>
              <w:rPr>
                <w:rFonts w:ascii="Times New Roman" w:hAnsi="Times New Roman" w:cs="Times New Roman"/>
                <w:color w:val="auto"/>
                <w:sz w:val="24"/>
              </w:rPr>
              <w:t>所</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推荐</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采用</w:t>
            </w:r>
            <w:r>
              <w:rPr>
                <w:rFonts w:ascii="Times New Roman" w:hAnsi="Times New Roman" w:cs="Times New Roman"/>
                <w:color w:val="auto"/>
                <w:spacing w:val="-97"/>
                <w:sz w:val="24"/>
              </w:rPr>
              <w:t xml:space="preserve"> </w:t>
            </w:r>
            <w:r>
              <w:rPr>
                <w:rFonts w:ascii="Times New Roman" w:hAnsi="Times New Roman" w:cs="Times New Roman"/>
                <w:color w:val="auto"/>
                <w:sz w:val="24"/>
              </w:rPr>
              <w:t>的</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估算</w:t>
            </w:r>
            <w:r>
              <w:rPr>
                <w:rFonts w:ascii="Times New Roman" w:hAnsi="Times New Roman" w:cs="Times New Roman"/>
                <w:color w:val="auto"/>
                <w:spacing w:val="-97"/>
                <w:sz w:val="24"/>
              </w:rPr>
              <w:t xml:space="preserve"> </w:t>
            </w:r>
            <w:r>
              <w:rPr>
                <w:rFonts w:ascii="Times New Roman" w:hAnsi="Times New Roman" w:cs="Times New Roman"/>
                <w:color w:val="auto"/>
                <w:sz w:val="24"/>
              </w:rPr>
              <w:t>模</w:t>
            </w:r>
            <w:r>
              <w:rPr>
                <w:rFonts w:ascii="Times New Roman" w:hAnsi="Times New Roman" w:cs="Times New Roman"/>
                <w:color w:val="auto"/>
                <w:spacing w:val="-97"/>
                <w:sz w:val="24"/>
              </w:rPr>
              <w:t xml:space="preserve"> </w:t>
            </w:r>
            <w:r>
              <w:rPr>
                <w:rFonts w:ascii="Times New Roman" w:hAnsi="Times New Roman" w:cs="Times New Roman"/>
                <w:color w:val="auto"/>
                <w:sz w:val="24"/>
              </w:rPr>
              <w:t>式</w:t>
            </w:r>
            <w:r>
              <w:rPr>
                <w:rFonts w:ascii="Times New Roman" w:hAnsi="Times New Roman" w:cs="Times New Roman"/>
                <w:color w:val="auto"/>
                <w:spacing w:val="29"/>
                <w:sz w:val="24"/>
              </w:rPr>
              <w:t xml:space="preserve"> </w:t>
            </w:r>
            <w:r>
              <w:rPr>
                <w:rFonts w:ascii="Times New Roman" w:hAnsi="Times New Roman" w:cs="Times New Roman"/>
                <w:color w:val="auto"/>
                <w:sz w:val="24"/>
              </w:rPr>
              <w:t>AERSCREEN</w:t>
            </w:r>
            <w:r>
              <w:rPr>
                <w:rFonts w:ascii="Times New Roman" w:hAnsi="Times New Roman" w:cs="Times New Roman"/>
                <w:color w:val="auto"/>
                <w:spacing w:val="-68"/>
                <w:sz w:val="24"/>
              </w:rPr>
              <w:t>，</w:t>
            </w:r>
            <w:r>
              <w:rPr>
                <w:rFonts w:ascii="Times New Roman" w:hAnsi="Times New Roman" w:cs="Times New Roman"/>
                <w:color w:val="auto"/>
                <w:sz w:val="24"/>
              </w:rPr>
              <w:t>分别计算项目排放主要污染物的最大地面空气质量浓度占标率P</w:t>
            </w:r>
            <w:r>
              <w:rPr>
                <w:rFonts w:ascii="Times New Roman" w:hAnsi="Times New Roman" w:cs="Times New Roman"/>
                <w:color w:val="auto"/>
                <w:sz w:val="24"/>
                <w:vertAlign w:val="subscript"/>
              </w:rPr>
              <w:t>i</w:t>
            </w:r>
            <w:r>
              <w:rPr>
                <w:rFonts w:ascii="Times New Roman" w:hAnsi="Times New Roman" w:cs="Times New Roman"/>
                <w:color w:val="auto"/>
                <w:sz w:val="24"/>
              </w:rPr>
              <w:t>（第i个污染物，简称“最大浓度占标率”）及第i个污染物的地面空气质量浓度达到标准值的10%时所对应的最远距离D</w:t>
            </w:r>
            <w:r>
              <w:rPr>
                <w:rFonts w:ascii="Times New Roman" w:hAnsi="Times New Roman" w:cs="Times New Roman"/>
                <w:color w:val="auto"/>
                <w:sz w:val="24"/>
                <w:vertAlign w:val="subscript"/>
              </w:rPr>
              <w:t>10%</w:t>
            </w:r>
            <w:r>
              <w:rPr>
                <w:rFonts w:ascii="Times New Roman" w:hAnsi="Times New Roman" w:cs="Times New Roman"/>
                <w:color w:val="auto"/>
                <w:sz w:val="24"/>
              </w:rPr>
              <w:t>。地面浓度占标率计算公式如下：</w:t>
            </w:r>
          </w:p>
          <w:p w14:paraId="3804ED63">
            <w:pPr>
              <w:spacing w:line="360" w:lineRule="auto"/>
              <w:ind w:firstLine="480" w:firstLineChars="200"/>
              <w:jc w:val="center"/>
              <w:rPr>
                <w:rFonts w:ascii="Times New Roman" w:hAnsi="Times New Roman" w:cs="Times New Roman"/>
                <w:color w:val="auto"/>
                <w:sz w:val="24"/>
              </w:rPr>
            </w:pPr>
            <w:r>
              <w:rPr>
                <w:rFonts w:ascii="Times New Roman" w:hAnsi="Times New Roman" w:cs="Times New Roman"/>
                <w:color w:val="auto"/>
                <w:sz w:val="24"/>
              </w:rPr>
              <w:t>P</w:t>
            </w:r>
            <w:r>
              <w:rPr>
                <w:rFonts w:ascii="Times New Roman" w:hAnsi="Times New Roman" w:cs="Times New Roman"/>
                <w:color w:val="auto"/>
                <w:sz w:val="24"/>
                <w:vertAlign w:val="subscript"/>
              </w:rPr>
              <w:t>i</w:t>
            </w:r>
            <w:r>
              <w:rPr>
                <w:rFonts w:ascii="Times New Roman" w:hAnsi="Times New Roman" w:cs="Times New Roman"/>
                <w:color w:val="auto"/>
                <w:sz w:val="24"/>
              </w:rPr>
              <w:t>=(C</w:t>
            </w:r>
            <w:r>
              <w:rPr>
                <w:rFonts w:ascii="Times New Roman" w:hAnsi="Times New Roman" w:cs="Times New Roman"/>
                <w:color w:val="auto"/>
                <w:sz w:val="24"/>
                <w:vertAlign w:val="subscript"/>
              </w:rPr>
              <w:t>i</w:t>
            </w:r>
            <w:r>
              <w:rPr>
                <w:rFonts w:ascii="Times New Roman" w:hAnsi="Times New Roman" w:cs="Times New Roman"/>
                <w:color w:val="auto"/>
                <w:sz w:val="24"/>
              </w:rPr>
              <w:t>/C</w:t>
            </w:r>
            <w:r>
              <w:rPr>
                <w:rFonts w:ascii="Times New Roman" w:hAnsi="Times New Roman" w:cs="Times New Roman"/>
                <w:color w:val="auto"/>
                <w:sz w:val="24"/>
                <w:vertAlign w:val="subscript"/>
              </w:rPr>
              <w:t>oi</w:t>
            </w:r>
            <w:r>
              <w:rPr>
                <w:rFonts w:ascii="Times New Roman" w:hAnsi="Times New Roman" w:cs="Times New Roman"/>
                <w:color w:val="auto"/>
                <w:sz w:val="24"/>
              </w:rPr>
              <w:t>)×100％</w:t>
            </w:r>
          </w:p>
          <w:p w14:paraId="4A60456C">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式中：P</w:t>
            </w:r>
            <w:r>
              <w:rPr>
                <w:rFonts w:ascii="Times New Roman" w:hAnsi="Times New Roman" w:cs="Times New Roman"/>
                <w:color w:val="auto"/>
                <w:sz w:val="24"/>
                <w:vertAlign w:val="subscript"/>
              </w:rPr>
              <w:t>i</w:t>
            </w:r>
            <w:r>
              <w:rPr>
                <w:rFonts w:ascii="Times New Roman" w:hAnsi="Times New Roman" w:cs="Times New Roman"/>
                <w:color w:val="auto"/>
                <w:sz w:val="24"/>
              </w:rPr>
              <w:t xml:space="preserve">—第i个污染物的最大地面空气质量浓度占标率，%； </w:t>
            </w:r>
          </w:p>
          <w:p w14:paraId="59011AE2">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C</w:t>
            </w:r>
            <w:r>
              <w:rPr>
                <w:rFonts w:ascii="Times New Roman" w:hAnsi="Times New Roman" w:cs="Times New Roman"/>
                <w:color w:val="auto"/>
                <w:sz w:val="24"/>
                <w:vertAlign w:val="subscript"/>
              </w:rPr>
              <w:t>i</w:t>
            </w:r>
            <w:r>
              <w:rPr>
                <w:rFonts w:ascii="Times New Roman" w:hAnsi="Times New Roman" w:cs="Times New Roman"/>
                <w:color w:val="auto"/>
                <w:sz w:val="24"/>
              </w:rPr>
              <w:t>—采用估算模式计算出的第i个污染物的最大1h地面空气质量浓度，μg/m</w:t>
            </w:r>
            <w:r>
              <w:rPr>
                <w:rFonts w:ascii="Times New Roman" w:hAnsi="Times New Roman" w:cs="Times New Roman"/>
                <w:color w:val="auto"/>
                <w:sz w:val="24"/>
                <w:vertAlign w:val="superscript"/>
              </w:rPr>
              <w:t>3</w:t>
            </w:r>
            <w:r>
              <w:rPr>
                <w:rFonts w:ascii="Times New Roman" w:hAnsi="Times New Roman" w:cs="Times New Roman"/>
                <w:color w:val="auto"/>
                <w:sz w:val="24"/>
              </w:rPr>
              <w:t xml:space="preserve">； </w:t>
            </w:r>
          </w:p>
          <w:p w14:paraId="374BEA1B">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C</w:t>
            </w:r>
            <w:r>
              <w:rPr>
                <w:rFonts w:ascii="Times New Roman" w:hAnsi="Times New Roman" w:cs="Times New Roman"/>
                <w:color w:val="auto"/>
                <w:sz w:val="24"/>
                <w:vertAlign w:val="subscript"/>
              </w:rPr>
              <w:t>oi</w:t>
            </w:r>
            <w:r>
              <w:rPr>
                <w:rFonts w:ascii="Times New Roman" w:hAnsi="Times New Roman" w:cs="Times New Roman"/>
                <w:color w:val="auto"/>
                <w:sz w:val="24"/>
              </w:rPr>
              <w:t>—第i个污染物的环境空气质量浓度标准，μg/m</w:t>
            </w:r>
            <w:r>
              <w:rPr>
                <w:rFonts w:ascii="Times New Roman" w:hAnsi="Times New Roman" w:cs="Times New Roman"/>
                <w:color w:val="auto"/>
                <w:sz w:val="24"/>
                <w:vertAlign w:val="superscript"/>
              </w:rPr>
              <w:t>3</w:t>
            </w:r>
            <w:r>
              <w:rPr>
                <w:rFonts w:ascii="Times New Roman" w:hAnsi="Times New Roman" w:cs="Times New Roman"/>
                <w:color w:val="auto"/>
                <w:sz w:val="24"/>
              </w:rPr>
              <w:t>。</w:t>
            </w:r>
          </w:p>
          <w:p w14:paraId="3291D6FF">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评价等级按照下表的分级判据进行划分：</w:t>
            </w:r>
          </w:p>
          <w:p w14:paraId="462B1DC6">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评价工作分级判据</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45"/>
              <w:gridCol w:w="5190"/>
            </w:tblGrid>
            <w:tr w14:paraId="1A254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959" w:type="pct"/>
                  <w:vAlign w:val="center"/>
                </w:tcPr>
                <w:p w14:paraId="142521BD">
                  <w:pPr>
                    <w:spacing w:line="276" w:lineRule="auto"/>
                    <w:jc w:val="center"/>
                    <w:rPr>
                      <w:rFonts w:ascii="Times New Roman" w:hAnsi="Times New Roman" w:cs="Times New Roman"/>
                      <w:color w:val="auto"/>
                    </w:rPr>
                  </w:pPr>
                  <w:r>
                    <w:rPr>
                      <w:rFonts w:ascii="Times New Roman" w:hAnsi="Times New Roman" w:cs="Times New Roman"/>
                      <w:color w:val="auto"/>
                    </w:rPr>
                    <w:t>评价工作等级</w:t>
                  </w:r>
                </w:p>
              </w:tc>
              <w:tc>
                <w:tcPr>
                  <w:tcW w:w="3040" w:type="pct"/>
                  <w:vAlign w:val="center"/>
                </w:tcPr>
                <w:p w14:paraId="0034BAF5">
                  <w:pPr>
                    <w:spacing w:line="276" w:lineRule="auto"/>
                    <w:jc w:val="center"/>
                    <w:rPr>
                      <w:rFonts w:ascii="Times New Roman" w:hAnsi="Times New Roman" w:cs="Times New Roman"/>
                      <w:color w:val="auto"/>
                    </w:rPr>
                  </w:pPr>
                  <w:r>
                    <w:rPr>
                      <w:rFonts w:ascii="Times New Roman" w:hAnsi="Times New Roman" w:cs="Times New Roman"/>
                      <w:color w:val="auto"/>
                    </w:rPr>
                    <w:t>评价工作分级判据</w:t>
                  </w:r>
                </w:p>
              </w:tc>
            </w:tr>
            <w:tr w14:paraId="502B3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959" w:type="pct"/>
                  <w:vAlign w:val="center"/>
                </w:tcPr>
                <w:p w14:paraId="240CB807">
                  <w:pPr>
                    <w:spacing w:line="276" w:lineRule="auto"/>
                    <w:jc w:val="center"/>
                    <w:rPr>
                      <w:rFonts w:ascii="Times New Roman" w:hAnsi="Times New Roman" w:cs="Times New Roman"/>
                      <w:color w:val="auto"/>
                    </w:rPr>
                  </w:pPr>
                  <w:r>
                    <w:rPr>
                      <w:rFonts w:ascii="Times New Roman" w:hAnsi="Times New Roman" w:cs="Times New Roman"/>
                      <w:color w:val="auto"/>
                    </w:rPr>
                    <w:t>一级评价</w:t>
                  </w:r>
                </w:p>
              </w:tc>
              <w:tc>
                <w:tcPr>
                  <w:tcW w:w="3040" w:type="pct"/>
                  <w:vAlign w:val="center"/>
                </w:tcPr>
                <w:p w14:paraId="0DA4E030">
                  <w:pPr>
                    <w:spacing w:line="260" w:lineRule="exact"/>
                    <w:jc w:val="center"/>
                    <w:rPr>
                      <w:rFonts w:ascii="Times New Roman" w:hAnsi="Times New Roman" w:cs="Times New Roman"/>
                      <w:color w:val="auto"/>
                    </w:rPr>
                  </w:pPr>
                  <w:r>
                    <w:rPr>
                      <w:rFonts w:ascii="Times New Roman" w:hAnsi="Times New Roman" w:cs="Times New Roman"/>
                      <w:color w:val="auto"/>
                      <w:spacing w:val="-1"/>
                      <w:position w:val="2"/>
                    </w:rPr>
                    <w:t>P</w:t>
                  </w:r>
                  <w:r>
                    <w:rPr>
                      <w:rFonts w:ascii="Times New Roman" w:hAnsi="Times New Roman" w:cs="Times New Roman"/>
                      <w:color w:val="auto"/>
                      <w:spacing w:val="-1"/>
                      <w:sz w:val="14"/>
                      <w:szCs w:val="14"/>
                    </w:rPr>
                    <w:t>max</w:t>
                  </w:r>
                  <w:r>
                    <w:rPr>
                      <w:rFonts w:ascii="Times New Roman" w:hAnsi="Times New Roman" w:cs="Times New Roman"/>
                      <w:color w:val="auto"/>
                      <w:sz w:val="14"/>
                      <w:szCs w:val="14"/>
                    </w:rPr>
                    <w:t xml:space="preserve"> </w:t>
                  </w:r>
                  <w:r>
                    <w:rPr>
                      <w:rFonts w:ascii="Times New Roman" w:hAnsi="Times New Roman" w:cs="Times New Roman"/>
                      <w:color w:val="auto"/>
                      <w:spacing w:val="30"/>
                      <w:sz w:val="14"/>
                      <w:szCs w:val="14"/>
                    </w:rPr>
                    <w:t xml:space="preserve"> </w:t>
                  </w:r>
                  <w:r>
                    <w:rPr>
                      <w:rFonts w:ascii="Times New Roman" w:hAnsi="Times New Roman" w:cs="Times New Roman"/>
                      <w:color w:val="auto"/>
                      <w:position w:val="2"/>
                    </w:rPr>
                    <w:t>≥10%</w:t>
                  </w:r>
                </w:p>
              </w:tc>
            </w:tr>
            <w:tr w14:paraId="493FC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959" w:type="pct"/>
                  <w:vAlign w:val="center"/>
                </w:tcPr>
                <w:p w14:paraId="292720B6">
                  <w:pPr>
                    <w:spacing w:line="276" w:lineRule="auto"/>
                    <w:jc w:val="center"/>
                    <w:rPr>
                      <w:rFonts w:ascii="Times New Roman" w:hAnsi="Times New Roman" w:cs="Times New Roman"/>
                      <w:color w:val="auto"/>
                    </w:rPr>
                  </w:pPr>
                  <w:r>
                    <w:rPr>
                      <w:rFonts w:ascii="Times New Roman" w:hAnsi="Times New Roman" w:cs="Times New Roman"/>
                      <w:color w:val="auto"/>
                    </w:rPr>
                    <w:t>二级评价</w:t>
                  </w:r>
                </w:p>
              </w:tc>
              <w:tc>
                <w:tcPr>
                  <w:tcW w:w="3040" w:type="pct"/>
                  <w:vAlign w:val="center"/>
                </w:tcPr>
                <w:p w14:paraId="0643ABDD">
                  <w:pPr>
                    <w:spacing w:line="262" w:lineRule="exact"/>
                    <w:jc w:val="center"/>
                    <w:rPr>
                      <w:rFonts w:ascii="Times New Roman" w:hAnsi="Times New Roman" w:cs="Times New Roman"/>
                      <w:color w:val="auto"/>
                    </w:rPr>
                  </w:pPr>
                  <w:r>
                    <w:rPr>
                      <w:rFonts w:ascii="Times New Roman" w:hAnsi="Times New Roman" w:cs="Times New Roman"/>
                      <w:color w:val="auto"/>
                      <w:position w:val="2"/>
                    </w:rPr>
                    <w:t>1%</w:t>
                  </w:r>
                  <w:r>
                    <w:rPr>
                      <w:rFonts w:ascii="Times New Roman" w:hAnsi="Times New Roman" w:cs="Times New Roman"/>
                      <w:color w:val="auto"/>
                      <w:spacing w:val="49"/>
                      <w:position w:val="2"/>
                    </w:rPr>
                    <w:t xml:space="preserve"> </w:t>
                  </w:r>
                  <w:r>
                    <w:rPr>
                      <w:rFonts w:ascii="Times New Roman" w:hAnsi="Times New Roman" w:cs="Times New Roman"/>
                      <w:color w:val="auto"/>
                      <w:spacing w:val="-1"/>
                      <w:position w:val="2"/>
                    </w:rPr>
                    <w:t>≤P</w:t>
                  </w:r>
                  <w:r>
                    <w:rPr>
                      <w:rFonts w:ascii="Times New Roman" w:hAnsi="Times New Roman" w:cs="Times New Roman"/>
                      <w:color w:val="auto"/>
                      <w:spacing w:val="-1"/>
                      <w:sz w:val="14"/>
                      <w:szCs w:val="14"/>
                    </w:rPr>
                    <w:t>max</w:t>
                  </w:r>
                  <w:r>
                    <w:rPr>
                      <w:rFonts w:ascii="Times New Roman" w:hAnsi="Times New Roman" w:cs="Times New Roman"/>
                      <w:color w:val="auto"/>
                      <w:spacing w:val="-1"/>
                      <w:position w:val="2"/>
                    </w:rPr>
                    <w:t>＜10%</w:t>
                  </w:r>
                </w:p>
              </w:tc>
            </w:tr>
            <w:tr w14:paraId="4E130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959" w:type="pct"/>
                  <w:vAlign w:val="center"/>
                </w:tcPr>
                <w:p w14:paraId="79B4EF2C">
                  <w:pPr>
                    <w:spacing w:line="276" w:lineRule="auto"/>
                    <w:jc w:val="center"/>
                    <w:rPr>
                      <w:rFonts w:ascii="Times New Roman" w:hAnsi="Times New Roman" w:cs="Times New Roman"/>
                      <w:color w:val="auto"/>
                    </w:rPr>
                  </w:pPr>
                  <w:r>
                    <w:rPr>
                      <w:rFonts w:ascii="Times New Roman" w:hAnsi="Times New Roman" w:cs="Times New Roman"/>
                      <w:color w:val="auto"/>
                    </w:rPr>
                    <w:t>三级评价</w:t>
                  </w:r>
                </w:p>
              </w:tc>
              <w:tc>
                <w:tcPr>
                  <w:tcW w:w="3040" w:type="pct"/>
                  <w:vAlign w:val="center"/>
                </w:tcPr>
                <w:p w14:paraId="5FF55926">
                  <w:pPr>
                    <w:spacing w:line="260" w:lineRule="exact"/>
                    <w:jc w:val="center"/>
                    <w:rPr>
                      <w:rFonts w:ascii="Times New Roman" w:hAnsi="Times New Roman" w:cs="Times New Roman"/>
                      <w:color w:val="auto"/>
                    </w:rPr>
                  </w:pPr>
                  <w:r>
                    <w:rPr>
                      <w:rFonts w:ascii="Times New Roman" w:hAnsi="Times New Roman" w:cs="Times New Roman"/>
                      <w:color w:val="auto"/>
                      <w:spacing w:val="-5"/>
                      <w:position w:val="2"/>
                    </w:rPr>
                    <w:t xml:space="preserve"> </w:t>
                  </w:r>
                  <w:r>
                    <w:rPr>
                      <w:rFonts w:ascii="Times New Roman" w:hAnsi="Times New Roman" w:cs="Times New Roman"/>
                      <w:color w:val="auto"/>
                      <w:spacing w:val="-1"/>
                      <w:position w:val="2"/>
                    </w:rPr>
                    <w:t>P</w:t>
                  </w:r>
                  <w:r>
                    <w:rPr>
                      <w:rFonts w:ascii="Times New Roman" w:hAnsi="Times New Roman" w:cs="Times New Roman"/>
                      <w:color w:val="auto"/>
                      <w:spacing w:val="-1"/>
                      <w:sz w:val="14"/>
                      <w:szCs w:val="14"/>
                    </w:rPr>
                    <w:t>max</w:t>
                  </w:r>
                  <w:r>
                    <w:rPr>
                      <w:rFonts w:ascii="Times New Roman" w:hAnsi="Times New Roman" w:cs="Times New Roman"/>
                      <w:color w:val="auto"/>
                      <w:spacing w:val="-1"/>
                      <w:position w:val="2"/>
                    </w:rPr>
                    <w:t>＜1%</w:t>
                  </w:r>
                </w:p>
              </w:tc>
            </w:tr>
          </w:tbl>
          <w:p w14:paraId="61064503">
            <w:pPr>
              <w:spacing w:before="120" w:beforeLines="50"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②本项目评价因子和评价标准见下表。</w:t>
            </w:r>
          </w:p>
          <w:p w14:paraId="41F1F744">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项目评价因子和评价标准</w:t>
            </w:r>
          </w:p>
          <w:tbl>
            <w:tblPr>
              <w:tblStyle w:val="3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60"/>
              <w:gridCol w:w="1335"/>
              <w:gridCol w:w="1173"/>
              <w:gridCol w:w="1540"/>
              <w:gridCol w:w="3926"/>
            </w:tblGrid>
            <w:tr w14:paraId="5263C0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7C58FB1F">
                  <w:pPr>
                    <w:jc w:val="center"/>
                    <w:rPr>
                      <w:rFonts w:ascii="Times New Roman" w:hAnsi="Times New Roman" w:cs="Times New Roman"/>
                      <w:color w:val="auto"/>
                    </w:rPr>
                  </w:pPr>
                  <w:r>
                    <w:rPr>
                      <w:rFonts w:ascii="Times New Roman" w:hAnsi="Times New Roman" w:cs="Times New Roman"/>
                      <w:color w:val="auto"/>
                    </w:rPr>
                    <w:t>序号</w:t>
                  </w:r>
                </w:p>
              </w:tc>
              <w:tc>
                <w:tcPr>
                  <w:tcW w:w="782" w:type="pct"/>
                  <w:vAlign w:val="center"/>
                </w:tcPr>
                <w:p w14:paraId="051B1A87">
                  <w:pPr>
                    <w:jc w:val="center"/>
                    <w:rPr>
                      <w:rFonts w:ascii="Times New Roman" w:hAnsi="Times New Roman" w:cs="Times New Roman"/>
                      <w:color w:val="auto"/>
                    </w:rPr>
                  </w:pPr>
                  <w:r>
                    <w:rPr>
                      <w:rFonts w:ascii="Times New Roman" w:hAnsi="Times New Roman" w:cs="Times New Roman"/>
                      <w:color w:val="auto"/>
                    </w:rPr>
                    <w:t>评价因子</w:t>
                  </w:r>
                </w:p>
              </w:tc>
              <w:tc>
                <w:tcPr>
                  <w:tcW w:w="687" w:type="pct"/>
                  <w:vAlign w:val="center"/>
                </w:tcPr>
                <w:p w14:paraId="55F5E0DA">
                  <w:pPr>
                    <w:jc w:val="center"/>
                    <w:rPr>
                      <w:rFonts w:ascii="Times New Roman" w:hAnsi="Times New Roman" w:cs="Times New Roman"/>
                      <w:color w:val="auto"/>
                    </w:rPr>
                  </w:pPr>
                  <w:r>
                    <w:rPr>
                      <w:rFonts w:ascii="Times New Roman" w:hAnsi="Times New Roman" w:cs="Times New Roman"/>
                      <w:color w:val="auto"/>
                    </w:rPr>
                    <w:t>平均时段</w:t>
                  </w:r>
                </w:p>
              </w:tc>
              <w:tc>
                <w:tcPr>
                  <w:tcW w:w="902" w:type="pct"/>
                  <w:vAlign w:val="center"/>
                </w:tcPr>
                <w:p w14:paraId="1408EA6C">
                  <w:pPr>
                    <w:jc w:val="center"/>
                    <w:rPr>
                      <w:rFonts w:ascii="Times New Roman" w:hAnsi="Times New Roman" w:cs="Times New Roman"/>
                      <w:color w:val="auto"/>
                      <w:sz w:val="16"/>
                      <w:szCs w:val="16"/>
                    </w:rPr>
                  </w:pPr>
                  <w:r>
                    <w:rPr>
                      <w:rFonts w:ascii="Times New Roman" w:hAnsi="Times New Roman" w:cs="Times New Roman"/>
                      <w:color w:val="auto"/>
                    </w:rPr>
                    <w:t>标准值/</w:t>
                  </w:r>
                  <w:r>
                    <w:rPr>
                      <w:rFonts w:ascii="Times New Roman" w:hAnsi="Times New Roman" w:cs="Times New Roman"/>
                      <w:color w:val="auto"/>
                      <w:spacing w:val="-3"/>
                      <w:w w:val="85"/>
                    </w:rPr>
                    <w:t>μg/</w:t>
                  </w:r>
                  <w:r>
                    <w:rPr>
                      <w:rFonts w:ascii="Times New Roman" w:hAnsi="Times New Roman" w:cs="Times New Roman"/>
                      <w:color w:val="auto"/>
                      <w:spacing w:val="-2"/>
                      <w:w w:val="85"/>
                    </w:rPr>
                    <w:t>m</w:t>
                  </w:r>
                  <w:r>
                    <w:rPr>
                      <w:rFonts w:ascii="Times New Roman" w:hAnsi="Times New Roman" w:cs="Times New Roman"/>
                      <w:color w:val="auto"/>
                      <w:spacing w:val="-2"/>
                      <w:w w:val="85"/>
                      <w:position w:val="9"/>
                      <w:sz w:val="16"/>
                    </w:rPr>
                    <w:t>3</w:t>
                  </w:r>
                </w:p>
              </w:tc>
              <w:tc>
                <w:tcPr>
                  <w:tcW w:w="2299" w:type="pct"/>
                  <w:vAlign w:val="center"/>
                </w:tcPr>
                <w:p w14:paraId="456C9EC3">
                  <w:pPr>
                    <w:jc w:val="center"/>
                    <w:rPr>
                      <w:rFonts w:ascii="Times New Roman" w:hAnsi="Times New Roman" w:cs="Times New Roman"/>
                      <w:color w:val="auto"/>
                    </w:rPr>
                  </w:pPr>
                  <w:r>
                    <w:rPr>
                      <w:rFonts w:ascii="Times New Roman" w:hAnsi="Times New Roman" w:cs="Times New Roman"/>
                      <w:color w:val="auto"/>
                      <w:spacing w:val="-1"/>
                    </w:rPr>
                    <w:t>标准来源</w:t>
                  </w:r>
                </w:p>
              </w:tc>
            </w:tr>
            <w:tr w14:paraId="7062B6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65CD0750">
                  <w:pPr>
                    <w:jc w:val="center"/>
                    <w:rPr>
                      <w:rFonts w:ascii="Times New Roman" w:hAnsi="Times New Roman" w:cs="Times New Roman"/>
                      <w:color w:val="auto"/>
                    </w:rPr>
                  </w:pPr>
                  <w:r>
                    <w:rPr>
                      <w:rFonts w:ascii="Times New Roman" w:hAnsi="Times New Roman" w:cs="Times New Roman"/>
                      <w:color w:val="auto"/>
                    </w:rPr>
                    <w:t>1</w:t>
                  </w:r>
                </w:p>
              </w:tc>
              <w:tc>
                <w:tcPr>
                  <w:tcW w:w="782" w:type="pct"/>
                  <w:vAlign w:val="center"/>
                </w:tcPr>
                <w:p w14:paraId="739F30F0">
                  <w:pPr>
                    <w:jc w:val="center"/>
                    <w:rPr>
                      <w:rFonts w:ascii="Times New Roman" w:hAnsi="Times New Roman" w:cs="Times New Roman"/>
                      <w:color w:val="auto"/>
                    </w:rPr>
                  </w:pPr>
                  <w:r>
                    <w:rPr>
                      <w:rFonts w:ascii="Times New Roman" w:hAnsi="Times New Roman" w:cs="Times New Roman"/>
                      <w:color w:val="auto"/>
                    </w:rPr>
                    <w:t>TSP</w:t>
                  </w:r>
                </w:p>
              </w:tc>
              <w:tc>
                <w:tcPr>
                  <w:tcW w:w="687" w:type="pct"/>
                  <w:vAlign w:val="center"/>
                </w:tcPr>
                <w:p w14:paraId="5D075138">
                  <w:pPr>
                    <w:jc w:val="center"/>
                    <w:rPr>
                      <w:rFonts w:ascii="Times New Roman" w:hAnsi="Times New Roman" w:cs="Times New Roman"/>
                      <w:color w:val="auto"/>
                    </w:rPr>
                  </w:pPr>
                  <w:r>
                    <w:rPr>
                      <w:rFonts w:ascii="Times New Roman" w:hAnsi="Times New Roman" w:cs="Times New Roman"/>
                      <w:color w:val="auto"/>
                    </w:rPr>
                    <w:t>24h平均</w:t>
                  </w:r>
                </w:p>
              </w:tc>
              <w:tc>
                <w:tcPr>
                  <w:tcW w:w="902" w:type="pct"/>
                  <w:vAlign w:val="center"/>
                </w:tcPr>
                <w:p w14:paraId="2E2738FD">
                  <w:pPr>
                    <w:jc w:val="center"/>
                    <w:rPr>
                      <w:rFonts w:ascii="Times New Roman" w:hAnsi="Times New Roman" w:cs="Times New Roman"/>
                      <w:color w:val="auto"/>
                      <w:vertAlign w:val="superscript"/>
                    </w:rPr>
                  </w:pPr>
                  <w:r>
                    <w:rPr>
                      <w:rFonts w:ascii="Times New Roman" w:hAnsi="Times New Roman" w:cs="Times New Roman"/>
                      <w:color w:val="auto"/>
                    </w:rPr>
                    <w:t>900</w:t>
                  </w:r>
                </w:p>
              </w:tc>
              <w:tc>
                <w:tcPr>
                  <w:tcW w:w="2299" w:type="pct"/>
                  <w:vMerge w:val="restart"/>
                  <w:vAlign w:val="center"/>
                </w:tcPr>
                <w:p w14:paraId="05D767E1">
                  <w:pPr>
                    <w:jc w:val="center"/>
                    <w:rPr>
                      <w:rFonts w:ascii="Times New Roman" w:hAnsi="Times New Roman" w:cs="Times New Roman"/>
                      <w:color w:val="auto"/>
                    </w:rPr>
                  </w:pPr>
                  <w:r>
                    <w:rPr>
                      <w:rFonts w:ascii="Times New Roman" w:hAnsi="Times New Roman" w:cs="Times New Roman"/>
                      <w:color w:val="auto"/>
                    </w:rPr>
                    <w:t>《环境空气质量标准》(GB3095-2012)及其修改单中二级标准</w:t>
                  </w:r>
                </w:p>
              </w:tc>
            </w:tr>
            <w:tr w14:paraId="669B36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7D790E0D">
                  <w:pPr>
                    <w:jc w:val="center"/>
                    <w:rPr>
                      <w:rFonts w:ascii="Times New Roman" w:hAnsi="Times New Roman" w:cs="Times New Roman"/>
                      <w:color w:val="auto"/>
                    </w:rPr>
                  </w:pPr>
                  <w:r>
                    <w:rPr>
                      <w:rFonts w:ascii="Times New Roman" w:hAnsi="Times New Roman" w:cs="Times New Roman"/>
                      <w:color w:val="auto"/>
                    </w:rPr>
                    <w:t>2</w:t>
                  </w:r>
                </w:p>
              </w:tc>
              <w:tc>
                <w:tcPr>
                  <w:tcW w:w="782" w:type="pct"/>
                  <w:shd w:val="clear" w:color="auto" w:fill="auto"/>
                  <w:vAlign w:val="center"/>
                </w:tcPr>
                <w:p w14:paraId="30B497E0">
                  <w:pPr>
                    <w:pStyle w:val="104"/>
                    <w:rPr>
                      <w:rFonts w:ascii="Times New Roman" w:hAnsi="Times New Roman" w:cs="Times New Roman"/>
                      <w:b w:val="0"/>
                      <w:color w:val="auto"/>
                    </w:rPr>
                  </w:pPr>
                  <w:r>
                    <w:rPr>
                      <w:rFonts w:ascii="Times New Roman" w:hAnsi="Times New Roman" w:cs="Times New Roman"/>
                      <w:b w:val="0"/>
                      <w:color w:val="auto"/>
                    </w:rPr>
                    <w:t>SO</w:t>
                  </w:r>
                  <w:r>
                    <w:rPr>
                      <w:rFonts w:ascii="Times New Roman" w:hAnsi="Times New Roman" w:cs="Times New Roman"/>
                      <w:b w:val="0"/>
                      <w:color w:val="auto"/>
                      <w:vertAlign w:val="subscript"/>
                    </w:rPr>
                    <w:t>2</w:t>
                  </w:r>
                </w:p>
              </w:tc>
              <w:tc>
                <w:tcPr>
                  <w:tcW w:w="687" w:type="pct"/>
                  <w:vAlign w:val="center"/>
                </w:tcPr>
                <w:p w14:paraId="0999D8CB">
                  <w:pPr>
                    <w:jc w:val="center"/>
                    <w:rPr>
                      <w:rFonts w:ascii="Times New Roman" w:hAnsi="Times New Roman" w:cs="Times New Roman"/>
                      <w:color w:val="auto"/>
                    </w:rPr>
                  </w:pPr>
                  <w:r>
                    <w:rPr>
                      <w:rFonts w:ascii="Times New Roman" w:hAnsi="Times New Roman" w:cs="Times New Roman"/>
                      <w:color w:val="auto"/>
                    </w:rPr>
                    <w:t>1小时平均</w:t>
                  </w:r>
                </w:p>
              </w:tc>
              <w:tc>
                <w:tcPr>
                  <w:tcW w:w="902" w:type="pct"/>
                  <w:vAlign w:val="center"/>
                </w:tcPr>
                <w:p w14:paraId="7D530B48">
                  <w:pPr>
                    <w:jc w:val="center"/>
                    <w:rPr>
                      <w:rFonts w:ascii="Times New Roman" w:hAnsi="Times New Roman" w:cs="Times New Roman"/>
                      <w:color w:val="auto"/>
                    </w:rPr>
                  </w:pPr>
                  <w:r>
                    <w:rPr>
                      <w:rFonts w:ascii="Times New Roman" w:hAnsi="Times New Roman" w:cs="Times New Roman"/>
                      <w:color w:val="auto"/>
                    </w:rPr>
                    <w:t>500</w:t>
                  </w:r>
                </w:p>
              </w:tc>
              <w:tc>
                <w:tcPr>
                  <w:tcW w:w="2299" w:type="pct"/>
                  <w:vMerge w:val="continue"/>
                  <w:vAlign w:val="center"/>
                </w:tcPr>
                <w:p w14:paraId="5CF96085">
                  <w:pPr>
                    <w:jc w:val="center"/>
                    <w:rPr>
                      <w:rFonts w:ascii="Times New Roman" w:hAnsi="Times New Roman" w:cs="Times New Roman"/>
                      <w:color w:val="auto"/>
                    </w:rPr>
                  </w:pPr>
                </w:p>
              </w:tc>
            </w:tr>
            <w:tr w14:paraId="21D94B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71D664D1">
                  <w:pPr>
                    <w:jc w:val="center"/>
                    <w:rPr>
                      <w:rFonts w:ascii="Times New Roman" w:hAnsi="Times New Roman" w:cs="Times New Roman"/>
                      <w:color w:val="auto"/>
                    </w:rPr>
                  </w:pPr>
                  <w:r>
                    <w:rPr>
                      <w:rFonts w:ascii="Times New Roman" w:hAnsi="Times New Roman" w:cs="Times New Roman"/>
                      <w:color w:val="auto"/>
                    </w:rPr>
                    <w:t>3</w:t>
                  </w:r>
                </w:p>
              </w:tc>
              <w:tc>
                <w:tcPr>
                  <w:tcW w:w="782" w:type="pct"/>
                  <w:shd w:val="clear" w:color="auto" w:fill="auto"/>
                  <w:vAlign w:val="center"/>
                </w:tcPr>
                <w:p w14:paraId="20A3EF49">
                  <w:pPr>
                    <w:pStyle w:val="104"/>
                    <w:rPr>
                      <w:rFonts w:ascii="Times New Roman" w:hAnsi="Times New Roman" w:cs="Times New Roman"/>
                      <w:b w:val="0"/>
                      <w:color w:val="auto"/>
                    </w:rPr>
                  </w:pPr>
                  <w:r>
                    <w:rPr>
                      <w:rFonts w:ascii="Times New Roman" w:hAnsi="Times New Roman" w:cs="Times New Roman"/>
                      <w:b w:val="0"/>
                      <w:color w:val="auto"/>
                    </w:rPr>
                    <w:t>NO</w:t>
                  </w:r>
                  <w:r>
                    <w:rPr>
                      <w:rFonts w:ascii="Times New Roman" w:hAnsi="Times New Roman" w:cs="Times New Roman"/>
                      <w:b w:val="0"/>
                      <w:color w:val="auto"/>
                      <w:vertAlign w:val="subscript"/>
                    </w:rPr>
                    <w:t>2</w:t>
                  </w:r>
                </w:p>
              </w:tc>
              <w:tc>
                <w:tcPr>
                  <w:tcW w:w="687" w:type="pct"/>
                  <w:vAlign w:val="center"/>
                </w:tcPr>
                <w:p w14:paraId="48A44042">
                  <w:pPr>
                    <w:jc w:val="center"/>
                    <w:rPr>
                      <w:rFonts w:ascii="Times New Roman" w:hAnsi="Times New Roman" w:cs="Times New Roman"/>
                      <w:color w:val="auto"/>
                    </w:rPr>
                  </w:pPr>
                  <w:r>
                    <w:rPr>
                      <w:rFonts w:ascii="Times New Roman" w:hAnsi="Times New Roman" w:cs="Times New Roman"/>
                      <w:color w:val="auto"/>
                    </w:rPr>
                    <w:t>1小时平均</w:t>
                  </w:r>
                </w:p>
              </w:tc>
              <w:tc>
                <w:tcPr>
                  <w:tcW w:w="902" w:type="pct"/>
                  <w:vAlign w:val="center"/>
                </w:tcPr>
                <w:p w14:paraId="2FF8C52E">
                  <w:pPr>
                    <w:jc w:val="center"/>
                    <w:rPr>
                      <w:rFonts w:ascii="Times New Roman" w:hAnsi="Times New Roman" w:cs="Times New Roman"/>
                      <w:color w:val="auto"/>
                    </w:rPr>
                  </w:pPr>
                  <w:r>
                    <w:rPr>
                      <w:rFonts w:ascii="Times New Roman" w:hAnsi="Times New Roman" w:cs="Times New Roman"/>
                      <w:color w:val="auto"/>
                    </w:rPr>
                    <w:t>200</w:t>
                  </w:r>
                </w:p>
              </w:tc>
              <w:tc>
                <w:tcPr>
                  <w:tcW w:w="2299" w:type="pct"/>
                  <w:vMerge w:val="continue"/>
                  <w:vAlign w:val="center"/>
                </w:tcPr>
                <w:p w14:paraId="71F9A9F8">
                  <w:pPr>
                    <w:jc w:val="center"/>
                    <w:rPr>
                      <w:rFonts w:ascii="Times New Roman" w:hAnsi="Times New Roman" w:cs="Times New Roman"/>
                      <w:color w:val="auto"/>
                    </w:rPr>
                  </w:pPr>
                </w:p>
              </w:tc>
            </w:tr>
          </w:tbl>
          <w:p w14:paraId="462B5254">
            <w:pPr>
              <w:spacing w:before="15"/>
              <w:rPr>
                <w:rFonts w:ascii="Times New Roman" w:hAnsi="Times New Roman" w:cs="Times New Roman"/>
                <w:color w:val="auto"/>
              </w:rPr>
            </w:pPr>
            <w:r>
              <w:rPr>
                <w:rFonts w:ascii="Times New Roman" w:hAnsi="Times New Roman" w:cs="Times New Roman"/>
                <w:color w:val="auto"/>
                <w:spacing w:val="-1"/>
                <w:position w:val="2"/>
              </w:rPr>
              <w:t>注：TSP</w:t>
            </w:r>
            <w:r>
              <w:rPr>
                <w:rFonts w:ascii="Times New Roman" w:hAnsi="Times New Roman" w:cs="Times New Roman"/>
                <w:color w:val="auto"/>
                <w:position w:val="2"/>
              </w:rPr>
              <w:t>为</w:t>
            </w:r>
            <w:r>
              <w:rPr>
                <w:rFonts w:ascii="Times New Roman" w:hAnsi="Times New Roman" w:cs="Times New Roman"/>
                <w:color w:val="auto"/>
                <w:spacing w:val="-53"/>
                <w:position w:val="2"/>
              </w:rPr>
              <w:t xml:space="preserve"> </w:t>
            </w:r>
            <w:r>
              <w:rPr>
                <w:rFonts w:ascii="Times New Roman" w:hAnsi="Times New Roman" w:cs="Times New Roman"/>
                <w:color w:val="auto"/>
                <w:position w:val="2"/>
              </w:rPr>
              <w:t>24h</w:t>
            </w:r>
            <w:r>
              <w:rPr>
                <w:rFonts w:ascii="Times New Roman" w:hAnsi="Times New Roman" w:cs="Times New Roman"/>
                <w:color w:val="auto"/>
                <w:spacing w:val="-2"/>
                <w:position w:val="2"/>
              </w:rPr>
              <w:t>平均值，评价等级判定采用</w:t>
            </w:r>
            <w:r>
              <w:rPr>
                <w:rFonts w:ascii="Times New Roman" w:hAnsi="Times New Roman" w:cs="Times New Roman"/>
                <w:color w:val="auto"/>
                <w:spacing w:val="-53"/>
                <w:position w:val="2"/>
              </w:rPr>
              <w:t xml:space="preserve"> </w:t>
            </w:r>
            <w:r>
              <w:rPr>
                <w:rFonts w:ascii="Times New Roman" w:hAnsi="Times New Roman" w:cs="Times New Roman"/>
                <w:color w:val="auto"/>
                <w:spacing w:val="-1"/>
                <w:position w:val="2"/>
              </w:rPr>
              <w:t>24h平均值300</w:t>
            </w:r>
            <w:r>
              <w:rPr>
                <w:rFonts w:ascii="Times New Roman" w:hAnsi="Times New Roman" w:cs="Times New Roman"/>
                <w:color w:val="auto"/>
                <w:spacing w:val="-5"/>
                <w:position w:val="2"/>
              </w:rPr>
              <w:t>μg</w:t>
            </w:r>
            <w:r>
              <w:rPr>
                <w:rFonts w:ascii="Times New Roman" w:hAnsi="Times New Roman" w:cs="Times New Roman"/>
                <w:color w:val="auto"/>
                <w:spacing w:val="-6"/>
                <w:position w:val="2"/>
              </w:rPr>
              <w:t>/</w:t>
            </w:r>
            <w:r>
              <w:rPr>
                <w:rFonts w:ascii="Times New Roman" w:hAnsi="Times New Roman" w:cs="Times New Roman"/>
                <w:color w:val="auto"/>
                <w:spacing w:val="-2"/>
                <w:position w:val="2"/>
              </w:rPr>
              <w:t>m</w:t>
            </w:r>
            <w:r>
              <w:rPr>
                <w:rFonts w:ascii="Times New Roman" w:hAnsi="Times New Roman" w:cs="Times New Roman"/>
                <w:color w:val="auto"/>
                <w:spacing w:val="-2"/>
                <w:position w:val="2"/>
                <w:vertAlign w:val="superscript"/>
              </w:rPr>
              <w:t>3</w:t>
            </w:r>
            <w:r>
              <w:rPr>
                <w:rFonts w:ascii="Times New Roman" w:hAnsi="Times New Roman" w:cs="Times New Roman"/>
                <w:color w:val="auto"/>
                <w:spacing w:val="-1"/>
                <w:position w:val="2"/>
              </w:rPr>
              <w:t>的</w:t>
            </w:r>
            <w:r>
              <w:rPr>
                <w:rFonts w:ascii="Times New Roman" w:hAnsi="Times New Roman" w:cs="Times New Roman"/>
                <w:color w:val="auto"/>
                <w:spacing w:val="-54"/>
                <w:position w:val="2"/>
              </w:rPr>
              <w:t xml:space="preserve"> </w:t>
            </w:r>
            <w:r>
              <w:rPr>
                <w:rFonts w:ascii="Times New Roman" w:hAnsi="Times New Roman" w:cs="Times New Roman"/>
                <w:color w:val="auto"/>
                <w:position w:val="2"/>
              </w:rPr>
              <w:t>3</w:t>
            </w:r>
            <w:r>
              <w:rPr>
                <w:rFonts w:ascii="Times New Roman" w:hAnsi="Times New Roman" w:cs="Times New Roman"/>
                <w:color w:val="auto"/>
                <w:spacing w:val="-1"/>
                <w:position w:val="2"/>
              </w:rPr>
              <w:t>倍，即</w:t>
            </w:r>
            <w:r>
              <w:rPr>
                <w:rFonts w:ascii="Times New Roman" w:hAnsi="Times New Roman" w:cs="Times New Roman"/>
                <w:color w:val="auto"/>
                <w:spacing w:val="-54"/>
                <w:position w:val="2"/>
              </w:rPr>
              <w:t xml:space="preserve"> </w:t>
            </w:r>
            <w:r>
              <w:rPr>
                <w:rFonts w:ascii="Times New Roman" w:hAnsi="Times New Roman" w:cs="Times New Roman"/>
                <w:color w:val="auto"/>
                <w:spacing w:val="-3"/>
                <w:position w:val="2"/>
              </w:rPr>
              <w:t>900</w:t>
            </w:r>
            <w:r>
              <w:rPr>
                <w:rFonts w:ascii="Times New Roman" w:hAnsi="Times New Roman" w:cs="Times New Roman"/>
                <w:color w:val="auto"/>
                <w:spacing w:val="-5"/>
                <w:position w:val="2"/>
              </w:rPr>
              <w:t>μg</w:t>
            </w:r>
            <w:r>
              <w:rPr>
                <w:rFonts w:ascii="Times New Roman" w:hAnsi="Times New Roman" w:cs="Times New Roman"/>
                <w:color w:val="auto"/>
                <w:spacing w:val="-6"/>
                <w:position w:val="2"/>
              </w:rPr>
              <w:t>/</w:t>
            </w:r>
            <w:r>
              <w:rPr>
                <w:rFonts w:ascii="Times New Roman" w:hAnsi="Times New Roman" w:cs="Times New Roman"/>
                <w:color w:val="auto"/>
                <w:spacing w:val="-2"/>
                <w:position w:val="2"/>
              </w:rPr>
              <w:t>m</w:t>
            </w:r>
            <w:r>
              <w:rPr>
                <w:rFonts w:ascii="Times New Roman" w:hAnsi="Times New Roman" w:cs="Times New Roman"/>
                <w:color w:val="auto"/>
                <w:spacing w:val="-2"/>
                <w:position w:val="2"/>
                <w:vertAlign w:val="superscript"/>
              </w:rPr>
              <w:t>3</w:t>
            </w:r>
            <w:r>
              <w:rPr>
                <w:rFonts w:ascii="Times New Roman" w:hAnsi="Times New Roman" w:cs="Times New Roman"/>
                <w:color w:val="auto"/>
                <w:spacing w:val="-4"/>
              </w:rPr>
              <w:t>。NOx含NO、NO</w:t>
            </w:r>
            <w:r>
              <w:rPr>
                <w:rFonts w:ascii="Times New Roman" w:hAnsi="Times New Roman" w:cs="Times New Roman"/>
                <w:color w:val="auto"/>
                <w:spacing w:val="-4"/>
                <w:vertAlign w:val="subscript"/>
              </w:rPr>
              <w:t>2</w:t>
            </w:r>
            <w:r>
              <w:rPr>
                <w:rFonts w:ascii="Times New Roman" w:hAnsi="Times New Roman" w:cs="Times New Roman"/>
                <w:color w:val="auto"/>
                <w:spacing w:val="-4"/>
              </w:rPr>
              <w:t>，空气中NO不稳定，NOx预测以NO</w:t>
            </w:r>
            <w:r>
              <w:rPr>
                <w:rFonts w:ascii="Times New Roman" w:hAnsi="Times New Roman" w:cs="Times New Roman"/>
                <w:color w:val="auto"/>
                <w:spacing w:val="-4"/>
                <w:vertAlign w:val="subscript"/>
              </w:rPr>
              <w:t>2</w:t>
            </w:r>
            <w:r>
              <w:rPr>
                <w:rFonts w:ascii="Times New Roman" w:hAnsi="Times New Roman" w:cs="Times New Roman"/>
                <w:color w:val="auto"/>
                <w:spacing w:val="-4"/>
              </w:rPr>
              <w:t>计。</w:t>
            </w:r>
          </w:p>
          <w:p w14:paraId="0C0C23DA">
            <w:pPr>
              <w:spacing w:before="120" w:beforeLines="50"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③本项目估算模型参数表如下表。</w:t>
            </w:r>
          </w:p>
          <w:p w14:paraId="05714398">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本项目估算模型参数表</w:t>
            </w:r>
          </w:p>
          <w:tbl>
            <w:tblPr>
              <w:tblStyle w:val="34"/>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62"/>
              <w:gridCol w:w="3159"/>
              <w:gridCol w:w="3016"/>
            </w:tblGrid>
            <w:tr w14:paraId="73BFD4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233" w:type="pct"/>
                  <w:gridSpan w:val="2"/>
                  <w:vAlign w:val="center"/>
                </w:tcPr>
                <w:p w14:paraId="22A21F7F">
                  <w:pPr>
                    <w:spacing w:line="280" w:lineRule="exact"/>
                    <w:jc w:val="center"/>
                    <w:rPr>
                      <w:rFonts w:ascii="Times New Roman" w:hAnsi="Times New Roman" w:cs="Times New Roman"/>
                      <w:b/>
                      <w:bCs/>
                      <w:color w:val="auto"/>
                    </w:rPr>
                  </w:pPr>
                  <w:r>
                    <w:rPr>
                      <w:rFonts w:ascii="Times New Roman" w:hAnsi="Times New Roman" w:cs="Times New Roman"/>
                      <w:b/>
                      <w:bCs/>
                      <w:color w:val="auto"/>
                    </w:rPr>
                    <w:t>参数</w:t>
                  </w:r>
                </w:p>
              </w:tc>
              <w:tc>
                <w:tcPr>
                  <w:tcW w:w="1766" w:type="pct"/>
                  <w:vAlign w:val="center"/>
                </w:tcPr>
                <w:p w14:paraId="192F59A7">
                  <w:pPr>
                    <w:spacing w:line="280" w:lineRule="exact"/>
                    <w:jc w:val="center"/>
                    <w:rPr>
                      <w:rFonts w:ascii="Times New Roman" w:hAnsi="Times New Roman" w:cs="Times New Roman"/>
                      <w:b/>
                      <w:bCs/>
                      <w:color w:val="auto"/>
                    </w:rPr>
                  </w:pPr>
                  <w:r>
                    <w:rPr>
                      <w:rFonts w:ascii="Times New Roman" w:hAnsi="Times New Roman" w:cs="Times New Roman"/>
                      <w:b/>
                      <w:bCs/>
                      <w:color w:val="auto"/>
                    </w:rPr>
                    <w:t>取值</w:t>
                  </w:r>
                </w:p>
              </w:tc>
            </w:tr>
            <w:tr w14:paraId="1BDA52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83" w:type="pct"/>
                  <w:vMerge w:val="restart"/>
                  <w:vAlign w:val="center"/>
                </w:tcPr>
                <w:p w14:paraId="0F2F3A8B">
                  <w:pPr>
                    <w:spacing w:line="280" w:lineRule="exact"/>
                    <w:jc w:val="center"/>
                    <w:rPr>
                      <w:rFonts w:ascii="Times New Roman" w:hAnsi="Times New Roman" w:cs="Times New Roman"/>
                      <w:color w:val="auto"/>
                    </w:rPr>
                  </w:pPr>
                  <w:r>
                    <w:rPr>
                      <w:rFonts w:ascii="Times New Roman" w:hAnsi="Times New Roman" w:cs="Times New Roman"/>
                      <w:color w:val="auto"/>
                    </w:rPr>
                    <w:t>城市/农村选项</w:t>
                  </w:r>
                </w:p>
              </w:tc>
              <w:tc>
                <w:tcPr>
                  <w:tcW w:w="1849" w:type="pct"/>
                  <w:vAlign w:val="center"/>
                </w:tcPr>
                <w:p w14:paraId="607F767C">
                  <w:pPr>
                    <w:spacing w:line="280" w:lineRule="exact"/>
                    <w:jc w:val="center"/>
                    <w:rPr>
                      <w:rFonts w:ascii="Times New Roman" w:hAnsi="Times New Roman" w:cs="Times New Roman"/>
                      <w:color w:val="auto"/>
                    </w:rPr>
                  </w:pPr>
                  <w:r>
                    <w:rPr>
                      <w:rFonts w:ascii="Times New Roman" w:hAnsi="Times New Roman" w:cs="Times New Roman"/>
                      <w:color w:val="auto"/>
                    </w:rPr>
                    <w:t>城市/农村</w:t>
                  </w:r>
                </w:p>
              </w:tc>
              <w:tc>
                <w:tcPr>
                  <w:tcW w:w="1766" w:type="pct"/>
                  <w:vAlign w:val="center"/>
                </w:tcPr>
                <w:p w14:paraId="1D6ADD67">
                  <w:pPr>
                    <w:spacing w:line="280" w:lineRule="exact"/>
                    <w:jc w:val="center"/>
                    <w:rPr>
                      <w:rFonts w:ascii="Times New Roman" w:hAnsi="Times New Roman" w:cs="Times New Roman"/>
                      <w:color w:val="auto"/>
                    </w:rPr>
                  </w:pPr>
                  <w:r>
                    <w:rPr>
                      <w:rFonts w:ascii="Times New Roman" w:hAnsi="Times New Roman" w:cs="Times New Roman"/>
                      <w:color w:val="auto"/>
                    </w:rPr>
                    <w:t>农村</w:t>
                  </w:r>
                </w:p>
              </w:tc>
            </w:tr>
            <w:tr w14:paraId="6ACACD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83" w:type="pct"/>
                  <w:vMerge w:val="continue"/>
                  <w:vAlign w:val="center"/>
                </w:tcPr>
                <w:p w14:paraId="4AD71299">
                  <w:pPr>
                    <w:spacing w:line="280" w:lineRule="exact"/>
                    <w:jc w:val="center"/>
                    <w:rPr>
                      <w:rFonts w:ascii="Times New Roman" w:hAnsi="Times New Roman" w:cs="Times New Roman"/>
                      <w:color w:val="auto"/>
                    </w:rPr>
                  </w:pPr>
                </w:p>
              </w:tc>
              <w:tc>
                <w:tcPr>
                  <w:tcW w:w="1849" w:type="pct"/>
                  <w:vAlign w:val="center"/>
                </w:tcPr>
                <w:p w14:paraId="5B9C7768">
                  <w:pPr>
                    <w:spacing w:line="280" w:lineRule="exact"/>
                    <w:jc w:val="center"/>
                    <w:rPr>
                      <w:rFonts w:ascii="Times New Roman" w:hAnsi="Times New Roman" w:cs="Times New Roman"/>
                      <w:color w:val="auto"/>
                    </w:rPr>
                  </w:pPr>
                  <w:r>
                    <w:rPr>
                      <w:rFonts w:ascii="Times New Roman" w:hAnsi="Times New Roman" w:cs="Times New Roman"/>
                      <w:color w:val="auto"/>
                    </w:rPr>
                    <w:t>人口数（城市选项时）</w:t>
                  </w:r>
                </w:p>
              </w:tc>
              <w:tc>
                <w:tcPr>
                  <w:tcW w:w="1766" w:type="pct"/>
                  <w:vAlign w:val="center"/>
                </w:tcPr>
                <w:p w14:paraId="0334BA64">
                  <w:pPr>
                    <w:spacing w:line="280" w:lineRule="exact"/>
                    <w:jc w:val="center"/>
                    <w:rPr>
                      <w:rFonts w:ascii="Times New Roman" w:hAnsi="Times New Roman" w:cs="Times New Roman"/>
                      <w:color w:val="auto"/>
                    </w:rPr>
                  </w:pPr>
                  <w:r>
                    <w:rPr>
                      <w:rFonts w:ascii="Times New Roman" w:hAnsi="Times New Roman" w:cs="Times New Roman"/>
                      <w:color w:val="auto"/>
                    </w:rPr>
                    <w:t>/</w:t>
                  </w:r>
                </w:p>
              </w:tc>
            </w:tr>
            <w:tr w14:paraId="13DF3D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233" w:type="pct"/>
                  <w:gridSpan w:val="2"/>
                  <w:vAlign w:val="center"/>
                </w:tcPr>
                <w:p w14:paraId="59100607">
                  <w:pPr>
                    <w:spacing w:line="280" w:lineRule="exact"/>
                    <w:jc w:val="center"/>
                    <w:rPr>
                      <w:rFonts w:ascii="Times New Roman" w:hAnsi="Times New Roman" w:cs="Times New Roman"/>
                      <w:color w:val="auto"/>
                    </w:rPr>
                  </w:pPr>
                  <w:r>
                    <w:rPr>
                      <w:rFonts w:ascii="Times New Roman" w:hAnsi="Times New Roman" w:cs="Times New Roman"/>
                      <w:color w:val="auto"/>
                    </w:rPr>
                    <w:t>最高环境温度/℃</w:t>
                  </w:r>
                </w:p>
              </w:tc>
              <w:tc>
                <w:tcPr>
                  <w:tcW w:w="1766" w:type="pct"/>
                  <w:vAlign w:val="center"/>
                </w:tcPr>
                <w:p w14:paraId="2B813832">
                  <w:pPr>
                    <w:spacing w:line="280" w:lineRule="exact"/>
                    <w:jc w:val="center"/>
                    <w:rPr>
                      <w:rFonts w:ascii="Times New Roman" w:hAnsi="Times New Roman" w:cs="Times New Roman"/>
                      <w:color w:val="auto"/>
                    </w:rPr>
                  </w:pPr>
                  <w:r>
                    <w:rPr>
                      <w:rFonts w:ascii="Times New Roman" w:hAnsi="Times New Roman" w:cs="Times New Roman"/>
                      <w:color w:val="auto"/>
                    </w:rPr>
                    <w:t>40.1</w:t>
                  </w:r>
                </w:p>
              </w:tc>
            </w:tr>
            <w:tr w14:paraId="6752E8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233" w:type="pct"/>
                  <w:gridSpan w:val="2"/>
                  <w:vAlign w:val="center"/>
                </w:tcPr>
                <w:p w14:paraId="3DC3012E">
                  <w:pPr>
                    <w:spacing w:line="280" w:lineRule="exact"/>
                    <w:jc w:val="center"/>
                    <w:rPr>
                      <w:rFonts w:ascii="Times New Roman" w:hAnsi="Times New Roman" w:cs="Times New Roman"/>
                      <w:color w:val="auto"/>
                    </w:rPr>
                  </w:pPr>
                  <w:r>
                    <w:rPr>
                      <w:rFonts w:ascii="Times New Roman" w:hAnsi="Times New Roman" w:cs="Times New Roman"/>
                      <w:color w:val="auto"/>
                    </w:rPr>
                    <w:t>最低环境温度/℃</w:t>
                  </w:r>
                </w:p>
              </w:tc>
              <w:tc>
                <w:tcPr>
                  <w:tcW w:w="1766" w:type="pct"/>
                  <w:vAlign w:val="center"/>
                </w:tcPr>
                <w:p w14:paraId="4CBE45BC">
                  <w:pPr>
                    <w:spacing w:line="280" w:lineRule="exact"/>
                    <w:jc w:val="center"/>
                    <w:rPr>
                      <w:rFonts w:ascii="Times New Roman" w:hAnsi="Times New Roman" w:cs="Times New Roman"/>
                      <w:color w:val="auto"/>
                    </w:rPr>
                  </w:pPr>
                  <w:r>
                    <w:rPr>
                      <w:rFonts w:ascii="Times New Roman" w:hAnsi="Times New Roman" w:cs="Times New Roman"/>
                      <w:color w:val="auto"/>
                    </w:rPr>
                    <w:t>-2.2</w:t>
                  </w:r>
                </w:p>
              </w:tc>
            </w:tr>
            <w:tr w14:paraId="459376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233" w:type="pct"/>
                  <w:gridSpan w:val="2"/>
                  <w:vAlign w:val="center"/>
                </w:tcPr>
                <w:p w14:paraId="32E9482F">
                  <w:pPr>
                    <w:spacing w:line="280" w:lineRule="exact"/>
                    <w:jc w:val="center"/>
                    <w:rPr>
                      <w:rFonts w:ascii="Times New Roman" w:hAnsi="Times New Roman" w:cs="Times New Roman"/>
                      <w:color w:val="auto"/>
                    </w:rPr>
                  </w:pPr>
                  <w:r>
                    <w:rPr>
                      <w:rFonts w:ascii="Times New Roman" w:hAnsi="Times New Roman" w:cs="Times New Roman"/>
                      <w:color w:val="auto"/>
                    </w:rPr>
                    <w:t>土地利用类型</w:t>
                  </w:r>
                </w:p>
              </w:tc>
              <w:tc>
                <w:tcPr>
                  <w:tcW w:w="1766" w:type="pct"/>
                  <w:vAlign w:val="center"/>
                </w:tcPr>
                <w:p w14:paraId="64CAEF57">
                  <w:pPr>
                    <w:spacing w:line="280" w:lineRule="exact"/>
                    <w:jc w:val="center"/>
                    <w:rPr>
                      <w:rFonts w:ascii="Times New Roman" w:hAnsi="Times New Roman" w:cs="Times New Roman"/>
                      <w:color w:val="auto"/>
                    </w:rPr>
                  </w:pPr>
                  <w:r>
                    <w:rPr>
                      <w:rFonts w:ascii="Times New Roman" w:hAnsi="Times New Roman" w:cs="Times New Roman"/>
                      <w:color w:val="auto"/>
                    </w:rPr>
                    <w:t>旱地</w:t>
                  </w:r>
                </w:p>
              </w:tc>
            </w:tr>
            <w:tr w14:paraId="0BF7D5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233" w:type="pct"/>
                  <w:gridSpan w:val="2"/>
                  <w:vAlign w:val="center"/>
                </w:tcPr>
                <w:p w14:paraId="7337B59B">
                  <w:pPr>
                    <w:spacing w:line="280" w:lineRule="exact"/>
                    <w:jc w:val="center"/>
                    <w:rPr>
                      <w:rFonts w:ascii="Times New Roman" w:hAnsi="Times New Roman" w:cs="Times New Roman"/>
                      <w:color w:val="auto"/>
                    </w:rPr>
                  </w:pPr>
                  <w:r>
                    <w:rPr>
                      <w:rFonts w:ascii="Times New Roman" w:hAnsi="Times New Roman" w:cs="Times New Roman"/>
                      <w:color w:val="auto"/>
                    </w:rPr>
                    <w:t>区域湿度条件</w:t>
                  </w:r>
                </w:p>
              </w:tc>
              <w:tc>
                <w:tcPr>
                  <w:tcW w:w="1766" w:type="pct"/>
                  <w:vAlign w:val="center"/>
                </w:tcPr>
                <w:p w14:paraId="09B443F6">
                  <w:pPr>
                    <w:spacing w:line="280" w:lineRule="exact"/>
                    <w:jc w:val="center"/>
                    <w:rPr>
                      <w:rFonts w:ascii="Times New Roman" w:hAnsi="Times New Roman" w:cs="Times New Roman"/>
                      <w:color w:val="auto"/>
                    </w:rPr>
                  </w:pPr>
                  <w:r>
                    <w:rPr>
                      <w:rFonts w:ascii="Times New Roman" w:hAnsi="Times New Roman" w:cs="Times New Roman"/>
                      <w:color w:val="auto"/>
                    </w:rPr>
                    <w:t>潮湿</w:t>
                  </w:r>
                </w:p>
              </w:tc>
            </w:tr>
            <w:tr w14:paraId="23C28C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83" w:type="pct"/>
                  <w:vAlign w:val="center"/>
                </w:tcPr>
                <w:p w14:paraId="1F8F6D27">
                  <w:pPr>
                    <w:spacing w:line="280" w:lineRule="exact"/>
                    <w:jc w:val="center"/>
                    <w:rPr>
                      <w:rFonts w:ascii="Times New Roman" w:hAnsi="Times New Roman" w:cs="Times New Roman"/>
                      <w:color w:val="auto"/>
                    </w:rPr>
                  </w:pPr>
                </w:p>
              </w:tc>
              <w:tc>
                <w:tcPr>
                  <w:tcW w:w="1849" w:type="pct"/>
                  <w:vAlign w:val="center"/>
                </w:tcPr>
                <w:p w14:paraId="28864028">
                  <w:pPr>
                    <w:spacing w:line="280" w:lineRule="exact"/>
                    <w:jc w:val="center"/>
                    <w:rPr>
                      <w:rFonts w:ascii="Times New Roman" w:hAnsi="Times New Roman" w:cs="Times New Roman"/>
                      <w:color w:val="auto"/>
                    </w:rPr>
                  </w:pPr>
                  <w:r>
                    <w:rPr>
                      <w:rFonts w:ascii="Times New Roman" w:hAnsi="Times New Roman" w:cs="Times New Roman"/>
                      <w:color w:val="auto"/>
                    </w:rPr>
                    <w:t>地形数据分辨率</w:t>
                  </w:r>
                </w:p>
              </w:tc>
              <w:tc>
                <w:tcPr>
                  <w:tcW w:w="1766" w:type="pct"/>
                  <w:vAlign w:val="center"/>
                </w:tcPr>
                <w:p w14:paraId="05A8E77B">
                  <w:pPr>
                    <w:spacing w:line="280" w:lineRule="exact"/>
                    <w:jc w:val="center"/>
                    <w:rPr>
                      <w:rFonts w:ascii="Times New Roman" w:hAnsi="Times New Roman" w:cs="Times New Roman"/>
                      <w:color w:val="auto"/>
                    </w:rPr>
                  </w:pPr>
                  <w:r>
                    <w:rPr>
                      <w:rFonts w:ascii="Times New Roman" w:hAnsi="Times New Roman" w:cs="Times New Roman"/>
                      <w:color w:val="auto"/>
                    </w:rPr>
                    <w:t>/</w:t>
                  </w:r>
                </w:p>
              </w:tc>
            </w:tr>
            <w:tr w14:paraId="0A8CCB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83" w:type="pct"/>
                  <w:vMerge w:val="restart"/>
                  <w:vAlign w:val="center"/>
                </w:tcPr>
                <w:p w14:paraId="7642894B">
                  <w:pPr>
                    <w:spacing w:line="280" w:lineRule="exact"/>
                    <w:jc w:val="center"/>
                    <w:rPr>
                      <w:rFonts w:ascii="Times New Roman" w:hAnsi="Times New Roman" w:cs="Times New Roman"/>
                      <w:color w:val="auto"/>
                    </w:rPr>
                  </w:pPr>
                  <w:r>
                    <w:rPr>
                      <w:rFonts w:ascii="Times New Roman" w:hAnsi="Times New Roman" w:cs="Times New Roman"/>
                      <w:color w:val="auto"/>
                    </w:rPr>
                    <w:t>是否考虑海岸线熏烟</w:t>
                  </w:r>
                </w:p>
              </w:tc>
              <w:tc>
                <w:tcPr>
                  <w:tcW w:w="1849" w:type="pct"/>
                  <w:vAlign w:val="center"/>
                </w:tcPr>
                <w:p w14:paraId="1B5A5B28">
                  <w:pPr>
                    <w:spacing w:line="280" w:lineRule="exact"/>
                    <w:jc w:val="center"/>
                    <w:rPr>
                      <w:rFonts w:ascii="Times New Roman" w:hAnsi="Times New Roman" w:cs="Times New Roman"/>
                      <w:color w:val="auto"/>
                    </w:rPr>
                  </w:pPr>
                  <w:r>
                    <w:rPr>
                      <w:rFonts w:ascii="Times New Roman" w:hAnsi="Times New Roman" w:cs="Times New Roman"/>
                      <w:color w:val="auto"/>
                    </w:rPr>
                    <w:t>是/否</w:t>
                  </w:r>
                </w:p>
              </w:tc>
              <w:tc>
                <w:tcPr>
                  <w:tcW w:w="1766" w:type="pct"/>
                  <w:vAlign w:val="center"/>
                </w:tcPr>
                <w:p w14:paraId="65A0891B">
                  <w:pPr>
                    <w:spacing w:line="280" w:lineRule="exact"/>
                    <w:jc w:val="center"/>
                    <w:rPr>
                      <w:rFonts w:ascii="Times New Roman" w:hAnsi="Times New Roman" w:cs="Times New Roman"/>
                      <w:color w:val="auto"/>
                    </w:rPr>
                  </w:pPr>
                  <w:r>
                    <w:rPr>
                      <w:rFonts w:ascii="Times New Roman" w:hAnsi="Times New Roman" w:cs="Times New Roman"/>
                      <w:color w:val="auto"/>
                    </w:rPr>
                    <w:t>否</w:t>
                  </w:r>
                </w:p>
              </w:tc>
            </w:tr>
            <w:tr w14:paraId="431CD1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83" w:type="pct"/>
                  <w:vMerge w:val="continue"/>
                  <w:vAlign w:val="center"/>
                </w:tcPr>
                <w:p w14:paraId="49DDF22C">
                  <w:pPr>
                    <w:spacing w:line="280" w:lineRule="exact"/>
                    <w:jc w:val="center"/>
                    <w:rPr>
                      <w:rFonts w:ascii="Times New Roman" w:hAnsi="Times New Roman" w:cs="Times New Roman"/>
                      <w:color w:val="auto"/>
                    </w:rPr>
                  </w:pPr>
                </w:p>
              </w:tc>
              <w:tc>
                <w:tcPr>
                  <w:tcW w:w="1849" w:type="pct"/>
                  <w:vAlign w:val="center"/>
                </w:tcPr>
                <w:p w14:paraId="5B749C67">
                  <w:pPr>
                    <w:spacing w:line="280" w:lineRule="exact"/>
                    <w:jc w:val="center"/>
                    <w:rPr>
                      <w:rFonts w:ascii="Times New Roman" w:hAnsi="Times New Roman" w:cs="Times New Roman"/>
                      <w:color w:val="auto"/>
                    </w:rPr>
                  </w:pPr>
                  <w:r>
                    <w:rPr>
                      <w:rFonts w:ascii="Times New Roman" w:hAnsi="Times New Roman" w:cs="Times New Roman"/>
                      <w:color w:val="auto"/>
                    </w:rPr>
                    <w:t>海岸线距离/m</w:t>
                  </w:r>
                </w:p>
              </w:tc>
              <w:tc>
                <w:tcPr>
                  <w:tcW w:w="1766" w:type="pct"/>
                  <w:vAlign w:val="center"/>
                </w:tcPr>
                <w:p w14:paraId="6EEB6F2C">
                  <w:pPr>
                    <w:spacing w:line="280" w:lineRule="exact"/>
                    <w:jc w:val="center"/>
                    <w:rPr>
                      <w:rFonts w:ascii="Times New Roman" w:hAnsi="Times New Roman" w:cs="Times New Roman"/>
                      <w:color w:val="auto"/>
                    </w:rPr>
                  </w:pPr>
                  <w:r>
                    <w:rPr>
                      <w:rFonts w:ascii="Times New Roman" w:hAnsi="Times New Roman" w:cs="Times New Roman"/>
                      <w:color w:val="auto"/>
                    </w:rPr>
                    <w:t>/</w:t>
                  </w:r>
                </w:p>
              </w:tc>
            </w:tr>
            <w:tr w14:paraId="7D9CE0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83" w:type="pct"/>
                  <w:vMerge w:val="continue"/>
                  <w:vAlign w:val="center"/>
                </w:tcPr>
                <w:p w14:paraId="161236F1">
                  <w:pPr>
                    <w:spacing w:line="280" w:lineRule="exact"/>
                    <w:jc w:val="center"/>
                    <w:rPr>
                      <w:rFonts w:ascii="Times New Roman" w:hAnsi="Times New Roman" w:cs="Times New Roman"/>
                      <w:color w:val="auto"/>
                    </w:rPr>
                  </w:pPr>
                </w:p>
              </w:tc>
              <w:tc>
                <w:tcPr>
                  <w:tcW w:w="1849" w:type="pct"/>
                  <w:vAlign w:val="center"/>
                </w:tcPr>
                <w:p w14:paraId="239DA9A0">
                  <w:pPr>
                    <w:spacing w:line="280" w:lineRule="exact"/>
                    <w:jc w:val="center"/>
                    <w:rPr>
                      <w:rFonts w:ascii="Times New Roman" w:hAnsi="Times New Roman" w:cs="Times New Roman"/>
                      <w:color w:val="auto"/>
                    </w:rPr>
                  </w:pPr>
                  <w:r>
                    <w:rPr>
                      <w:rFonts w:ascii="Times New Roman" w:hAnsi="Times New Roman" w:cs="Times New Roman"/>
                      <w:color w:val="auto"/>
                    </w:rPr>
                    <w:t>海岸线方向/°</w:t>
                  </w:r>
                </w:p>
              </w:tc>
              <w:tc>
                <w:tcPr>
                  <w:tcW w:w="1766" w:type="pct"/>
                  <w:vAlign w:val="center"/>
                </w:tcPr>
                <w:p w14:paraId="50B84BD5">
                  <w:pPr>
                    <w:spacing w:line="280" w:lineRule="exact"/>
                    <w:jc w:val="center"/>
                    <w:rPr>
                      <w:rFonts w:ascii="Times New Roman" w:hAnsi="Times New Roman" w:cs="Times New Roman"/>
                      <w:color w:val="auto"/>
                    </w:rPr>
                  </w:pPr>
                  <w:r>
                    <w:rPr>
                      <w:rFonts w:ascii="Times New Roman" w:hAnsi="Times New Roman" w:cs="Times New Roman"/>
                      <w:color w:val="auto"/>
                    </w:rPr>
                    <w:t>/</w:t>
                  </w:r>
                </w:p>
              </w:tc>
            </w:tr>
          </w:tbl>
          <w:p w14:paraId="1E3F44DD">
            <w:pPr>
              <w:spacing w:before="120" w:beforeLines="50"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④污染源参数</w:t>
            </w:r>
          </w:p>
          <w:p w14:paraId="2BB3134D">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点源参数表</w:t>
            </w:r>
          </w:p>
          <w:tbl>
            <w:tblPr>
              <w:tblStyle w:val="3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067"/>
              <w:gridCol w:w="881"/>
              <w:gridCol w:w="1033"/>
              <w:gridCol w:w="1033"/>
              <w:gridCol w:w="1222"/>
              <w:gridCol w:w="722"/>
              <w:gridCol w:w="799"/>
              <w:gridCol w:w="794"/>
            </w:tblGrid>
            <w:tr w14:paraId="225DA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76" w:type="pct"/>
                  <w:vAlign w:val="center"/>
                </w:tcPr>
                <w:p w14:paraId="0F50A255">
                  <w:pPr>
                    <w:spacing w:line="280" w:lineRule="exact"/>
                    <w:jc w:val="center"/>
                    <w:rPr>
                      <w:rFonts w:ascii="Times New Roman" w:hAnsi="Times New Roman" w:cs="Times New Roman"/>
                      <w:color w:val="auto"/>
                    </w:rPr>
                  </w:pPr>
                  <w:r>
                    <w:rPr>
                      <w:rFonts w:ascii="Times New Roman" w:hAnsi="Times New Roman" w:cs="Times New Roman"/>
                      <w:color w:val="auto"/>
                    </w:rPr>
                    <w:t>排放源</w:t>
                  </w:r>
                </w:p>
              </w:tc>
              <w:tc>
                <w:tcPr>
                  <w:tcW w:w="626" w:type="pct"/>
                  <w:vAlign w:val="center"/>
                </w:tcPr>
                <w:p w14:paraId="24072A0E">
                  <w:pPr>
                    <w:spacing w:line="280" w:lineRule="exact"/>
                    <w:jc w:val="center"/>
                    <w:rPr>
                      <w:rFonts w:ascii="Times New Roman" w:hAnsi="Times New Roman" w:cs="Times New Roman"/>
                      <w:color w:val="auto"/>
                    </w:rPr>
                  </w:pPr>
                  <w:r>
                    <w:rPr>
                      <w:rFonts w:ascii="Times New Roman" w:hAnsi="Times New Roman" w:cs="Times New Roman"/>
                      <w:color w:val="auto"/>
                    </w:rPr>
                    <w:t>排气筒几何高度（m）</w:t>
                  </w:r>
                </w:p>
              </w:tc>
              <w:tc>
                <w:tcPr>
                  <w:tcW w:w="517" w:type="pct"/>
                  <w:vAlign w:val="center"/>
                </w:tcPr>
                <w:p w14:paraId="741B328B">
                  <w:pPr>
                    <w:spacing w:line="280" w:lineRule="exact"/>
                    <w:jc w:val="center"/>
                    <w:rPr>
                      <w:rFonts w:ascii="Times New Roman" w:hAnsi="Times New Roman" w:cs="Times New Roman"/>
                      <w:color w:val="auto"/>
                    </w:rPr>
                  </w:pPr>
                  <w:r>
                    <w:rPr>
                      <w:rFonts w:ascii="Times New Roman" w:hAnsi="Times New Roman" w:cs="Times New Roman"/>
                      <w:color w:val="auto"/>
                    </w:rPr>
                    <w:t>排气筒内径（m）</w:t>
                  </w:r>
                </w:p>
              </w:tc>
              <w:tc>
                <w:tcPr>
                  <w:tcW w:w="606" w:type="pct"/>
                  <w:vAlign w:val="center"/>
                </w:tcPr>
                <w:p w14:paraId="164C9EE5">
                  <w:pPr>
                    <w:spacing w:line="280" w:lineRule="exact"/>
                    <w:jc w:val="center"/>
                    <w:rPr>
                      <w:rFonts w:ascii="Times New Roman" w:hAnsi="Times New Roman" w:cs="Times New Roman"/>
                      <w:color w:val="auto"/>
                    </w:rPr>
                  </w:pPr>
                  <w:r>
                    <w:rPr>
                      <w:rFonts w:ascii="Times New Roman" w:hAnsi="Times New Roman" w:cs="Times New Roman"/>
                      <w:color w:val="auto"/>
                    </w:rPr>
                    <w:t>烟气出口温度（℃）</w:t>
                  </w:r>
                </w:p>
              </w:tc>
              <w:tc>
                <w:tcPr>
                  <w:tcW w:w="606" w:type="pct"/>
                  <w:vAlign w:val="center"/>
                </w:tcPr>
                <w:p w14:paraId="05D913D4">
                  <w:pPr>
                    <w:spacing w:line="280" w:lineRule="exact"/>
                    <w:jc w:val="center"/>
                    <w:rPr>
                      <w:rFonts w:ascii="Times New Roman" w:hAnsi="Times New Roman" w:cs="Times New Roman"/>
                      <w:color w:val="auto"/>
                    </w:rPr>
                  </w:pPr>
                  <w:r>
                    <w:rPr>
                      <w:rFonts w:ascii="Times New Roman" w:hAnsi="Times New Roman" w:cs="Times New Roman"/>
                      <w:color w:val="auto"/>
                    </w:rPr>
                    <w:t>烟气量（m</w:t>
                  </w:r>
                  <w:r>
                    <w:rPr>
                      <w:rFonts w:ascii="Times New Roman" w:hAnsi="Times New Roman" w:cs="Times New Roman"/>
                      <w:color w:val="auto"/>
                      <w:vertAlign w:val="superscript"/>
                    </w:rPr>
                    <w:t>3</w:t>
                  </w:r>
                  <w:r>
                    <w:rPr>
                      <w:rFonts w:ascii="Times New Roman" w:hAnsi="Times New Roman" w:cs="Times New Roman"/>
                      <w:color w:val="auto"/>
                    </w:rPr>
                    <w:t>/h）</w:t>
                  </w:r>
                </w:p>
              </w:tc>
              <w:tc>
                <w:tcPr>
                  <w:tcW w:w="717" w:type="pct"/>
                  <w:vAlign w:val="center"/>
                </w:tcPr>
                <w:p w14:paraId="48E24382">
                  <w:pPr>
                    <w:spacing w:line="280" w:lineRule="exact"/>
                    <w:jc w:val="center"/>
                    <w:rPr>
                      <w:rFonts w:ascii="Times New Roman" w:hAnsi="Times New Roman" w:cs="Times New Roman"/>
                      <w:color w:val="auto"/>
                    </w:rPr>
                  </w:pPr>
                  <w:r>
                    <w:rPr>
                      <w:rFonts w:ascii="Times New Roman" w:hAnsi="Times New Roman" w:cs="Times New Roman"/>
                      <w:color w:val="auto"/>
                    </w:rPr>
                    <w:t>年排放小时数（h）</w:t>
                  </w:r>
                </w:p>
              </w:tc>
              <w:tc>
                <w:tcPr>
                  <w:tcW w:w="424" w:type="pct"/>
                  <w:vAlign w:val="center"/>
                </w:tcPr>
                <w:p w14:paraId="7A823E41">
                  <w:pPr>
                    <w:spacing w:line="280" w:lineRule="exact"/>
                    <w:jc w:val="center"/>
                    <w:rPr>
                      <w:rFonts w:ascii="Times New Roman" w:hAnsi="Times New Roman" w:cs="Times New Roman"/>
                      <w:color w:val="auto"/>
                    </w:rPr>
                  </w:pPr>
                  <w:r>
                    <w:rPr>
                      <w:rFonts w:ascii="Times New Roman" w:hAnsi="Times New Roman" w:cs="Times New Roman"/>
                      <w:color w:val="auto"/>
                    </w:rPr>
                    <w:t>排放</w:t>
                  </w:r>
                </w:p>
                <w:p w14:paraId="73CF4EE2">
                  <w:pPr>
                    <w:spacing w:line="280" w:lineRule="exact"/>
                    <w:jc w:val="center"/>
                    <w:rPr>
                      <w:rFonts w:ascii="Times New Roman" w:hAnsi="Times New Roman" w:cs="Times New Roman"/>
                      <w:color w:val="auto"/>
                    </w:rPr>
                  </w:pPr>
                  <w:r>
                    <w:rPr>
                      <w:rFonts w:ascii="Times New Roman" w:hAnsi="Times New Roman" w:cs="Times New Roman"/>
                      <w:color w:val="auto"/>
                    </w:rPr>
                    <w:t>工况</w:t>
                  </w:r>
                </w:p>
              </w:tc>
              <w:tc>
                <w:tcPr>
                  <w:tcW w:w="924" w:type="pct"/>
                  <w:gridSpan w:val="2"/>
                  <w:vAlign w:val="center"/>
                </w:tcPr>
                <w:p w14:paraId="52A0BD6B">
                  <w:pPr>
                    <w:spacing w:line="280" w:lineRule="exact"/>
                    <w:jc w:val="center"/>
                    <w:rPr>
                      <w:rFonts w:ascii="Times New Roman" w:hAnsi="Times New Roman" w:cs="Times New Roman"/>
                      <w:color w:val="auto"/>
                    </w:rPr>
                  </w:pPr>
                  <w:r>
                    <w:rPr>
                      <w:rFonts w:ascii="Times New Roman" w:hAnsi="Times New Roman" w:cs="Times New Roman"/>
                      <w:color w:val="auto"/>
                    </w:rPr>
                    <w:t>排放速率（kg//h）</w:t>
                  </w:r>
                </w:p>
              </w:tc>
            </w:tr>
            <w:tr w14:paraId="63B65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6" w:type="pct"/>
                  <w:vMerge w:val="restart"/>
                  <w:vAlign w:val="center"/>
                </w:tcPr>
                <w:p w14:paraId="0843A03F">
                  <w:pPr>
                    <w:spacing w:line="280" w:lineRule="exact"/>
                    <w:jc w:val="center"/>
                    <w:rPr>
                      <w:rFonts w:ascii="Times New Roman" w:hAnsi="Times New Roman" w:cs="Times New Roman"/>
                      <w:color w:val="auto"/>
                    </w:rPr>
                  </w:pPr>
                  <w:r>
                    <w:rPr>
                      <w:rFonts w:ascii="Times New Roman" w:hAnsi="Times New Roman" w:eastAsia="宋体" w:cs="Times New Roman"/>
                      <w:color w:val="auto"/>
                    </w:rPr>
                    <w:t>DA001</w:t>
                  </w:r>
                  <w:r>
                    <w:rPr>
                      <w:rFonts w:ascii="Times New Roman" w:hAnsi="Times New Roman" w:cs="Times New Roman"/>
                      <w:color w:val="auto"/>
                    </w:rPr>
                    <w:t>排气筒</w:t>
                  </w:r>
                </w:p>
              </w:tc>
              <w:tc>
                <w:tcPr>
                  <w:tcW w:w="626" w:type="pct"/>
                  <w:vMerge w:val="restart"/>
                  <w:vAlign w:val="center"/>
                </w:tcPr>
                <w:p w14:paraId="7CAAF8F7">
                  <w:pPr>
                    <w:spacing w:line="280" w:lineRule="exact"/>
                    <w:jc w:val="center"/>
                    <w:rPr>
                      <w:rFonts w:ascii="Times New Roman" w:hAnsi="Times New Roman" w:cs="Times New Roman"/>
                      <w:color w:val="auto"/>
                    </w:rPr>
                  </w:pPr>
                  <w:r>
                    <w:rPr>
                      <w:rFonts w:ascii="Times New Roman" w:hAnsi="Times New Roman" w:cs="Times New Roman"/>
                      <w:color w:val="auto"/>
                    </w:rPr>
                    <w:t>30</w:t>
                  </w:r>
                </w:p>
              </w:tc>
              <w:tc>
                <w:tcPr>
                  <w:tcW w:w="517" w:type="pct"/>
                  <w:vMerge w:val="restart"/>
                  <w:vAlign w:val="center"/>
                </w:tcPr>
                <w:p w14:paraId="0B80413B">
                  <w:pPr>
                    <w:spacing w:line="280" w:lineRule="exact"/>
                    <w:jc w:val="center"/>
                    <w:rPr>
                      <w:rFonts w:ascii="Times New Roman" w:hAnsi="Times New Roman" w:cs="Times New Roman"/>
                      <w:color w:val="auto"/>
                    </w:rPr>
                  </w:pPr>
                  <w:r>
                    <w:rPr>
                      <w:rFonts w:ascii="Times New Roman" w:hAnsi="Times New Roman" w:cs="Times New Roman"/>
                      <w:color w:val="auto"/>
                    </w:rPr>
                    <w:t>0.2</w:t>
                  </w:r>
                </w:p>
              </w:tc>
              <w:tc>
                <w:tcPr>
                  <w:tcW w:w="606" w:type="pct"/>
                  <w:vMerge w:val="restart"/>
                  <w:vAlign w:val="center"/>
                </w:tcPr>
                <w:p w14:paraId="71E8FFAF">
                  <w:pPr>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145</w:t>
                  </w:r>
                </w:p>
              </w:tc>
              <w:tc>
                <w:tcPr>
                  <w:tcW w:w="606" w:type="pct"/>
                  <w:vMerge w:val="restart"/>
                  <w:vAlign w:val="center"/>
                </w:tcPr>
                <w:p w14:paraId="113D2A7F">
                  <w:pPr>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1337</w:t>
                  </w:r>
                </w:p>
              </w:tc>
              <w:tc>
                <w:tcPr>
                  <w:tcW w:w="717" w:type="pct"/>
                  <w:vMerge w:val="restart"/>
                  <w:vAlign w:val="center"/>
                </w:tcPr>
                <w:p w14:paraId="68144EA3">
                  <w:pPr>
                    <w:spacing w:line="280" w:lineRule="exact"/>
                    <w:jc w:val="center"/>
                    <w:rPr>
                      <w:rFonts w:ascii="Times New Roman" w:hAnsi="Times New Roman" w:cs="Times New Roman"/>
                      <w:color w:val="auto"/>
                    </w:rPr>
                  </w:pPr>
                  <w:r>
                    <w:rPr>
                      <w:rFonts w:ascii="Times New Roman" w:hAnsi="Times New Roman" w:cs="Times New Roman"/>
                      <w:color w:val="auto"/>
                    </w:rPr>
                    <w:t>2800</w:t>
                  </w:r>
                </w:p>
              </w:tc>
              <w:tc>
                <w:tcPr>
                  <w:tcW w:w="424" w:type="pct"/>
                  <w:vMerge w:val="restart"/>
                  <w:vAlign w:val="center"/>
                </w:tcPr>
                <w:p w14:paraId="1AD02B66">
                  <w:pPr>
                    <w:spacing w:line="280" w:lineRule="exact"/>
                    <w:jc w:val="center"/>
                    <w:rPr>
                      <w:rFonts w:ascii="Times New Roman" w:hAnsi="Times New Roman" w:cs="Times New Roman"/>
                      <w:color w:val="auto"/>
                    </w:rPr>
                  </w:pPr>
                  <w:r>
                    <w:rPr>
                      <w:rFonts w:ascii="Times New Roman" w:hAnsi="Times New Roman" w:cs="Times New Roman"/>
                      <w:color w:val="auto"/>
                    </w:rPr>
                    <w:t>正常</w:t>
                  </w:r>
                </w:p>
                <w:p w14:paraId="19CEC55B">
                  <w:pPr>
                    <w:spacing w:line="280" w:lineRule="exact"/>
                    <w:jc w:val="center"/>
                    <w:rPr>
                      <w:rFonts w:ascii="Times New Roman" w:hAnsi="Times New Roman" w:cs="Times New Roman"/>
                      <w:color w:val="auto"/>
                    </w:rPr>
                  </w:pPr>
                  <w:r>
                    <w:rPr>
                      <w:rFonts w:ascii="Times New Roman" w:hAnsi="Times New Roman" w:cs="Times New Roman"/>
                      <w:color w:val="auto"/>
                    </w:rPr>
                    <w:t>排放</w:t>
                  </w:r>
                </w:p>
              </w:tc>
              <w:tc>
                <w:tcPr>
                  <w:tcW w:w="469" w:type="pct"/>
                  <w:vAlign w:val="center"/>
                </w:tcPr>
                <w:p w14:paraId="7DE83F0F">
                  <w:pPr>
                    <w:spacing w:line="280" w:lineRule="exact"/>
                    <w:jc w:val="center"/>
                    <w:rPr>
                      <w:rFonts w:ascii="Times New Roman" w:hAnsi="Times New Roman" w:cs="Times New Roman"/>
                      <w:color w:val="auto"/>
                      <w:u w:val="single"/>
                    </w:rPr>
                  </w:pPr>
                  <w:r>
                    <w:rPr>
                      <w:rFonts w:ascii="Times New Roman" w:hAnsi="Times New Roman" w:cs="Times New Roman"/>
                      <w:color w:val="auto"/>
                      <w:u w:val="single"/>
                    </w:rPr>
                    <w:t>TSP</w:t>
                  </w:r>
                </w:p>
              </w:tc>
              <w:tc>
                <w:tcPr>
                  <w:tcW w:w="770" w:type="dxa"/>
                  <w:vAlign w:val="center"/>
                </w:tcPr>
                <w:p w14:paraId="440E3A74">
                  <w:pPr>
                    <w:jc w:val="center"/>
                    <w:textAlignment w:val="center"/>
                    <w:rPr>
                      <w:rFonts w:hint="default" w:ascii="Times New Roman" w:hAnsi="Times New Roman" w:eastAsia="宋体" w:cs="Times New Roman"/>
                      <w:color w:val="auto"/>
                      <w:highlight w:val="yellow"/>
                      <w:u w:val="single"/>
                      <w:lang w:val="en-US" w:eastAsia="zh-CN"/>
                    </w:rPr>
                  </w:pPr>
                  <w:r>
                    <w:rPr>
                      <w:rFonts w:hint="eastAsia" w:ascii="Times New Roman" w:hAnsi="Times New Roman" w:eastAsia="宋体" w:cs="Times New Roman"/>
                      <w:color w:val="auto"/>
                      <w:u w:val="single"/>
                      <w:lang w:val="en-US" w:eastAsia="zh-CN" w:bidi="ar"/>
                    </w:rPr>
                    <w:t>0.0107</w:t>
                  </w:r>
                </w:p>
              </w:tc>
            </w:tr>
            <w:tr w14:paraId="7FA7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6" w:type="pct"/>
                  <w:vMerge w:val="continue"/>
                  <w:vAlign w:val="center"/>
                </w:tcPr>
                <w:p w14:paraId="2F5C09FE">
                  <w:pPr>
                    <w:spacing w:line="280" w:lineRule="exact"/>
                    <w:jc w:val="center"/>
                    <w:rPr>
                      <w:rFonts w:ascii="Times New Roman" w:hAnsi="Times New Roman" w:cs="Times New Roman"/>
                      <w:color w:val="auto"/>
                      <w:u w:val="single"/>
                    </w:rPr>
                  </w:pPr>
                </w:p>
              </w:tc>
              <w:tc>
                <w:tcPr>
                  <w:tcW w:w="626" w:type="pct"/>
                  <w:vMerge w:val="continue"/>
                  <w:vAlign w:val="center"/>
                </w:tcPr>
                <w:p w14:paraId="31E871FA">
                  <w:pPr>
                    <w:spacing w:line="280" w:lineRule="exact"/>
                    <w:jc w:val="center"/>
                    <w:rPr>
                      <w:rFonts w:ascii="Times New Roman" w:hAnsi="Times New Roman" w:cs="Times New Roman"/>
                      <w:color w:val="auto"/>
                      <w:u w:val="single"/>
                    </w:rPr>
                  </w:pPr>
                </w:p>
              </w:tc>
              <w:tc>
                <w:tcPr>
                  <w:tcW w:w="517" w:type="pct"/>
                  <w:vMerge w:val="continue"/>
                  <w:vAlign w:val="center"/>
                </w:tcPr>
                <w:p w14:paraId="0E3ADDA7">
                  <w:pPr>
                    <w:spacing w:line="280" w:lineRule="exact"/>
                    <w:jc w:val="center"/>
                    <w:rPr>
                      <w:rFonts w:ascii="Times New Roman" w:hAnsi="Times New Roman" w:cs="Times New Roman"/>
                      <w:color w:val="auto"/>
                      <w:u w:val="single"/>
                    </w:rPr>
                  </w:pPr>
                </w:p>
              </w:tc>
              <w:tc>
                <w:tcPr>
                  <w:tcW w:w="606" w:type="pct"/>
                  <w:vMerge w:val="continue"/>
                  <w:vAlign w:val="center"/>
                </w:tcPr>
                <w:p w14:paraId="6D9C9FF8">
                  <w:pPr>
                    <w:spacing w:line="280" w:lineRule="exact"/>
                    <w:jc w:val="center"/>
                    <w:rPr>
                      <w:rFonts w:ascii="Times New Roman" w:hAnsi="Times New Roman" w:cs="Times New Roman"/>
                      <w:color w:val="auto"/>
                      <w:u w:val="single"/>
                    </w:rPr>
                  </w:pPr>
                </w:p>
              </w:tc>
              <w:tc>
                <w:tcPr>
                  <w:tcW w:w="606" w:type="pct"/>
                  <w:vMerge w:val="continue"/>
                  <w:vAlign w:val="center"/>
                </w:tcPr>
                <w:p w14:paraId="28AA172A">
                  <w:pPr>
                    <w:spacing w:line="280" w:lineRule="exact"/>
                    <w:jc w:val="center"/>
                    <w:rPr>
                      <w:rFonts w:ascii="Times New Roman" w:hAnsi="Times New Roman" w:cs="Times New Roman"/>
                      <w:color w:val="auto"/>
                      <w:u w:val="single"/>
                    </w:rPr>
                  </w:pPr>
                </w:p>
              </w:tc>
              <w:tc>
                <w:tcPr>
                  <w:tcW w:w="717" w:type="pct"/>
                  <w:vMerge w:val="continue"/>
                  <w:vAlign w:val="center"/>
                </w:tcPr>
                <w:p w14:paraId="56CCC3A7">
                  <w:pPr>
                    <w:spacing w:line="280" w:lineRule="exact"/>
                    <w:jc w:val="center"/>
                    <w:rPr>
                      <w:rFonts w:ascii="Times New Roman" w:hAnsi="Times New Roman" w:cs="Times New Roman"/>
                      <w:color w:val="auto"/>
                      <w:u w:val="single"/>
                    </w:rPr>
                  </w:pPr>
                </w:p>
              </w:tc>
              <w:tc>
                <w:tcPr>
                  <w:tcW w:w="424" w:type="pct"/>
                  <w:vMerge w:val="continue"/>
                  <w:vAlign w:val="center"/>
                </w:tcPr>
                <w:p w14:paraId="52DCA628">
                  <w:pPr>
                    <w:spacing w:line="280" w:lineRule="exact"/>
                    <w:jc w:val="center"/>
                    <w:rPr>
                      <w:rFonts w:ascii="Times New Roman" w:hAnsi="Times New Roman" w:cs="Times New Roman"/>
                      <w:color w:val="auto"/>
                    </w:rPr>
                  </w:pPr>
                </w:p>
              </w:tc>
              <w:tc>
                <w:tcPr>
                  <w:tcW w:w="793" w:type="dxa"/>
                  <w:vAlign w:val="center"/>
                </w:tcPr>
                <w:p w14:paraId="2DD31056">
                  <w:pPr>
                    <w:jc w:val="center"/>
                    <w:rPr>
                      <w:rFonts w:ascii="Times New Roman" w:hAnsi="Times New Roman" w:cs="Times New Roman"/>
                      <w:color w:val="auto"/>
                    </w:rPr>
                  </w:pPr>
                  <w:r>
                    <w:rPr>
                      <w:rFonts w:ascii="Times New Roman" w:hAnsi="Times New Roman" w:cs="Times New Roman"/>
                      <w:color w:val="auto"/>
                    </w:rPr>
                    <w:t>SO</w:t>
                  </w:r>
                  <w:r>
                    <w:rPr>
                      <w:rFonts w:ascii="Times New Roman" w:hAnsi="Times New Roman" w:cs="Times New Roman"/>
                      <w:color w:val="auto"/>
                      <w:vertAlign w:val="subscript"/>
                    </w:rPr>
                    <w:t>2</w:t>
                  </w:r>
                </w:p>
              </w:tc>
              <w:tc>
                <w:tcPr>
                  <w:tcW w:w="770" w:type="dxa"/>
                  <w:vAlign w:val="center"/>
                </w:tcPr>
                <w:p w14:paraId="36CED764">
                  <w:pPr>
                    <w:jc w:val="center"/>
                    <w:textAlignment w:val="center"/>
                    <w:rPr>
                      <w:rFonts w:ascii="Times New Roman" w:hAnsi="Times New Roman" w:cs="Times New Roman"/>
                      <w:color w:val="auto"/>
                      <w:highlight w:val="yellow"/>
                      <w:u w:val="single"/>
                    </w:rPr>
                  </w:pPr>
                  <w:r>
                    <w:rPr>
                      <w:rFonts w:ascii="Times New Roman" w:hAnsi="Times New Roman" w:eastAsia="宋体" w:cs="Times New Roman"/>
                      <w:color w:val="auto"/>
                      <w:lang w:bidi="ar"/>
                    </w:rPr>
                    <w:t>0.3643</w:t>
                  </w:r>
                </w:p>
              </w:tc>
            </w:tr>
            <w:tr w14:paraId="689C8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6" w:type="pct"/>
                  <w:vMerge w:val="continue"/>
                  <w:vAlign w:val="center"/>
                </w:tcPr>
                <w:p w14:paraId="4F60B282">
                  <w:pPr>
                    <w:spacing w:line="280" w:lineRule="exact"/>
                    <w:jc w:val="center"/>
                    <w:rPr>
                      <w:rFonts w:ascii="Times New Roman" w:hAnsi="Times New Roman" w:cs="Times New Roman"/>
                      <w:color w:val="auto"/>
                      <w:u w:val="single"/>
                    </w:rPr>
                  </w:pPr>
                </w:p>
              </w:tc>
              <w:tc>
                <w:tcPr>
                  <w:tcW w:w="626" w:type="pct"/>
                  <w:vMerge w:val="continue"/>
                  <w:vAlign w:val="center"/>
                </w:tcPr>
                <w:p w14:paraId="521F829F">
                  <w:pPr>
                    <w:spacing w:line="280" w:lineRule="exact"/>
                    <w:jc w:val="center"/>
                    <w:rPr>
                      <w:rFonts w:ascii="Times New Roman" w:hAnsi="Times New Roman" w:cs="Times New Roman"/>
                      <w:color w:val="auto"/>
                      <w:u w:val="single"/>
                    </w:rPr>
                  </w:pPr>
                </w:p>
              </w:tc>
              <w:tc>
                <w:tcPr>
                  <w:tcW w:w="517" w:type="pct"/>
                  <w:vMerge w:val="continue"/>
                  <w:vAlign w:val="center"/>
                </w:tcPr>
                <w:p w14:paraId="133E589D">
                  <w:pPr>
                    <w:spacing w:line="280" w:lineRule="exact"/>
                    <w:jc w:val="center"/>
                    <w:rPr>
                      <w:rFonts w:ascii="Times New Roman" w:hAnsi="Times New Roman" w:cs="Times New Roman"/>
                      <w:color w:val="auto"/>
                      <w:u w:val="single"/>
                    </w:rPr>
                  </w:pPr>
                </w:p>
              </w:tc>
              <w:tc>
                <w:tcPr>
                  <w:tcW w:w="606" w:type="pct"/>
                  <w:vMerge w:val="continue"/>
                  <w:vAlign w:val="center"/>
                </w:tcPr>
                <w:p w14:paraId="079C5458">
                  <w:pPr>
                    <w:spacing w:line="280" w:lineRule="exact"/>
                    <w:jc w:val="center"/>
                    <w:rPr>
                      <w:rFonts w:ascii="Times New Roman" w:hAnsi="Times New Roman" w:cs="Times New Roman"/>
                      <w:color w:val="auto"/>
                      <w:u w:val="single"/>
                    </w:rPr>
                  </w:pPr>
                </w:p>
              </w:tc>
              <w:tc>
                <w:tcPr>
                  <w:tcW w:w="606" w:type="pct"/>
                  <w:vMerge w:val="continue"/>
                  <w:vAlign w:val="center"/>
                </w:tcPr>
                <w:p w14:paraId="4BCF740C">
                  <w:pPr>
                    <w:spacing w:line="280" w:lineRule="exact"/>
                    <w:jc w:val="center"/>
                    <w:rPr>
                      <w:rFonts w:ascii="Times New Roman" w:hAnsi="Times New Roman" w:cs="Times New Roman"/>
                      <w:color w:val="auto"/>
                      <w:u w:val="single"/>
                    </w:rPr>
                  </w:pPr>
                </w:p>
              </w:tc>
              <w:tc>
                <w:tcPr>
                  <w:tcW w:w="717" w:type="pct"/>
                  <w:vMerge w:val="continue"/>
                  <w:vAlign w:val="center"/>
                </w:tcPr>
                <w:p w14:paraId="00F803EE">
                  <w:pPr>
                    <w:spacing w:line="280" w:lineRule="exact"/>
                    <w:jc w:val="center"/>
                    <w:rPr>
                      <w:rFonts w:ascii="Times New Roman" w:hAnsi="Times New Roman" w:cs="Times New Roman"/>
                      <w:color w:val="auto"/>
                      <w:u w:val="single"/>
                    </w:rPr>
                  </w:pPr>
                </w:p>
              </w:tc>
              <w:tc>
                <w:tcPr>
                  <w:tcW w:w="424" w:type="pct"/>
                  <w:vMerge w:val="continue"/>
                  <w:vAlign w:val="center"/>
                </w:tcPr>
                <w:p w14:paraId="796B07F6">
                  <w:pPr>
                    <w:spacing w:line="280" w:lineRule="exact"/>
                    <w:jc w:val="center"/>
                    <w:rPr>
                      <w:rFonts w:ascii="Times New Roman" w:hAnsi="Times New Roman" w:cs="Times New Roman"/>
                      <w:color w:val="auto"/>
                    </w:rPr>
                  </w:pPr>
                </w:p>
              </w:tc>
              <w:tc>
                <w:tcPr>
                  <w:tcW w:w="793" w:type="dxa"/>
                  <w:vAlign w:val="center"/>
                </w:tcPr>
                <w:p w14:paraId="24B98B86">
                  <w:pPr>
                    <w:jc w:val="center"/>
                    <w:rPr>
                      <w:rFonts w:ascii="Times New Roman" w:hAnsi="Times New Roman" w:cs="Times New Roman"/>
                      <w:color w:val="auto"/>
                    </w:rPr>
                  </w:pPr>
                  <w:r>
                    <w:rPr>
                      <w:rFonts w:ascii="Times New Roman" w:hAnsi="Times New Roman" w:cs="Times New Roman"/>
                      <w:color w:val="auto"/>
                    </w:rPr>
                    <w:t>NOx</w:t>
                  </w:r>
                </w:p>
              </w:tc>
              <w:tc>
                <w:tcPr>
                  <w:tcW w:w="770" w:type="dxa"/>
                  <w:vAlign w:val="center"/>
                </w:tcPr>
                <w:p w14:paraId="29F70449">
                  <w:pPr>
                    <w:jc w:val="center"/>
                    <w:textAlignment w:val="center"/>
                    <w:rPr>
                      <w:rFonts w:ascii="Times New Roman" w:hAnsi="Times New Roman" w:cs="Times New Roman"/>
                      <w:color w:val="auto"/>
                      <w:highlight w:val="yellow"/>
                      <w:u w:val="single"/>
                    </w:rPr>
                  </w:pPr>
                  <w:r>
                    <w:rPr>
                      <w:rFonts w:ascii="Times New Roman" w:hAnsi="Times New Roman" w:eastAsia="宋体" w:cs="Times New Roman"/>
                      <w:color w:val="auto"/>
                      <w:lang w:bidi="ar"/>
                    </w:rPr>
                    <w:t>0.2186</w:t>
                  </w:r>
                </w:p>
              </w:tc>
            </w:tr>
          </w:tbl>
          <w:p w14:paraId="3E0041D8">
            <w:pPr>
              <w:spacing w:before="117" w:line="342" w:lineRule="auto"/>
              <w:ind w:right="116" w:firstLine="479"/>
              <w:rPr>
                <w:rFonts w:ascii="Times New Roman" w:hAnsi="Times New Roman" w:eastAsia="宋体" w:cs="Times New Roman"/>
                <w:color w:val="auto"/>
                <w:sz w:val="24"/>
              </w:rPr>
            </w:pPr>
            <w:r>
              <w:rPr>
                <w:rFonts w:ascii="Times New Roman" w:hAnsi="Times New Roman" w:cs="Times New Roman"/>
                <w:color w:val="auto"/>
                <w:sz w:val="24"/>
              </w:rPr>
              <w:t>⑤</w:t>
            </w:r>
            <w:r>
              <w:rPr>
                <w:rFonts w:hint="eastAsia" w:ascii="Times New Roman" w:hAnsi="Times New Roman" w:eastAsia="宋体" w:cs="Times New Roman"/>
                <w:color w:val="auto"/>
                <w:sz w:val="24"/>
              </w:rPr>
              <w:t>预测结果</w:t>
            </w:r>
          </w:p>
          <w:p w14:paraId="503AD197">
            <w:pPr>
              <w:widowControl w:val="0"/>
              <w:numPr>
                <w:ilvl w:val="0"/>
                <w:numId w:val="2"/>
              </w:numPr>
              <w:kinsoku/>
              <w:topLinePunct/>
              <w:autoSpaceDE/>
              <w:autoSpaceDN/>
              <w:jc w:val="center"/>
              <w:rPr>
                <w:rFonts w:ascii="Times New Roman" w:hAnsi="Times New Roman" w:eastAsia="宋体" w:cs="Times New Roman"/>
                <w:b/>
                <w:color w:val="auto"/>
                <w:u w:val="single"/>
              </w:rPr>
            </w:pPr>
            <w:r>
              <w:rPr>
                <w:rFonts w:hint="eastAsia" w:ascii="Times New Roman" w:hAnsi="Times New Roman" w:eastAsia="宋体" w:cs="Times New Roman"/>
                <w:b/>
                <w:color w:val="auto"/>
                <w:u w:val="single"/>
              </w:rPr>
              <w:t>预测结果表</w:t>
            </w:r>
          </w:p>
          <w:tbl>
            <w:tblPr>
              <w:tblStyle w:val="3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637"/>
              <w:gridCol w:w="1303"/>
              <w:gridCol w:w="1444"/>
              <w:gridCol w:w="1277"/>
              <w:gridCol w:w="1130"/>
              <w:gridCol w:w="801"/>
              <w:gridCol w:w="942"/>
            </w:tblGrid>
            <w:tr w14:paraId="46849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27337A67">
                  <w:pPr>
                    <w:widowControl w:val="0"/>
                    <w:kinsoku/>
                    <w:topLinePunct/>
                    <w:autoSpaceDE/>
                    <w:autoSpaceDN/>
                    <w:jc w:val="center"/>
                    <w:textAlignment w:val="center"/>
                    <w:rPr>
                      <w:rFonts w:ascii="宋体" w:hAnsi="宋体" w:eastAsia="宋体" w:cs="宋体"/>
                      <w:b/>
                      <w:bCs/>
                      <w:color w:val="auto"/>
                      <w:u w:val="single"/>
                    </w:rPr>
                  </w:pPr>
                  <w:r>
                    <w:rPr>
                      <w:rFonts w:hint="eastAsia" w:ascii="宋体" w:hAnsi="宋体" w:eastAsia="宋体" w:cs="宋体"/>
                      <w:b/>
                      <w:bCs/>
                      <w:color w:val="auto"/>
                      <w:u w:val="single"/>
                      <w:lang w:bidi="ar"/>
                    </w:rPr>
                    <w:t>污染因子</w:t>
                  </w:r>
                </w:p>
              </w:tc>
              <w:tc>
                <w:tcPr>
                  <w:tcW w:w="763" w:type="pct"/>
                  <w:tcBorders>
                    <w:tl2br w:val="nil"/>
                    <w:tr2bl w:val="nil"/>
                  </w:tcBorders>
                  <w:shd w:val="clear" w:color="auto" w:fill="auto"/>
                  <w:noWrap/>
                  <w:vAlign w:val="center"/>
                </w:tcPr>
                <w:p w14:paraId="29A3DD99">
                  <w:pPr>
                    <w:widowControl w:val="0"/>
                    <w:kinsoku/>
                    <w:topLinePunct/>
                    <w:autoSpaceDE/>
                    <w:autoSpaceDN/>
                    <w:jc w:val="center"/>
                    <w:textAlignment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lang w:bidi="ar"/>
                    </w:rPr>
                    <w:t>SO</w:t>
                  </w:r>
                  <w:r>
                    <w:rPr>
                      <w:rFonts w:ascii="Times New Roman" w:hAnsi="Times New Roman" w:eastAsia="宋体" w:cs="Times New Roman"/>
                      <w:b/>
                      <w:bCs/>
                      <w:color w:val="auto"/>
                      <w:u w:val="single"/>
                      <w:vertAlign w:val="subscript"/>
                      <w:lang w:bidi="ar"/>
                    </w:rPr>
                    <w:t>2</w:t>
                  </w:r>
                </w:p>
              </w:tc>
              <w:tc>
                <w:tcPr>
                  <w:tcW w:w="846" w:type="pct"/>
                  <w:tcBorders>
                    <w:tl2br w:val="nil"/>
                    <w:tr2bl w:val="nil"/>
                  </w:tcBorders>
                  <w:shd w:val="clear" w:color="auto" w:fill="auto"/>
                  <w:noWrap/>
                  <w:vAlign w:val="center"/>
                </w:tcPr>
                <w:p w14:paraId="10CCB632">
                  <w:pPr>
                    <w:widowControl w:val="0"/>
                    <w:kinsoku/>
                    <w:topLinePunct/>
                    <w:autoSpaceDE/>
                    <w:autoSpaceDN/>
                    <w:jc w:val="center"/>
                    <w:textAlignment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lang w:bidi="ar"/>
                    </w:rPr>
                    <w:t>NO</w:t>
                  </w:r>
                  <w:r>
                    <w:rPr>
                      <w:rFonts w:ascii="Times New Roman" w:hAnsi="Times New Roman" w:eastAsia="宋体" w:cs="Times New Roman"/>
                      <w:b/>
                      <w:bCs/>
                      <w:color w:val="auto"/>
                      <w:u w:val="single"/>
                      <w:vertAlign w:val="subscript"/>
                      <w:lang w:bidi="ar"/>
                    </w:rPr>
                    <w:t>2</w:t>
                  </w:r>
                </w:p>
              </w:tc>
              <w:tc>
                <w:tcPr>
                  <w:tcW w:w="747" w:type="pct"/>
                  <w:tcBorders>
                    <w:tl2br w:val="nil"/>
                    <w:tr2bl w:val="nil"/>
                  </w:tcBorders>
                  <w:shd w:val="clear" w:color="auto" w:fill="auto"/>
                  <w:noWrap/>
                  <w:vAlign w:val="center"/>
                </w:tcPr>
                <w:p w14:paraId="60B50711">
                  <w:pPr>
                    <w:widowControl w:val="0"/>
                    <w:kinsoku/>
                    <w:topLinePunct/>
                    <w:autoSpaceDE/>
                    <w:autoSpaceDN/>
                    <w:jc w:val="center"/>
                    <w:textAlignment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lang w:bidi="ar"/>
                    </w:rPr>
                    <w:t>TSP</w:t>
                  </w:r>
                </w:p>
              </w:tc>
              <w:tc>
                <w:tcPr>
                  <w:tcW w:w="1130" w:type="dxa"/>
                  <w:tcBorders>
                    <w:tl2br w:val="nil"/>
                    <w:tr2bl w:val="nil"/>
                  </w:tcBorders>
                  <w:shd w:val="clear" w:color="auto" w:fill="auto"/>
                  <w:noWrap/>
                  <w:vAlign w:val="center"/>
                </w:tcPr>
                <w:p w14:paraId="2F7CE8FB">
                  <w:pPr>
                    <w:widowControl w:val="0"/>
                    <w:kinsoku/>
                    <w:topLinePunct/>
                    <w:autoSpaceDE/>
                    <w:autoSpaceDN/>
                    <w:jc w:val="center"/>
                    <w:textAlignment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lang w:bidi="ar"/>
                    </w:rPr>
                    <w:t>SO</w:t>
                  </w:r>
                  <w:r>
                    <w:rPr>
                      <w:rFonts w:ascii="Times New Roman" w:hAnsi="Times New Roman" w:eastAsia="宋体" w:cs="Times New Roman"/>
                      <w:b/>
                      <w:bCs/>
                      <w:color w:val="auto"/>
                      <w:u w:val="single"/>
                      <w:vertAlign w:val="subscript"/>
                      <w:lang w:bidi="ar"/>
                    </w:rPr>
                    <w:t>2</w:t>
                  </w:r>
                </w:p>
              </w:tc>
              <w:tc>
                <w:tcPr>
                  <w:tcW w:w="801" w:type="dxa"/>
                  <w:tcBorders>
                    <w:tl2br w:val="nil"/>
                    <w:tr2bl w:val="nil"/>
                  </w:tcBorders>
                  <w:shd w:val="clear" w:color="auto" w:fill="auto"/>
                  <w:noWrap/>
                  <w:vAlign w:val="center"/>
                </w:tcPr>
                <w:p w14:paraId="6630C70A">
                  <w:pPr>
                    <w:widowControl w:val="0"/>
                    <w:kinsoku/>
                    <w:topLinePunct/>
                    <w:autoSpaceDE/>
                    <w:autoSpaceDN/>
                    <w:jc w:val="center"/>
                    <w:textAlignment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lang w:bidi="ar"/>
                    </w:rPr>
                    <w:t>NO</w:t>
                  </w:r>
                  <w:r>
                    <w:rPr>
                      <w:rFonts w:ascii="Times New Roman" w:hAnsi="Times New Roman" w:eastAsia="宋体" w:cs="Times New Roman"/>
                      <w:b/>
                      <w:bCs/>
                      <w:color w:val="auto"/>
                      <w:u w:val="single"/>
                      <w:vertAlign w:val="subscript"/>
                      <w:lang w:bidi="ar"/>
                    </w:rPr>
                    <w:t>2</w:t>
                  </w:r>
                </w:p>
              </w:tc>
              <w:tc>
                <w:tcPr>
                  <w:tcW w:w="942" w:type="dxa"/>
                  <w:tcBorders>
                    <w:tl2br w:val="nil"/>
                    <w:tr2bl w:val="nil"/>
                  </w:tcBorders>
                  <w:shd w:val="clear" w:color="auto" w:fill="auto"/>
                  <w:noWrap/>
                  <w:vAlign w:val="center"/>
                </w:tcPr>
                <w:p w14:paraId="37C09447">
                  <w:pPr>
                    <w:widowControl w:val="0"/>
                    <w:kinsoku/>
                    <w:topLinePunct/>
                    <w:autoSpaceDE/>
                    <w:autoSpaceDN/>
                    <w:jc w:val="center"/>
                    <w:textAlignment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lang w:bidi="ar"/>
                    </w:rPr>
                    <w:t>TSP</w:t>
                  </w:r>
                </w:p>
              </w:tc>
            </w:tr>
            <w:tr w14:paraId="3FCCD2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40DFF622">
                  <w:pPr>
                    <w:widowControl w:val="0"/>
                    <w:kinsoku/>
                    <w:topLinePunct/>
                    <w:autoSpaceDE/>
                    <w:autoSpaceDN/>
                    <w:jc w:val="center"/>
                    <w:textAlignment w:val="center"/>
                    <w:rPr>
                      <w:rFonts w:ascii="宋体" w:hAnsi="宋体" w:eastAsia="宋体" w:cs="宋体"/>
                      <w:b/>
                      <w:bCs/>
                      <w:color w:val="auto"/>
                      <w:u w:val="single"/>
                    </w:rPr>
                  </w:pPr>
                  <w:r>
                    <w:rPr>
                      <w:rFonts w:hint="eastAsia" w:ascii="宋体" w:hAnsi="宋体" w:eastAsia="宋体" w:cs="宋体"/>
                      <w:b/>
                      <w:bCs/>
                      <w:color w:val="auto"/>
                      <w:u w:val="single"/>
                      <w:lang w:bidi="ar"/>
                    </w:rPr>
                    <w:t>距离（</w:t>
                  </w:r>
                  <w:r>
                    <w:rPr>
                      <w:rFonts w:ascii="Times New Roman" w:hAnsi="Times New Roman" w:eastAsia="宋体" w:cs="Times New Roman"/>
                      <w:b/>
                      <w:bCs/>
                      <w:color w:val="auto"/>
                      <w:u w:val="single"/>
                      <w:lang w:bidi="ar"/>
                    </w:rPr>
                    <w:t>m</w:t>
                  </w:r>
                  <w:r>
                    <w:rPr>
                      <w:rFonts w:hint="eastAsia" w:ascii="宋体" w:hAnsi="宋体" w:eastAsia="宋体" w:cs="宋体"/>
                      <w:b/>
                      <w:bCs/>
                      <w:color w:val="auto"/>
                      <w:u w:val="single"/>
                      <w:lang w:bidi="ar"/>
                    </w:rPr>
                    <w:t>）</w:t>
                  </w:r>
                </w:p>
              </w:tc>
              <w:tc>
                <w:tcPr>
                  <w:tcW w:w="2357" w:type="pct"/>
                  <w:gridSpan w:val="3"/>
                  <w:tcBorders>
                    <w:tl2br w:val="nil"/>
                    <w:tr2bl w:val="nil"/>
                  </w:tcBorders>
                  <w:shd w:val="clear" w:color="auto" w:fill="auto"/>
                  <w:noWrap/>
                  <w:vAlign w:val="center"/>
                </w:tcPr>
                <w:p w14:paraId="243B717E">
                  <w:pPr>
                    <w:widowControl w:val="0"/>
                    <w:kinsoku/>
                    <w:topLinePunct/>
                    <w:autoSpaceDE/>
                    <w:autoSpaceDN/>
                    <w:jc w:val="center"/>
                    <w:textAlignment w:val="center"/>
                    <w:rPr>
                      <w:rFonts w:ascii="宋体" w:hAnsi="宋体" w:eastAsia="宋体" w:cs="宋体"/>
                      <w:b/>
                      <w:bCs/>
                      <w:color w:val="auto"/>
                      <w:u w:val="single"/>
                    </w:rPr>
                  </w:pPr>
                  <w:r>
                    <w:rPr>
                      <w:rFonts w:hint="eastAsia" w:ascii="宋体" w:hAnsi="宋体" w:eastAsia="宋体" w:cs="宋体"/>
                      <w:b/>
                      <w:bCs/>
                      <w:color w:val="auto"/>
                      <w:u w:val="single"/>
                      <w:lang w:bidi="ar"/>
                    </w:rPr>
                    <w:t>浓度（</w:t>
                  </w:r>
                  <w:r>
                    <w:rPr>
                      <w:rFonts w:ascii="Times New Roman" w:hAnsi="Times New Roman" w:eastAsia="宋体" w:cs="Times New Roman"/>
                      <w:b/>
                      <w:bCs/>
                      <w:color w:val="auto"/>
                      <w:u w:val="single"/>
                      <w:lang w:bidi="ar"/>
                    </w:rPr>
                    <w:t>µg/m</w:t>
                  </w:r>
                  <w:r>
                    <w:rPr>
                      <w:rFonts w:ascii="Times New Roman" w:hAnsi="Times New Roman" w:eastAsia="宋体" w:cs="Times New Roman"/>
                      <w:b/>
                      <w:bCs/>
                      <w:color w:val="auto"/>
                      <w:u w:val="single"/>
                      <w:vertAlign w:val="superscript"/>
                      <w:lang w:bidi="ar"/>
                    </w:rPr>
                    <w:t>3</w:t>
                  </w:r>
                  <w:r>
                    <w:rPr>
                      <w:rFonts w:hint="eastAsia" w:ascii="宋体" w:hAnsi="宋体" w:eastAsia="宋体" w:cs="宋体"/>
                      <w:b/>
                      <w:bCs/>
                      <w:color w:val="auto"/>
                      <w:u w:val="single"/>
                      <w:lang w:bidi="ar"/>
                    </w:rPr>
                    <w:t>）</w:t>
                  </w:r>
                </w:p>
              </w:tc>
              <w:tc>
                <w:tcPr>
                  <w:tcW w:w="1683" w:type="pct"/>
                  <w:gridSpan w:val="3"/>
                  <w:tcBorders>
                    <w:tl2br w:val="nil"/>
                    <w:tr2bl w:val="nil"/>
                  </w:tcBorders>
                  <w:shd w:val="clear" w:color="auto" w:fill="auto"/>
                  <w:noWrap/>
                  <w:vAlign w:val="center"/>
                </w:tcPr>
                <w:p w14:paraId="0BB6DD14">
                  <w:pPr>
                    <w:widowControl w:val="0"/>
                    <w:kinsoku/>
                    <w:topLinePunct/>
                    <w:autoSpaceDE/>
                    <w:autoSpaceDN/>
                    <w:jc w:val="center"/>
                    <w:textAlignment w:val="center"/>
                    <w:rPr>
                      <w:rFonts w:ascii="宋体" w:hAnsi="宋体" w:eastAsia="宋体" w:cs="宋体"/>
                      <w:b/>
                      <w:bCs/>
                      <w:color w:val="auto"/>
                      <w:u w:val="single"/>
                    </w:rPr>
                  </w:pPr>
                  <w:r>
                    <w:rPr>
                      <w:rFonts w:hint="eastAsia" w:ascii="宋体" w:hAnsi="宋体" w:eastAsia="宋体" w:cs="宋体"/>
                      <w:b/>
                      <w:bCs/>
                      <w:color w:val="auto"/>
                      <w:u w:val="single"/>
                      <w:lang w:bidi="ar"/>
                    </w:rPr>
                    <w:t>占标率（</w:t>
                  </w:r>
                  <w:r>
                    <w:rPr>
                      <w:rFonts w:ascii="Times New Roman" w:hAnsi="Times New Roman" w:eastAsia="宋体" w:cs="Times New Roman"/>
                      <w:b/>
                      <w:bCs/>
                      <w:color w:val="auto"/>
                      <w:u w:val="single"/>
                      <w:lang w:bidi="ar"/>
                    </w:rPr>
                    <w:t>%</w:t>
                  </w:r>
                  <w:r>
                    <w:rPr>
                      <w:rFonts w:hint="eastAsia" w:ascii="宋体" w:hAnsi="宋体" w:eastAsia="宋体" w:cs="宋体"/>
                      <w:b/>
                      <w:bCs/>
                      <w:color w:val="auto"/>
                      <w:u w:val="single"/>
                      <w:lang w:bidi="ar"/>
                    </w:rPr>
                    <w:t>）</w:t>
                  </w:r>
                </w:p>
              </w:tc>
            </w:tr>
            <w:tr w14:paraId="3D0C62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7682801B">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10</w:t>
                  </w:r>
                </w:p>
              </w:tc>
              <w:tc>
                <w:tcPr>
                  <w:tcW w:w="1303" w:type="dxa"/>
                  <w:tcBorders>
                    <w:tl2br w:val="nil"/>
                    <w:tr2bl w:val="nil"/>
                  </w:tcBorders>
                  <w:shd w:val="clear" w:color="auto" w:fill="auto"/>
                  <w:noWrap/>
                  <w:vAlign w:val="bottom"/>
                </w:tcPr>
                <w:p w14:paraId="601E6183">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0.11554</w:t>
                  </w:r>
                </w:p>
              </w:tc>
              <w:tc>
                <w:tcPr>
                  <w:tcW w:w="1444" w:type="dxa"/>
                  <w:tcBorders>
                    <w:tl2br w:val="nil"/>
                    <w:tr2bl w:val="nil"/>
                  </w:tcBorders>
                  <w:shd w:val="clear" w:color="auto" w:fill="auto"/>
                  <w:noWrap/>
                  <w:vAlign w:val="bottom"/>
                </w:tcPr>
                <w:p w14:paraId="25E6B5BB">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0.069324</w:t>
                  </w:r>
                </w:p>
              </w:tc>
              <w:tc>
                <w:tcPr>
                  <w:tcW w:w="1277" w:type="dxa"/>
                  <w:tcBorders>
                    <w:tl2br w:val="nil"/>
                    <w:tr2bl w:val="nil"/>
                  </w:tcBorders>
                  <w:shd w:val="clear" w:color="auto" w:fill="auto"/>
                  <w:noWrap/>
                  <w:vAlign w:val="bottom"/>
                </w:tcPr>
                <w:p w14:paraId="2051F2F8">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0.00034</w:t>
                  </w:r>
                </w:p>
              </w:tc>
              <w:tc>
                <w:tcPr>
                  <w:tcW w:w="1130" w:type="dxa"/>
                  <w:tcBorders>
                    <w:tl2br w:val="nil"/>
                    <w:tr2bl w:val="nil"/>
                  </w:tcBorders>
                  <w:shd w:val="clear" w:color="auto" w:fill="auto"/>
                  <w:noWrap/>
                  <w:vAlign w:val="bottom"/>
                </w:tcPr>
                <w:p w14:paraId="3A7DB9CF">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0.02</w:t>
                  </w:r>
                </w:p>
              </w:tc>
              <w:tc>
                <w:tcPr>
                  <w:tcW w:w="801" w:type="dxa"/>
                  <w:tcBorders>
                    <w:tl2br w:val="nil"/>
                    <w:tr2bl w:val="nil"/>
                  </w:tcBorders>
                  <w:shd w:val="clear" w:color="auto" w:fill="auto"/>
                  <w:noWrap/>
                  <w:vAlign w:val="bottom"/>
                </w:tcPr>
                <w:p w14:paraId="250E5419">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0.03</w:t>
                  </w:r>
                </w:p>
              </w:tc>
              <w:tc>
                <w:tcPr>
                  <w:tcW w:w="942" w:type="dxa"/>
                  <w:tcBorders>
                    <w:tl2br w:val="nil"/>
                    <w:tr2bl w:val="nil"/>
                  </w:tcBorders>
                  <w:shd w:val="clear" w:color="auto" w:fill="auto"/>
                  <w:noWrap/>
                  <w:vAlign w:val="bottom"/>
                </w:tcPr>
                <w:p w14:paraId="7A295FC0">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16A891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63FA5D72">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25</w:t>
                  </w:r>
                </w:p>
              </w:tc>
              <w:tc>
                <w:tcPr>
                  <w:tcW w:w="1303" w:type="dxa"/>
                  <w:tcBorders>
                    <w:tl2br w:val="nil"/>
                    <w:tr2bl w:val="nil"/>
                  </w:tcBorders>
                  <w:shd w:val="clear" w:color="auto" w:fill="auto"/>
                  <w:noWrap/>
                  <w:vAlign w:val="bottom"/>
                </w:tcPr>
                <w:p w14:paraId="29A487F8">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6.1603</w:t>
                  </w:r>
                </w:p>
              </w:tc>
              <w:tc>
                <w:tcPr>
                  <w:tcW w:w="1444" w:type="dxa"/>
                  <w:tcBorders>
                    <w:tl2br w:val="nil"/>
                    <w:tr2bl w:val="nil"/>
                  </w:tcBorders>
                  <w:shd w:val="clear" w:color="auto" w:fill="auto"/>
                  <w:noWrap/>
                  <w:vAlign w:val="bottom"/>
                </w:tcPr>
                <w:p w14:paraId="2166FF5D">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3.696179</w:t>
                  </w:r>
                </w:p>
              </w:tc>
              <w:tc>
                <w:tcPr>
                  <w:tcW w:w="1277" w:type="dxa"/>
                  <w:tcBorders>
                    <w:tl2br w:val="nil"/>
                    <w:tr2bl w:val="nil"/>
                  </w:tcBorders>
                  <w:shd w:val="clear" w:color="auto" w:fill="auto"/>
                  <w:noWrap/>
                  <w:vAlign w:val="bottom"/>
                </w:tcPr>
                <w:p w14:paraId="571C6561">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0.018119</w:t>
                  </w:r>
                </w:p>
              </w:tc>
              <w:tc>
                <w:tcPr>
                  <w:tcW w:w="1130" w:type="dxa"/>
                  <w:tcBorders>
                    <w:tl2br w:val="nil"/>
                    <w:tr2bl w:val="nil"/>
                  </w:tcBorders>
                  <w:shd w:val="clear" w:color="auto" w:fill="auto"/>
                  <w:noWrap/>
                  <w:vAlign w:val="bottom"/>
                </w:tcPr>
                <w:p w14:paraId="536DF530">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1.23</w:t>
                  </w:r>
                </w:p>
              </w:tc>
              <w:tc>
                <w:tcPr>
                  <w:tcW w:w="801" w:type="dxa"/>
                  <w:tcBorders>
                    <w:tl2br w:val="nil"/>
                    <w:tr2bl w:val="nil"/>
                  </w:tcBorders>
                  <w:shd w:val="clear" w:color="auto" w:fill="auto"/>
                  <w:noWrap/>
                  <w:vAlign w:val="bottom"/>
                </w:tcPr>
                <w:p w14:paraId="038A09F2">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1.85</w:t>
                  </w:r>
                </w:p>
              </w:tc>
              <w:tc>
                <w:tcPr>
                  <w:tcW w:w="942" w:type="dxa"/>
                  <w:tcBorders>
                    <w:tl2br w:val="nil"/>
                    <w:tr2bl w:val="nil"/>
                  </w:tcBorders>
                  <w:shd w:val="clear" w:color="auto" w:fill="auto"/>
                  <w:noWrap/>
                  <w:vAlign w:val="bottom"/>
                </w:tcPr>
                <w:p w14:paraId="4CE92A78">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4A1CC1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6BA9C8EE">
                  <w:pPr>
                    <w:widowControl w:val="0"/>
                    <w:kinsoku/>
                    <w:topLinePunct/>
                    <w:autoSpaceDE/>
                    <w:autoSpaceDN/>
                    <w:jc w:val="center"/>
                    <w:textAlignment w:val="center"/>
                    <w:rPr>
                      <w:rFonts w:ascii="Times New Roman" w:hAnsi="Times New Roman" w:eastAsia="宋体" w:cs="Times New Roman"/>
                      <w:b/>
                      <w:bCs/>
                      <w:color w:val="auto"/>
                      <w:u w:val="single"/>
                      <w:lang w:bidi="ar"/>
                    </w:rPr>
                  </w:pPr>
                  <w:r>
                    <w:rPr>
                      <w:rFonts w:ascii="Times New Roman" w:hAnsi="Times New Roman" w:eastAsia="宋体" w:cs="Times New Roman"/>
                      <w:b/>
                      <w:bCs/>
                      <w:color w:val="auto"/>
                      <w:u w:val="single"/>
                      <w:lang w:bidi="ar"/>
                    </w:rPr>
                    <w:t>3</w:t>
                  </w:r>
                  <w:r>
                    <w:rPr>
                      <w:rFonts w:hint="eastAsia" w:ascii="Times New Roman" w:hAnsi="Times New Roman" w:eastAsia="宋体" w:cs="Times New Roman"/>
                      <w:b/>
                      <w:bCs/>
                      <w:color w:val="auto"/>
                      <w:u w:val="single"/>
                      <w:lang w:bidi="ar"/>
                    </w:rPr>
                    <w:t>1</w:t>
                  </w:r>
                </w:p>
              </w:tc>
              <w:tc>
                <w:tcPr>
                  <w:tcW w:w="1303" w:type="dxa"/>
                  <w:tcBorders>
                    <w:tl2br w:val="nil"/>
                    <w:tr2bl w:val="nil"/>
                  </w:tcBorders>
                  <w:shd w:val="clear" w:color="auto" w:fill="auto"/>
                  <w:noWrap/>
                  <w:vAlign w:val="bottom"/>
                </w:tcPr>
                <w:p w14:paraId="4FD4D4E4">
                  <w:pPr>
                    <w:widowControl w:val="0"/>
                    <w:kinsoku/>
                    <w:topLinePunct/>
                    <w:autoSpaceDE/>
                    <w:autoSpaceDN/>
                    <w:jc w:val="center"/>
                    <w:textAlignment w:val="center"/>
                    <w:rPr>
                      <w:rFonts w:ascii="Times New Roman" w:hAnsi="Times New Roman" w:eastAsia="宋体" w:cs="Times New Roman"/>
                      <w:b/>
                      <w:bCs/>
                      <w:color w:val="auto"/>
                      <w:u w:val="single"/>
                      <w:lang w:bidi="ar"/>
                    </w:rPr>
                  </w:pPr>
                  <w:r>
                    <w:rPr>
                      <w:rFonts w:hint="eastAsia" w:ascii="Times New Roman" w:hAnsi="Times New Roman" w:eastAsia="宋体" w:cs="Times New Roman"/>
                      <w:b/>
                      <w:bCs/>
                      <w:color w:val="auto"/>
                      <w:u w:val="single"/>
                      <w:lang w:bidi="ar"/>
                    </w:rPr>
                    <w:t>7.0785</w:t>
                  </w:r>
                </w:p>
              </w:tc>
              <w:tc>
                <w:tcPr>
                  <w:tcW w:w="1444" w:type="dxa"/>
                  <w:tcBorders>
                    <w:tl2br w:val="nil"/>
                    <w:tr2bl w:val="nil"/>
                  </w:tcBorders>
                  <w:shd w:val="clear" w:color="auto" w:fill="auto"/>
                  <w:noWrap/>
                  <w:vAlign w:val="bottom"/>
                </w:tcPr>
                <w:p w14:paraId="4CD5C708">
                  <w:pPr>
                    <w:widowControl w:val="0"/>
                    <w:kinsoku/>
                    <w:topLinePunct/>
                    <w:autoSpaceDE/>
                    <w:autoSpaceDN/>
                    <w:jc w:val="center"/>
                    <w:textAlignment w:val="center"/>
                    <w:rPr>
                      <w:rFonts w:ascii="Times New Roman" w:hAnsi="Times New Roman" w:eastAsia="宋体" w:cs="Times New Roman"/>
                      <w:b/>
                      <w:bCs/>
                      <w:color w:val="auto"/>
                      <w:u w:val="single"/>
                      <w:lang w:bidi="ar"/>
                    </w:rPr>
                  </w:pPr>
                  <w:r>
                    <w:rPr>
                      <w:rFonts w:hint="eastAsia" w:ascii="Times New Roman" w:hAnsi="Times New Roman" w:eastAsia="宋体" w:cs="Times New Roman"/>
                      <w:b/>
                      <w:bCs/>
                      <w:color w:val="auto"/>
                      <w:u w:val="single"/>
                      <w:lang w:bidi="ar"/>
                    </w:rPr>
                    <w:t>4.247099</w:t>
                  </w:r>
                </w:p>
              </w:tc>
              <w:tc>
                <w:tcPr>
                  <w:tcW w:w="1277" w:type="dxa"/>
                  <w:tcBorders>
                    <w:tl2br w:val="nil"/>
                    <w:tr2bl w:val="nil"/>
                  </w:tcBorders>
                  <w:shd w:val="clear" w:color="auto" w:fill="auto"/>
                  <w:noWrap/>
                  <w:vAlign w:val="bottom"/>
                </w:tcPr>
                <w:p w14:paraId="5DC5B4FD">
                  <w:pPr>
                    <w:widowControl w:val="0"/>
                    <w:kinsoku/>
                    <w:topLinePunct/>
                    <w:autoSpaceDE/>
                    <w:autoSpaceDN/>
                    <w:jc w:val="center"/>
                    <w:textAlignment w:val="center"/>
                    <w:rPr>
                      <w:rFonts w:ascii="Times New Roman" w:hAnsi="Times New Roman" w:eastAsia="宋体" w:cs="Times New Roman"/>
                      <w:b/>
                      <w:bCs/>
                      <w:color w:val="auto"/>
                      <w:u w:val="single"/>
                      <w:lang w:bidi="ar"/>
                    </w:rPr>
                  </w:pPr>
                  <w:r>
                    <w:rPr>
                      <w:rFonts w:hint="eastAsia" w:ascii="Times New Roman" w:hAnsi="Times New Roman" w:eastAsia="宋体" w:cs="Times New Roman"/>
                      <w:b/>
                      <w:bCs/>
                      <w:color w:val="auto"/>
                      <w:u w:val="single"/>
                      <w:lang w:bidi="ar"/>
                    </w:rPr>
                    <w:t>0.020819</w:t>
                  </w:r>
                </w:p>
              </w:tc>
              <w:tc>
                <w:tcPr>
                  <w:tcW w:w="1130" w:type="dxa"/>
                  <w:tcBorders>
                    <w:tl2br w:val="nil"/>
                    <w:tr2bl w:val="nil"/>
                  </w:tcBorders>
                  <w:shd w:val="clear" w:color="auto" w:fill="auto"/>
                  <w:noWrap/>
                  <w:vAlign w:val="bottom"/>
                </w:tcPr>
                <w:p w14:paraId="0B6F9CCE">
                  <w:pPr>
                    <w:widowControl w:val="0"/>
                    <w:kinsoku/>
                    <w:topLinePunct/>
                    <w:autoSpaceDE/>
                    <w:autoSpaceDN/>
                    <w:jc w:val="center"/>
                    <w:textAlignment w:val="center"/>
                    <w:rPr>
                      <w:rFonts w:ascii="Times New Roman" w:hAnsi="Times New Roman" w:eastAsia="宋体" w:cs="Times New Roman"/>
                      <w:b/>
                      <w:bCs/>
                      <w:color w:val="auto"/>
                      <w:u w:val="single"/>
                      <w:lang w:bidi="ar"/>
                    </w:rPr>
                  </w:pPr>
                  <w:r>
                    <w:rPr>
                      <w:rFonts w:hint="eastAsia" w:ascii="Times New Roman" w:hAnsi="Times New Roman" w:eastAsia="宋体" w:cs="Times New Roman"/>
                      <w:b/>
                      <w:bCs/>
                      <w:color w:val="auto"/>
                      <w:u w:val="single"/>
                      <w:lang w:bidi="ar"/>
                    </w:rPr>
                    <w:t>1.42</w:t>
                  </w:r>
                </w:p>
              </w:tc>
              <w:tc>
                <w:tcPr>
                  <w:tcW w:w="801" w:type="dxa"/>
                  <w:tcBorders>
                    <w:tl2br w:val="nil"/>
                    <w:tr2bl w:val="nil"/>
                  </w:tcBorders>
                  <w:shd w:val="clear" w:color="auto" w:fill="auto"/>
                  <w:noWrap/>
                  <w:vAlign w:val="bottom"/>
                </w:tcPr>
                <w:p w14:paraId="1AB4D0E3">
                  <w:pPr>
                    <w:widowControl w:val="0"/>
                    <w:kinsoku/>
                    <w:topLinePunct/>
                    <w:autoSpaceDE/>
                    <w:autoSpaceDN/>
                    <w:jc w:val="center"/>
                    <w:textAlignment w:val="center"/>
                    <w:rPr>
                      <w:rFonts w:ascii="Times New Roman" w:hAnsi="Times New Roman" w:eastAsia="宋体" w:cs="Times New Roman"/>
                      <w:b/>
                      <w:bCs/>
                      <w:color w:val="auto"/>
                      <w:u w:val="single"/>
                      <w:lang w:bidi="ar"/>
                    </w:rPr>
                  </w:pPr>
                  <w:r>
                    <w:rPr>
                      <w:rFonts w:hint="eastAsia" w:ascii="Times New Roman" w:hAnsi="Times New Roman" w:eastAsia="宋体" w:cs="Times New Roman"/>
                      <w:b/>
                      <w:bCs/>
                      <w:color w:val="auto"/>
                      <w:u w:val="single"/>
                      <w:lang w:bidi="ar"/>
                    </w:rPr>
                    <w:t>2.12</w:t>
                  </w:r>
                </w:p>
              </w:tc>
              <w:tc>
                <w:tcPr>
                  <w:tcW w:w="942" w:type="dxa"/>
                  <w:tcBorders>
                    <w:tl2br w:val="nil"/>
                    <w:tr2bl w:val="nil"/>
                  </w:tcBorders>
                  <w:shd w:val="clear" w:color="auto" w:fill="auto"/>
                  <w:noWrap/>
                  <w:vAlign w:val="bottom"/>
                </w:tcPr>
                <w:p w14:paraId="5BF1D0A9">
                  <w:pPr>
                    <w:widowControl w:val="0"/>
                    <w:kinsoku/>
                    <w:topLinePunct/>
                    <w:autoSpaceDE/>
                    <w:autoSpaceDN/>
                    <w:jc w:val="center"/>
                    <w:textAlignment w:val="center"/>
                    <w:rPr>
                      <w:rFonts w:ascii="Times New Roman" w:hAnsi="Times New Roman" w:eastAsia="宋体" w:cs="Times New Roman"/>
                      <w:b/>
                      <w:bCs/>
                      <w:color w:val="auto"/>
                      <w:u w:val="single"/>
                      <w:lang w:bidi="ar"/>
                    </w:rPr>
                  </w:pPr>
                  <w:r>
                    <w:rPr>
                      <w:rFonts w:hint="eastAsia" w:ascii="Times New Roman" w:hAnsi="Times New Roman" w:eastAsia="宋体" w:cs="Times New Roman"/>
                      <w:b/>
                      <w:bCs/>
                      <w:color w:val="auto"/>
                      <w:u w:val="single"/>
                      <w:lang w:bidi="ar"/>
                    </w:rPr>
                    <w:t>0</w:t>
                  </w:r>
                </w:p>
              </w:tc>
            </w:tr>
            <w:tr w14:paraId="4BACD7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582BE928">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50</w:t>
                  </w:r>
                </w:p>
              </w:tc>
              <w:tc>
                <w:tcPr>
                  <w:tcW w:w="1303" w:type="dxa"/>
                  <w:tcBorders>
                    <w:tl2br w:val="nil"/>
                    <w:tr2bl w:val="nil"/>
                  </w:tcBorders>
                  <w:shd w:val="clear" w:color="auto" w:fill="auto"/>
                  <w:noWrap/>
                  <w:vAlign w:val="bottom"/>
                </w:tcPr>
                <w:p w14:paraId="7F2E0FE1">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5.526801</w:t>
                  </w:r>
                </w:p>
              </w:tc>
              <w:tc>
                <w:tcPr>
                  <w:tcW w:w="1444" w:type="dxa"/>
                  <w:tcBorders>
                    <w:tl2br w:val="nil"/>
                    <w:tr2bl w:val="nil"/>
                  </w:tcBorders>
                  <w:shd w:val="clear" w:color="auto" w:fill="auto"/>
                  <w:noWrap/>
                  <w:vAlign w:val="bottom"/>
                </w:tcPr>
                <w:p w14:paraId="5A555A58">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3.31608</w:t>
                  </w:r>
                </w:p>
              </w:tc>
              <w:tc>
                <w:tcPr>
                  <w:tcW w:w="1277" w:type="dxa"/>
                  <w:tcBorders>
                    <w:tl2br w:val="nil"/>
                    <w:tr2bl w:val="nil"/>
                  </w:tcBorders>
                  <w:shd w:val="clear" w:color="auto" w:fill="auto"/>
                  <w:noWrap/>
                  <w:vAlign w:val="bottom"/>
                </w:tcPr>
                <w:p w14:paraId="09FD3D71">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0.016255</w:t>
                  </w:r>
                </w:p>
              </w:tc>
              <w:tc>
                <w:tcPr>
                  <w:tcW w:w="1130" w:type="dxa"/>
                  <w:tcBorders>
                    <w:tl2br w:val="nil"/>
                    <w:tr2bl w:val="nil"/>
                  </w:tcBorders>
                  <w:shd w:val="clear" w:color="auto" w:fill="auto"/>
                  <w:noWrap/>
                  <w:vAlign w:val="bottom"/>
                </w:tcPr>
                <w:p w14:paraId="0A1FD192">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1.11</w:t>
                  </w:r>
                </w:p>
              </w:tc>
              <w:tc>
                <w:tcPr>
                  <w:tcW w:w="801" w:type="dxa"/>
                  <w:tcBorders>
                    <w:tl2br w:val="nil"/>
                    <w:tr2bl w:val="nil"/>
                  </w:tcBorders>
                  <w:shd w:val="clear" w:color="auto" w:fill="auto"/>
                  <w:noWrap/>
                  <w:vAlign w:val="bottom"/>
                </w:tcPr>
                <w:p w14:paraId="587A9C0C">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1.66</w:t>
                  </w:r>
                </w:p>
              </w:tc>
              <w:tc>
                <w:tcPr>
                  <w:tcW w:w="942" w:type="dxa"/>
                  <w:tcBorders>
                    <w:tl2br w:val="nil"/>
                    <w:tr2bl w:val="nil"/>
                  </w:tcBorders>
                  <w:shd w:val="clear" w:color="auto" w:fill="auto"/>
                  <w:noWrap/>
                  <w:vAlign w:val="bottom"/>
                </w:tcPr>
                <w:p w14:paraId="1C1956B5">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2EEAC4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356197CD">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75</w:t>
                  </w:r>
                </w:p>
              </w:tc>
              <w:tc>
                <w:tcPr>
                  <w:tcW w:w="1303" w:type="dxa"/>
                  <w:tcBorders>
                    <w:tl2br w:val="nil"/>
                    <w:tr2bl w:val="nil"/>
                  </w:tcBorders>
                  <w:shd w:val="clear" w:color="auto" w:fill="auto"/>
                  <w:noWrap/>
                  <w:vAlign w:val="bottom"/>
                </w:tcPr>
                <w:p w14:paraId="5479FB8E">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4.056601</w:t>
                  </w:r>
                </w:p>
              </w:tc>
              <w:tc>
                <w:tcPr>
                  <w:tcW w:w="1444" w:type="dxa"/>
                  <w:tcBorders>
                    <w:tl2br w:val="nil"/>
                    <w:tr2bl w:val="nil"/>
                  </w:tcBorders>
                  <w:shd w:val="clear" w:color="auto" w:fill="auto"/>
                  <w:noWrap/>
                  <w:vAlign w:val="bottom"/>
                </w:tcPr>
                <w:p w14:paraId="66013F08">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2.43396</w:t>
                  </w:r>
                </w:p>
              </w:tc>
              <w:tc>
                <w:tcPr>
                  <w:tcW w:w="1277" w:type="dxa"/>
                  <w:tcBorders>
                    <w:tl2br w:val="nil"/>
                    <w:tr2bl w:val="nil"/>
                  </w:tcBorders>
                  <w:shd w:val="clear" w:color="auto" w:fill="auto"/>
                  <w:noWrap/>
                  <w:vAlign w:val="bottom"/>
                </w:tcPr>
                <w:p w14:paraId="243CCBC4">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0.011931</w:t>
                  </w:r>
                </w:p>
              </w:tc>
              <w:tc>
                <w:tcPr>
                  <w:tcW w:w="1130" w:type="dxa"/>
                  <w:tcBorders>
                    <w:tl2br w:val="nil"/>
                    <w:tr2bl w:val="nil"/>
                  </w:tcBorders>
                  <w:shd w:val="clear" w:color="auto" w:fill="auto"/>
                  <w:noWrap/>
                  <w:vAlign w:val="bottom"/>
                </w:tcPr>
                <w:p w14:paraId="4F28E4E7">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0.81</w:t>
                  </w:r>
                </w:p>
              </w:tc>
              <w:tc>
                <w:tcPr>
                  <w:tcW w:w="801" w:type="dxa"/>
                  <w:tcBorders>
                    <w:tl2br w:val="nil"/>
                    <w:tr2bl w:val="nil"/>
                  </w:tcBorders>
                  <w:shd w:val="clear" w:color="auto" w:fill="auto"/>
                  <w:noWrap/>
                  <w:vAlign w:val="bottom"/>
                </w:tcPr>
                <w:p w14:paraId="4A5DD4D6">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1.22</w:t>
                  </w:r>
                </w:p>
              </w:tc>
              <w:tc>
                <w:tcPr>
                  <w:tcW w:w="942" w:type="dxa"/>
                  <w:tcBorders>
                    <w:tl2br w:val="nil"/>
                    <w:tr2bl w:val="nil"/>
                  </w:tcBorders>
                  <w:shd w:val="clear" w:color="auto" w:fill="auto"/>
                  <w:noWrap/>
                  <w:vAlign w:val="bottom"/>
                </w:tcPr>
                <w:p w14:paraId="09D8C46C">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6ABC74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4F50EB8C">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100</w:t>
                  </w:r>
                </w:p>
              </w:tc>
              <w:tc>
                <w:tcPr>
                  <w:tcW w:w="1303" w:type="dxa"/>
                  <w:tcBorders>
                    <w:tl2br w:val="nil"/>
                    <w:tr2bl w:val="nil"/>
                  </w:tcBorders>
                  <w:shd w:val="clear" w:color="auto" w:fill="auto"/>
                  <w:noWrap/>
                  <w:vAlign w:val="bottom"/>
                </w:tcPr>
                <w:p w14:paraId="2A941334">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4.1122</w:t>
                  </w:r>
                </w:p>
              </w:tc>
              <w:tc>
                <w:tcPr>
                  <w:tcW w:w="1444" w:type="dxa"/>
                  <w:tcBorders>
                    <w:tl2br w:val="nil"/>
                    <w:tr2bl w:val="nil"/>
                  </w:tcBorders>
                  <w:shd w:val="clear" w:color="auto" w:fill="auto"/>
                  <w:noWrap/>
                  <w:vAlign w:val="bottom"/>
                </w:tcPr>
                <w:p w14:paraId="796FCEFB">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2.467319</w:t>
                  </w:r>
                </w:p>
              </w:tc>
              <w:tc>
                <w:tcPr>
                  <w:tcW w:w="1277" w:type="dxa"/>
                  <w:tcBorders>
                    <w:tl2br w:val="nil"/>
                    <w:tr2bl w:val="nil"/>
                  </w:tcBorders>
                  <w:shd w:val="clear" w:color="auto" w:fill="auto"/>
                  <w:noWrap/>
                  <w:vAlign w:val="bottom"/>
                </w:tcPr>
                <w:p w14:paraId="70DA3C37">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0.012095</w:t>
                  </w:r>
                </w:p>
              </w:tc>
              <w:tc>
                <w:tcPr>
                  <w:tcW w:w="1130" w:type="dxa"/>
                  <w:tcBorders>
                    <w:tl2br w:val="nil"/>
                    <w:tr2bl w:val="nil"/>
                  </w:tcBorders>
                  <w:shd w:val="clear" w:color="auto" w:fill="auto"/>
                  <w:noWrap/>
                  <w:vAlign w:val="bottom"/>
                </w:tcPr>
                <w:p w14:paraId="01793F71">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0.82</w:t>
                  </w:r>
                </w:p>
              </w:tc>
              <w:tc>
                <w:tcPr>
                  <w:tcW w:w="801" w:type="dxa"/>
                  <w:tcBorders>
                    <w:tl2br w:val="nil"/>
                    <w:tr2bl w:val="nil"/>
                  </w:tcBorders>
                  <w:shd w:val="clear" w:color="auto" w:fill="auto"/>
                  <w:noWrap/>
                  <w:vAlign w:val="bottom"/>
                </w:tcPr>
                <w:p w14:paraId="2853559B">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1.23</w:t>
                  </w:r>
                </w:p>
              </w:tc>
              <w:tc>
                <w:tcPr>
                  <w:tcW w:w="942" w:type="dxa"/>
                  <w:tcBorders>
                    <w:tl2br w:val="nil"/>
                    <w:tr2bl w:val="nil"/>
                  </w:tcBorders>
                  <w:shd w:val="clear" w:color="auto" w:fill="auto"/>
                  <w:noWrap/>
                  <w:vAlign w:val="bottom"/>
                </w:tcPr>
                <w:p w14:paraId="4C4A092D">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5134F8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07394D3B">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200</w:t>
                  </w:r>
                </w:p>
              </w:tc>
              <w:tc>
                <w:tcPr>
                  <w:tcW w:w="1303" w:type="dxa"/>
                  <w:tcBorders>
                    <w:tl2br w:val="nil"/>
                    <w:tr2bl w:val="nil"/>
                  </w:tcBorders>
                  <w:shd w:val="clear" w:color="auto" w:fill="auto"/>
                  <w:noWrap/>
                  <w:vAlign w:val="bottom"/>
                </w:tcPr>
                <w:p w14:paraId="64CAD53C">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2.6335</w:t>
                  </w:r>
                </w:p>
              </w:tc>
              <w:tc>
                <w:tcPr>
                  <w:tcW w:w="1444" w:type="dxa"/>
                  <w:tcBorders>
                    <w:tl2br w:val="nil"/>
                    <w:tr2bl w:val="nil"/>
                  </w:tcBorders>
                  <w:shd w:val="clear" w:color="auto" w:fill="auto"/>
                  <w:noWrap/>
                  <w:vAlign w:val="bottom"/>
                </w:tcPr>
                <w:p w14:paraId="24D44A12">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1.5801</w:t>
                  </w:r>
                </w:p>
              </w:tc>
              <w:tc>
                <w:tcPr>
                  <w:tcW w:w="1277" w:type="dxa"/>
                  <w:tcBorders>
                    <w:tl2br w:val="nil"/>
                    <w:tr2bl w:val="nil"/>
                  </w:tcBorders>
                  <w:shd w:val="clear" w:color="auto" w:fill="auto"/>
                  <w:noWrap/>
                  <w:vAlign w:val="bottom"/>
                </w:tcPr>
                <w:p w14:paraId="45F2ED8D">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0.007746</w:t>
                  </w:r>
                </w:p>
              </w:tc>
              <w:tc>
                <w:tcPr>
                  <w:tcW w:w="1130" w:type="dxa"/>
                  <w:tcBorders>
                    <w:tl2br w:val="nil"/>
                    <w:tr2bl w:val="nil"/>
                  </w:tcBorders>
                  <w:shd w:val="clear" w:color="auto" w:fill="auto"/>
                  <w:noWrap/>
                  <w:vAlign w:val="bottom"/>
                </w:tcPr>
                <w:p w14:paraId="137D26B1">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0.53</w:t>
                  </w:r>
                </w:p>
              </w:tc>
              <w:tc>
                <w:tcPr>
                  <w:tcW w:w="801" w:type="dxa"/>
                  <w:tcBorders>
                    <w:tl2br w:val="nil"/>
                    <w:tr2bl w:val="nil"/>
                  </w:tcBorders>
                  <w:shd w:val="clear" w:color="auto" w:fill="auto"/>
                  <w:noWrap/>
                  <w:vAlign w:val="bottom"/>
                </w:tcPr>
                <w:p w14:paraId="1D9A564A">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0.79</w:t>
                  </w:r>
                </w:p>
              </w:tc>
              <w:tc>
                <w:tcPr>
                  <w:tcW w:w="942" w:type="dxa"/>
                  <w:tcBorders>
                    <w:tl2br w:val="nil"/>
                    <w:tr2bl w:val="nil"/>
                  </w:tcBorders>
                  <w:shd w:val="clear" w:color="auto" w:fill="auto"/>
                  <w:noWrap/>
                  <w:vAlign w:val="bottom"/>
                </w:tcPr>
                <w:p w14:paraId="7969BA78">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4AD577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6319025B">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300</w:t>
                  </w:r>
                </w:p>
              </w:tc>
              <w:tc>
                <w:tcPr>
                  <w:tcW w:w="1303" w:type="dxa"/>
                  <w:tcBorders>
                    <w:tl2br w:val="nil"/>
                    <w:tr2bl w:val="nil"/>
                  </w:tcBorders>
                  <w:shd w:val="clear" w:color="auto" w:fill="auto"/>
                  <w:noWrap/>
                  <w:vAlign w:val="bottom"/>
                </w:tcPr>
                <w:p w14:paraId="1AE0ECCD">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3.416</w:t>
                  </w:r>
                </w:p>
              </w:tc>
              <w:tc>
                <w:tcPr>
                  <w:tcW w:w="1444" w:type="dxa"/>
                  <w:tcBorders>
                    <w:tl2br w:val="nil"/>
                    <w:tr2bl w:val="nil"/>
                  </w:tcBorders>
                  <w:shd w:val="clear" w:color="auto" w:fill="auto"/>
                  <w:noWrap/>
                  <w:vAlign w:val="bottom"/>
                </w:tcPr>
                <w:p w14:paraId="23A4FA47">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2.0496</w:t>
                  </w:r>
                </w:p>
              </w:tc>
              <w:tc>
                <w:tcPr>
                  <w:tcW w:w="1277" w:type="dxa"/>
                  <w:tcBorders>
                    <w:tl2br w:val="nil"/>
                    <w:tr2bl w:val="nil"/>
                  </w:tcBorders>
                  <w:shd w:val="clear" w:color="auto" w:fill="auto"/>
                  <w:noWrap/>
                  <w:vAlign w:val="bottom"/>
                </w:tcPr>
                <w:p w14:paraId="6F464904">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0.010047</w:t>
                  </w:r>
                </w:p>
              </w:tc>
              <w:tc>
                <w:tcPr>
                  <w:tcW w:w="1130" w:type="dxa"/>
                  <w:tcBorders>
                    <w:tl2br w:val="nil"/>
                    <w:tr2bl w:val="nil"/>
                  </w:tcBorders>
                  <w:shd w:val="clear" w:color="auto" w:fill="auto"/>
                  <w:noWrap/>
                  <w:vAlign w:val="bottom"/>
                </w:tcPr>
                <w:p w14:paraId="5DBB01FD">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0.68</w:t>
                  </w:r>
                </w:p>
              </w:tc>
              <w:tc>
                <w:tcPr>
                  <w:tcW w:w="801" w:type="dxa"/>
                  <w:tcBorders>
                    <w:tl2br w:val="nil"/>
                    <w:tr2bl w:val="nil"/>
                  </w:tcBorders>
                  <w:shd w:val="clear" w:color="auto" w:fill="auto"/>
                  <w:noWrap/>
                  <w:vAlign w:val="bottom"/>
                </w:tcPr>
                <w:p w14:paraId="1C71EB13">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1.02</w:t>
                  </w:r>
                </w:p>
              </w:tc>
              <w:tc>
                <w:tcPr>
                  <w:tcW w:w="942" w:type="dxa"/>
                  <w:tcBorders>
                    <w:tl2br w:val="nil"/>
                    <w:tr2bl w:val="nil"/>
                  </w:tcBorders>
                  <w:shd w:val="clear" w:color="auto" w:fill="auto"/>
                  <w:noWrap/>
                  <w:vAlign w:val="bottom"/>
                </w:tcPr>
                <w:p w14:paraId="45DB320D">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0F9DF6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3990AE52">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400</w:t>
                  </w:r>
                </w:p>
              </w:tc>
              <w:tc>
                <w:tcPr>
                  <w:tcW w:w="1303" w:type="dxa"/>
                  <w:tcBorders>
                    <w:tl2br w:val="nil"/>
                    <w:tr2bl w:val="nil"/>
                  </w:tcBorders>
                  <w:shd w:val="clear" w:color="auto" w:fill="auto"/>
                  <w:noWrap/>
                  <w:vAlign w:val="bottom"/>
                </w:tcPr>
                <w:p w14:paraId="14B71237">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3.3835</w:t>
                  </w:r>
                </w:p>
              </w:tc>
              <w:tc>
                <w:tcPr>
                  <w:tcW w:w="1444" w:type="dxa"/>
                  <w:tcBorders>
                    <w:tl2br w:val="nil"/>
                    <w:tr2bl w:val="nil"/>
                  </w:tcBorders>
                  <w:shd w:val="clear" w:color="auto" w:fill="auto"/>
                  <w:noWrap/>
                  <w:vAlign w:val="bottom"/>
                </w:tcPr>
                <w:p w14:paraId="2A579826">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2.0301</w:t>
                  </w:r>
                </w:p>
              </w:tc>
              <w:tc>
                <w:tcPr>
                  <w:tcW w:w="1277" w:type="dxa"/>
                  <w:tcBorders>
                    <w:tl2br w:val="nil"/>
                    <w:tr2bl w:val="nil"/>
                  </w:tcBorders>
                  <w:shd w:val="clear" w:color="auto" w:fill="auto"/>
                  <w:noWrap/>
                  <w:vAlign w:val="bottom"/>
                </w:tcPr>
                <w:p w14:paraId="0FB7C514">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0.009951</w:t>
                  </w:r>
                </w:p>
              </w:tc>
              <w:tc>
                <w:tcPr>
                  <w:tcW w:w="1130" w:type="dxa"/>
                  <w:tcBorders>
                    <w:tl2br w:val="nil"/>
                    <w:tr2bl w:val="nil"/>
                  </w:tcBorders>
                  <w:shd w:val="clear" w:color="auto" w:fill="auto"/>
                  <w:noWrap/>
                  <w:vAlign w:val="bottom"/>
                </w:tcPr>
                <w:p w14:paraId="02C9D21C">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0.68</w:t>
                  </w:r>
                </w:p>
              </w:tc>
              <w:tc>
                <w:tcPr>
                  <w:tcW w:w="801" w:type="dxa"/>
                  <w:tcBorders>
                    <w:tl2br w:val="nil"/>
                    <w:tr2bl w:val="nil"/>
                  </w:tcBorders>
                  <w:shd w:val="clear" w:color="auto" w:fill="auto"/>
                  <w:noWrap/>
                  <w:vAlign w:val="bottom"/>
                </w:tcPr>
                <w:p w14:paraId="5162E5CF">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1.02</w:t>
                  </w:r>
                </w:p>
              </w:tc>
              <w:tc>
                <w:tcPr>
                  <w:tcW w:w="942" w:type="dxa"/>
                  <w:tcBorders>
                    <w:tl2br w:val="nil"/>
                    <w:tr2bl w:val="nil"/>
                  </w:tcBorders>
                  <w:shd w:val="clear" w:color="auto" w:fill="auto"/>
                  <w:noWrap/>
                  <w:vAlign w:val="bottom"/>
                </w:tcPr>
                <w:p w14:paraId="026D374E">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7187E9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45F7F8ED">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500</w:t>
                  </w:r>
                </w:p>
              </w:tc>
              <w:tc>
                <w:tcPr>
                  <w:tcW w:w="1303" w:type="dxa"/>
                  <w:tcBorders>
                    <w:tl2br w:val="nil"/>
                    <w:tr2bl w:val="nil"/>
                  </w:tcBorders>
                  <w:shd w:val="clear" w:color="auto" w:fill="auto"/>
                  <w:noWrap/>
                  <w:vAlign w:val="bottom"/>
                </w:tcPr>
                <w:p w14:paraId="066E8CA2">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3.0767</w:t>
                  </w:r>
                </w:p>
              </w:tc>
              <w:tc>
                <w:tcPr>
                  <w:tcW w:w="1444" w:type="dxa"/>
                  <w:tcBorders>
                    <w:tl2br w:val="nil"/>
                    <w:tr2bl w:val="nil"/>
                  </w:tcBorders>
                  <w:shd w:val="clear" w:color="auto" w:fill="auto"/>
                  <w:noWrap/>
                  <w:vAlign w:val="bottom"/>
                </w:tcPr>
                <w:p w14:paraId="48BDE9F6">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1.84602</w:t>
                  </w:r>
                </w:p>
              </w:tc>
              <w:tc>
                <w:tcPr>
                  <w:tcW w:w="1277" w:type="dxa"/>
                  <w:tcBorders>
                    <w:tl2br w:val="nil"/>
                    <w:tr2bl w:val="nil"/>
                  </w:tcBorders>
                  <w:shd w:val="clear" w:color="auto" w:fill="auto"/>
                  <w:noWrap/>
                  <w:vAlign w:val="bottom"/>
                </w:tcPr>
                <w:p w14:paraId="3BF433E6">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0.009049</w:t>
                  </w:r>
                </w:p>
              </w:tc>
              <w:tc>
                <w:tcPr>
                  <w:tcW w:w="1130" w:type="dxa"/>
                  <w:tcBorders>
                    <w:tl2br w:val="nil"/>
                    <w:tr2bl w:val="nil"/>
                  </w:tcBorders>
                  <w:shd w:val="clear" w:color="auto" w:fill="auto"/>
                  <w:noWrap/>
                  <w:vAlign w:val="bottom"/>
                </w:tcPr>
                <w:p w14:paraId="300C13F2">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0.62</w:t>
                  </w:r>
                </w:p>
              </w:tc>
              <w:tc>
                <w:tcPr>
                  <w:tcW w:w="801" w:type="dxa"/>
                  <w:tcBorders>
                    <w:tl2br w:val="nil"/>
                    <w:tr2bl w:val="nil"/>
                  </w:tcBorders>
                  <w:shd w:val="clear" w:color="auto" w:fill="auto"/>
                  <w:noWrap/>
                  <w:vAlign w:val="bottom"/>
                </w:tcPr>
                <w:p w14:paraId="3AAD250A">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0.92</w:t>
                  </w:r>
                </w:p>
              </w:tc>
              <w:tc>
                <w:tcPr>
                  <w:tcW w:w="942" w:type="dxa"/>
                  <w:tcBorders>
                    <w:tl2br w:val="nil"/>
                    <w:tr2bl w:val="nil"/>
                  </w:tcBorders>
                  <w:shd w:val="clear" w:color="auto" w:fill="auto"/>
                  <w:noWrap/>
                  <w:vAlign w:val="bottom"/>
                </w:tcPr>
                <w:p w14:paraId="62AFCB20">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71B3BF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6DBC2032">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600</w:t>
                  </w:r>
                </w:p>
              </w:tc>
              <w:tc>
                <w:tcPr>
                  <w:tcW w:w="1303" w:type="dxa"/>
                  <w:tcBorders>
                    <w:tl2br w:val="nil"/>
                    <w:tr2bl w:val="nil"/>
                  </w:tcBorders>
                  <w:shd w:val="clear" w:color="auto" w:fill="auto"/>
                  <w:noWrap/>
                  <w:vAlign w:val="bottom"/>
                </w:tcPr>
                <w:p w14:paraId="3B89023B">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2.7321</w:t>
                  </w:r>
                </w:p>
              </w:tc>
              <w:tc>
                <w:tcPr>
                  <w:tcW w:w="1444" w:type="dxa"/>
                  <w:tcBorders>
                    <w:tl2br w:val="nil"/>
                    <w:tr2bl w:val="nil"/>
                  </w:tcBorders>
                  <w:shd w:val="clear" w:color="auto" w:fill="auto"/>
                  <w:noWrap/>
                  <w:vAlign w:val="bottom"/>
                </w:tcPr>
                <w:p w14:paraId="458F52EF">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1.63926</w:t>
                  </w:r>
                </w:p>
              </w:tc>
              <w:tc>
                <w:tcPr>
                  <w:tcW w:w="1277" w:type="dxa"/>
                  <w:tcBorders>
                    <w:tl2br w:val="nil"/>
                    <w:tr2bl w:val="nil"/>
                  </w:tcBorders>
                  <w:shd w:val="clear" w:color="auto" w:fill="auto"/>
                  <w:noWrap/>
                  <w:vAlign w:val="bottom"/>
                </w:tcPr>
                <w:p w14:paraId="212DC1FA">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0.008036</w:t>
                  </w:r>
                </w:p>
              </w:tc>
              <w:tc>
                <w:tcPr>
                  <w:tcW w:w="1130" w:type="dxa"/>
                  <w:tcBorders>
                    <w:tl2br w:val="nil"/>
                    <w:tr2bl w:val="nil"/>
                  </w:tcBorders>
                  <w:shd w:val="clear" w:color="auto" w:fill="auto"/>
                  <w:noWrap/>
                  <w:vAlign w:val="bottom"/>
                </w:tcPr>
                <w:p w14:paraId="201CDAB7">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0.55</w:t>
                  </w:r>
                </w:p>
              </w:tc>
              <w:tc>
                <w:tcPr>
                  <w:tcW w:w="801" w:type="dxa"/>
                  <w:tcBorders>
                    <w:tl2br w:val="nil"/>
                    <w:tr2bl w:val="nil"/>
                  </w:tcBorders>
                  <w:shd w:val="clear" w:color="auto" w:fill="auto"/>
                  <w:noWrap/>
                  <w:vAlign w:val="bottom"/>
                </w:tcPr>
                <w:p w14:paraId="1E7D9586">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0.82</w:t>
                  </w:r>
                </w:p>
              </w:tc>
              <w:tc>
                <w:tcPr>
                  <w:tcW w:w="942" w:type="dxa"/>
                  <w:tcBorders>
                    <w:tl2br w:val="nil"/>
                    <w:tr2bl w:val="nil"/>
                  </w:tcBorders>
                  <w:shd w:val="clear" w:color="auto" w:fill="auto"/>
                  <w:noWrap/>
                  <w:vAlign w:val="bottom"/>
                </w:tcPr>
                <w:p w14:paraId="0E643603">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0A7909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595E21F0">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700</w:t>
                  </w:r>
                </w:p>
              </w:tc>
              <w:tc>
                <w:tcPr>
                  <w:tcW w:w="1303" w:type="dxa"/>
                  <w:tcBorders>
                    <w:tl2br w:val="nil"/>
                    <w:tr2bl w:val="nil"/>
                  </w:tcBorders>
                  <w:shd w:val="clear" w:color="auto" w:fill="auto"/>
                  <w:noWrap/>
                  <w:vAlign w:val="bottom"/>
                </w:tcPr>
                <w:p w14:paraId="46C1437B">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2.4165</w:t>
                  </w:r>
                </w:p>
              </w:tc>
              <w:tc>
                <w:tcPr>
                  <w:tcW w:w="1444" w:type="dxa"/>
                  <w:tcBorders>
                    <w:tl2br w:val="nil"/>
                    <w:tr2bl w:val="nil"/>
                  </w:tcBorders>
                  <w:shd w:val="clear" w:color="auto" w:fill="auto"/>
                  <w:noWrap/>
                  <w:vAlign w:val="bottom"/>
                </w:tcPr>
                <w:p w14:paraId="51E08889">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1.4499</w:t>
                  </w:r>
                </w:p>
              </w:tc>
              <w:tc>
                <w:tcPr>
                  <w:tcW w:w="1277" w:type="dxa"/>
                  <w:tcBorders>
                    <w:tl2br w:val="nil"/>
                    <w:tr2bl w:val="nil"/>
                  </w:tcBorders>
                  <w:shd w:val="clear" w:color="auto" w:fill="auto"/>
                  <w:noWrap/>
                  <w:vAlign w:val="bottom"/>
                </w:tcPr>
                <w:p w14:paraId="51B70B0F">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0.007107</w:t>
                  </w:r>
                </w:p>
              </w:tc>
              <w:tc>
                <w:tcPr>
                  <w:tcW w:w="1130" w:type="dxa"/>
                  <w:tcBorders>
                    <w:tl2br w:val="nil"/>
                    <w:tr2bl w:val="nil"/>
                  </w:tcBorders>
                  <w:shd w:val="clear" w:color="auto" w:fill="auto"/>
                  <w:noWrap/>
                  <w:vAlign w:val="bottom"/>
                </w:tcPr>
                <w:p w14:paraId="0CC8D5C6">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0.48</w:t>
                  </w:r>
                </w:p>
              </w:tc>
              <w:tc>
                <w:tcPr>
                  <w:tcW w:w="801" w:type="dxa"/>
                  <w:tcBorders>
                    <w:tl2br w:val="nil"/>
                    <w:tr2bl w:val="nil"/>
                  </w:tcBorders>
                  <w:shd w:val="clear" w:color="auto" w:fill="auto"/>
                  <w:noWrap/>
                  <w:vAlign w:val="bottom"/>
                </w:tcPr>
                <w:p w14:paraId="00A704FF">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0.72</w:t>
                  </w:r>
                </w:p>
              </w:tc>
              <w:tc>
                <w:tcPr>
                  <w:tcW w:w="942" w:type="dxa"/>
                  <w:tcBorders>
                    <w:tl2br w:val="nil"/>
                    <w:tr2bl w:val="nil"/>
                  </w:tcBorders>
                  <w:shd w:val="clear" w:color="auto" w:fill="auto"/>
                  <w:noWrap/>
                  <w:vAlign w:val="bottom"/>
                </w:tcPr>
                <w:p w14:paraId="342ADB4B">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081E86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51611283">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800</w:t>
                  </w:r>
                </w:p>
              </w:tc>
              <w:tc>
                <w:tcPr>
                  <w:tcW w:w="1303" w:type="dxa"/>
                  <w:tcBorders>
                    <w:tl2br w:val="nil"/>
                    <w:tr2bl w:val="nil"/>
                  </w:tcBorders>
                  <w:shd w:val="clear" w:color="auto" w:fill="auto"/>
                  <w:noWrap/>
                  <w:vAlign w:val="bottom"/>
                </w:tcPr>
                <w:p w14:paraId="16BF5DCC">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2.1439</w:t>
                  </w:r>
                </w:p>
              </w:tc>
              <w:tc>
                <w:tcPr>
                  <w:tcW w:w="1444" w:type="dxa"/>
                  <w:tcBorders>
                    <w:tl2br w:val="nil"/>
                    <w:tr2bl w:val="nil"/>
                  </w:tcBorders>
                  <w:shd w:val="clear" w:color="auto" w:fill="auto"/>
                  <w:noWrap/>
                  <w:vAlign w:val="bottom"/>
                </w:tcPr>
                <w:p w14:paraId="0BF3BF09">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1.28634</w:t>
                  </w:r>
                </w:p>
              </w:tc>
              <w:tc>
                <w:tcPr>
                  <w:tcW w:w="1277" w:type="dxa"/>
                  <w:tcBorders>
                    <w:tl2br w:val="nil"/>
                    <w:tr2bl w:val="nil"/>
                  </w:tcBorders>
                  <w:shd w:val="clear" w:color="auto" w:fill="auto"/>
                  <w:noWrap/>
                  <w:vAlign w:val="bottom"/>
                </w:tcPr>
                <w:p w14:paraId="4C62F389">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0.006306</w:t>
                  </w:r>
                </w:p>
              </w:tc>
              <w:tc>
                <w:tcPr>
                  <w:tcW w:w="1130" w:type="dxa"/>
                  <w:tcBorders>
                    <w:tl2br w:val="nil"/>
                    <w:tr2bl w:val="nil"/>
                  </w:tcBorders>
                  <w:shd w:val="clear" w:color="auto" w:fill="auto"/>
                  <w:noWrap/>
                  <w:vAlign w:val="bottom"/>
                </w:tcPr>
                <w:p w14:paraId="7ADB8EF2">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0.43</w:t>
                  </w:r>
                </w:p>
              </w:tc>
              <w:tc>
                <w:tcPr>
                  <w:tcW w:w="801" w:type="dxa"/>
                  <w:tcBorders>
                    <w:tl2br w:val="nil"/>
                    <w:tr2bl w:val="nil"/>
                  </w:tcBorders>
                  <w:shd w:val="clear" w:color="auto" w:fill="auto"/>
                  <w:noWrap/>
                  <w:vAlign w:val="bottom"/>
                </w:tcPr>
                <w:p w14:paraId="5CECC1E6">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0.64</w:t>
                  </w:r>
                </w:p>
              </w:tc>
              <w:tc>
                <w:tcPr>
                  <w:tcW w:w="942" w:type="dxa"/>
                  <w:tcBorders>
                    <w:tl2br w:val="nil"/>
                    <w:tr2bl w:val="nil"/>
                  </w:tcBorders>
                  <w:shd w:val="clear" w:color="auto" w:fill="auto"/>
                  <w:noWrap/>
                  <w:vAlign w:val="bottom"/>
                </w:tcPr>
                <w:p w14:paraId="6B90DABC">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029BBE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450FA26E">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900</w:t>
                  </w:r>
                </w:p>
              </w:tc>
              <w:tc>
                <w:tcPr>
                  <w:tcW w:w="1303" w:type="dxa"/>
                  <w:tcBorders>
                    <w:tl2br w:val="nil"/>
                    <w:tr2bl w:val="nil"/>
                  </w:tcBorders>
                  <w:shd w:val="clear" w:color="auto" w:fill="auto"/>
                  <w:noWrap/>
                  <w:vAlign w:val="bottom"/>
                </w:tcPr>
                <w:p w14:paraId="5D32CEEB">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1.9125</w:t>
                  </w:r>
                </w:p>
              </w:tc>
              <w:tc>
                <w:tcPr>
                  <w:tcW w:w="1444" w:type="dxa"/>
                  <w:tcBorders>
                    <w:tl2br w:val="nil"/>
                    <w:tr2bl w:val="nil"/>
                  </w:tcBorders>
                  <w:shd w:val="clear" w:color="auto" w:fill="auto"/>
                  <w:noWrap/>
                  <w:vAlign w:val="bottom"/>
                </w:tcPr>
                <w:p w14:paraId="44418ED1">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1.1475</w:t>
                  </w:r>
                </w:p>
              </w:tc>
              <w:tc>
                <w:tcPr>
                  <w:tcW w:w="1277" w:type="dxa"/>
                  <w:tcBorders>
                    <w:tl2br w:val="nil"/>
                    <w:tr2bl w:val="nil"/>
                  </w:tcBorders>
                  <w:shd w:val="clear" w:color="auto" w:fill="auto"/>
                  <w:noWrap/>
                  <w:vAlign w:val="bottom"/>
                </w:tcPr>
                <w:p w14:paraId="7667C523">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0.005625</w:t>
                  </w:r>
                </w:p>
              </w:tc>
              <w:tc>
                <w:tcPr>
                  <w:tcW w:w="1130" w:type="dxa"/>
                  <w:tcBorders>
                    <w:tl2br w:val="nil"/>
                    <w:tr2bl w:val="nil"/>
                  </w:tcBorders>
                  <w:shd w:val="clear" w:color="auto" w:fill="auto"/>
                  <w:noWrap/>
                  <w:vAlign w:val="bottom"/>
                </w:tcPr>
                <w:p w14:paraId="1CA2F4DA">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0.38</w:t>
                  </w:r>
                </w:p>
              </w:tc>
              <w:tc>
                <w:tcPr>
                  <w:tcW w:w="801" w:type="dxa"/>
                  <w:tcBorders>
                    <w:tl2br w:val="nil"/>
                    <w:tr2bl w:val="nil"/>
                  </w:tcBorders>
                  <w:shd w:val="clear" w:color="auto" w:fill="auto"/>
                  <w:noWrap/>
                  <w:vAlign w:val="bottom"/>
                </w:tcPr>
                <w:p w14:paraId="0A7CAE2D">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0.57</w:t>
                  </w:r>
                </w:p>
              </w:tc>
              <w:tc>
                <w:tcPr>
                  <w:tcW w:w="942" w:type="dxa"/>
                  <w:tcBorders>
                    <w:tl2br w:val="nil"/>
                    <w:tr2bl w:val="nil"/>
                  </w:tcBorders>
                  <w:shd w:val="clear" w:color="auto" w:fill="auto"/>
                  <w:noWrap/>
                  <w:vAlign w:val="bottom"/>
                </w:tcPr>
                <w:p w14:paraId="7BC145F2">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09E423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30A6EA80">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1000</w:t>
                  </w:r>
                </w:p>
              </w:tc>
              <w:tc>
                <w:tcPr>
                  <w:tcW w:w="1303" w:type="dxa"/>
                  <w:tcBorders>
                    <w:tl2br w:val="nil"/>
                    <w:tr2bl w:val="nil"/>
                  </w:tcBorders>
                  <w:shd w:val="clear" w:color="auto" w:fill="auto"/>
                  <w:noWrap/>
                  <w:vAlign w:val="bottom"/>
                </w:tcPr>
                <w:p w14:paraId="50572177">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1.7347</w:t>
                  </w:r>
                </w:p>
              </w:tc>
              <w:tc>
                <w:tcPr>
                  <w:tcW w:w="1444" w:type="dxa"/>
                  <w:tcBorders>
                    <w:tl2br w:val="nil"/>
                    <w:tr2bl w:val="nil"/>
                  </w:tcBorders>
                  <w:shd w:val="clear" w:color="auto" w:fill="auto"/>
                  <w:noWrap/>
                  <w:vAlign w:val="bottom"/>
                </w:tcPr>
                <w:p w14:paraId="033815BD">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1.04082</w:t>
                  </w:r>
                </w:p>
              </w:tc>
              <w:tc>
                <w:tcPr>
                  <w:tcW w:w="1277" w:type="dxa"/>
                  <w:tcBorders>
                    <w:tl2br w:val="nil"/>
                    <w:tr2bl w:val="nil"/>
                  </w:tcBorders>
                  <w:shd w:val="clear" w:color="auto" w:fill="auto"/>
                  <w:noWrap/>
                  <w:vAlign w:val="bottom"/>
                </w:tcPr>
                <w:p w14:paraId="5515BCD7">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0.005102</w:t>
                  </w:r>
                </w:p>
              </w:tc>
              <w:tc>
                <w:tcPr>
                  <w:tcW w:w="1130" w:type="dxa"/>
                  <w:tcBorders>
                    <w:tl2br w:val="nil"/>
                    <w:tr2bl w:val="nil"/>
                  </w:tcBorders>
                  <w:shd w:val="clear" w:color="auto" w:fill="auto"/>
                  <w:noWrap/>
                  <w:vAlign w:val="bottom"/>
                </w:tcPr>
                <w:p w14:paraId="7622D3C3">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0.35</w:t>
                  </w:r>
                </w:p>
              </w:tc>
              <w:tc>
                <w:tcPr>
                  <w:tcW w:w="801" w:type="dxa"/>
                  <w:tcBorders>
                    <w:tl2br w:val="nil"/>
                    <w:tr2bl w:val="nil"/>
                  </w:tcBorders>
                  <w:shd w:val="clear" w:color="auto" w:fill="auto"/>
                  <w:noWrap/>
                  <w:vAlign w:val="bottom"/>
                </w:tcPr>
                <w:p w14:paraId="35C2D75E">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0.52</w:t>
                  </w:r>
                </w:p>
              </w:tc>
              <w:tc>
                <w:tcPr>
                  <w:tcW w:w="942" w:type="dxa"/>
                  <w:tcBorders>
                    <w:tl2br w:val="nil"/>
                    <w:tr2bl w:val="nil"/>
                  </w:tcBorders>
                  <w:shd w:val="clear" w:color="auto" w:fill="auto"/>
                  <w:noWrap/>
                  <w:vAlign w:val="bottom"/>
                </w:tcPr>
                <w:p w14:paraId="28255A83">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082999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0B4DA31C">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1500</w:t>
                  </w:r>
                </w:p>
              </w:tc>
              <w:tc>
                <w:tcPr>
                  <w:tcW w:w="1303" w:type="dxa"/>
                  <w:tcBorders>
                    <w:tl2br w:val="nil"/>
                    <w:tr2bl w:val="nil"/>
                  </w:tcBorders>
                  <w:shd w:val="clear" w:color="auto" w:fill="auto"/>
                  <w:noWrap/>
                  <w:vAlign w:val="bottom"/>
                </w:tcPr>
                <w:p w14:paraId="3E404303">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1.2153</w:t>
                  </w:r>
                </w:p>
              </w:tc>
              <w:tc>
                <w:tcPr>
                  <w:tcW w:w="1444" w:type="dxa"/>
                  <w:tcBorders>
                    <w:tl2br w:val="nil"/>
                    <w:tr2bl w:val="nil"/>
                  </w:tcBorders>
                  <w:shd w:val="clear" w:color="auto" w:fill="auto"/>
                  <w:noWrap/>
                  <w:vAlign w:val="bottom"/>
                </w:tcPr>
                <w:p w14:paraId="6B3EE11B">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0.72918</w:t>
                  </w:r>
                </w:p>
              </w:tc>
              <w:tc>
                <w:tcPr>
                  <w:tcW w:w="1277" w:type="dxa"/>
                  <w:tcBorders>
                    <w:tl2br w:val="nil"/>
                    <w:tr2bl w:val="nil"/>
                  </w:tcBorders>
                  <w:shd w:val="clear" w:color="auto" w:fill="auto"/>
                  <w:noWrap/>
                  <w:vAlign w:val="bottom"/>
                </w:tcPr>
                <w:p w14:paraId="3D86DFE9">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0.003574</w:t>
                  </w:r>
                </w:p>
              </w:tc>
              <w:tc>
                <w:tcPr>
                  <w:tcW w:w="1130" w:type="dxa"/>
                  <w:tcBorders>
                    <w:tl2br w:val="nil"/>
                    <w:tr2bl w:val="nil"/>
                  </w:tcBorders>
                  <w:shd w:val="clear" w:color="auto" w:fill="auto"/>
                  <w:noWrap/>
                  <w:vAlign w:val="bottom"/>
                </w:tcPr>
                <w:p w14:paraId="3AA442F1">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0.24</w:t>
                  </w:r>
                </w:p>
              </w:tc>
              <w:tc>
                <w:tcPr>
                  <w:tcW w:w="801" w:type="dxa"/>
                  <w:tcBorders>
                    <w:tl2br w:val="nil"/>
                    <w:tr2bl w:val="nil"/>
                  </w:tcBorders>
                  <w:shd w:val="clear" w:color="auto" w:fill="auto"/>
                  <w:noWrap/>
                  <w:vAlign w:val="bottom"/>
                </w:tcPr>
                <w:p w14:paraId="0EE38419">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0.36</w:t>
                  </w:r>
                </w:p>
              </w:tc>
              <w:tc>
                <w:tcPr>
                  <w:tcW w:w="942" w:type="dxa"/>
                  <w:tcBorders>
                    <w:tl2br w:val="nil"/>
                    <w:tr2bl w:val="nil"/>
                  </w:tcBorders>
                  <w:shd w:val="clear" w:color="auto" w:fill="auto"/>
                  <w:noWrap/>
                  <w:vAlign w:val="bottom"/>
                </w:tcPr>
                <w:p w14:paraId="4D73E9DB">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74A5BB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72237D6E">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2000</w:t>
                  </w:r>
                </w:p>
              </w:tc>
              <w:tc>
                <w:tcPr>
                  <w:tcW w:w="1303" w:type="dxa"/>
                  <w:tcBorders>
                    <w:tl2br w:val="nil"/>
                    <w:tr2bl w:val="nil"/>
                  </w:tcBorders>
                  <w:shd w:val="clear" w:color="auto" w:fill="auto"/>
                  <w:noWrap/>
                  <w:vAlign w:val="bottom"/>
                </w:tcPr>
                <w:p w14:paraId="1A4C1E4D">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0.89627</w:t>
                  </w:r>
                </w:p>
              </w:tc>
              <w:tc>
                <w:tcPr>
                  <w:tcW w:w="1444" w:type="dxa"/>
                  <w:tcBorders>
                    <w:tl2br w:val="nil"/>
                    <w:tr2bl w:val="nil"/>
                  </w:tcBorders>
                  <w:shd w:val="clear" w:color="auto" w:fill="auto"/>
                  <w:noWrap/>
                  <w:vAlign w:val="bottom"/>
                </w:tcPr>
                <w:p w14:paraId="5F98351C">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0.537762</w:t>
                  </w:r>
                </w:p>
              </w:tc>
              <w:tc>
                <w:tcPr>
                  <w:tcW w:w="1277" w:type="dxa"/>
                  <w:tcBorders>
                    <w:tl2br w:val="nil"/>
                    <w:tr2bl w:val="nil"/>
                  </w:tcBorders>
                  <w:shd w:val="clear" w:color="auto" w:fill="auto"/>
                  <w:noWrap/>
                  <w:vAlign w:val="bottom"/>
                </w:tcPr>
                <w:p w14:paraId="558844DE">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0.002636</w:t>
                  </w:r>
                </w:p>
              </w:tc>
              <w:tc>
                <w:tcPr>
                  <w:tcW w:w="1130" w:type="dxa"/>
                  <w:tcBorders>
                    <w:tl2br w:val="nil"/>
                    <w:tr2bl w:val="nil"/>
                  </w:tcBorders>
                  <w:shd w:val="clear" w:color="auto" w:fill="auto"/>
                  <w:noWrap/>
                  <w:vAlign w:val="bottom"/>
                </w:tcPr>
                <w:p w14:paraId="1B346758">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0.18</w:t>
                  </w:r>
                </w:p>
              </w:tc>
              <w:tc>
                <w:tcPr>
                  <w:tcW w:w="801" w:type="dxa"/>
                  <w:tcBorders>
                    <w:tl2br w:val="nil"/>
                    <w:tr2bl w:val="nil"/>
                  </w:tcBorders>
                  <w:shd w:val="clear" w:color="auto" w:fill="auto"/>
                  <w:noWrap/>
                  <w:vAlign w:val="bottom"/>
                </w:tcPr>
                <w:p w14:paraId="7899CCDF">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0.27</w:t>
                  </w:r>
                </w:p>
              </w:tc>
              <w:tc>
                <w:tcPr>
                  <w:tcW w:w="942" w:type="dxa"/>
                  <w:tcBorders>
                    <w:tl2br w:val="nil"/>
                    <w:tr2bl w:val="nil"/>
                  </w:tcBorders>
                  <w:shd w:val="clear" w:color="auto" w:fill="auto"/>
                  <w:noWrap/>
                  <w:vAlign w:val="bottom"/>
                </w:tcPr>
                <w:p w14:paraId="787FE6F1">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188F21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4565F748">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2500</w:t>
                  </w:r>
                </w:p>
              </w:tc>
              <w:tc>
                <w:tcPr>
                  <w:tcW w:w="1303" w:type="dxa"/>
                  <w:tcBorders>
                    <w:tl2br w:val="nil"/>
                    <w:tr2bl w:val="nil"/>
                  </w:tcBorders>
                  <w:shd w:val="clear" w:color="auto" w:fill="auto"/>
                  <w:noWrap/>
                  <w:vAlign w:val="bottom"/>
                </w:tcPr>
                <w:p w14:paraId="0F0E4B8F">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0.69369</w:t>
                  </w:r>
                </w:p>
              </w:tc>
              <w:tc>
                <w:tcPr>
                  <w:tcW w:w="1444" w:type="dxa"/>
                  <w:tcBorders>
                    <w:tl2br w:val="nil"/>
                    <w:tr2bl w:val="nil"/>
                  </w:tcBorders>
                  <w:shd w:val="clear" w:color="auto" w:fill="auto"/>
                  <w:noWrap/>
                  <w:vAlign w:val="bottom"/>
                </w:tcPr>
                <w:p w14:paraId="45796F11">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0.416214</w:t>
                  </w:r>
                </w:p>
              </w:tc>
              <w:tc>
                <w:tcPr>
                  <w:tcW w:w="1277" w:type="dxa"/>
                  <w:tcBorders>
                    <w:tl2br w:val="nil"/>
                    <w:tr2bl w:val="nil"/>
                  </w:tcBorders>
                  <w:shd w:val="clear" w:color="auto" w:fill="auto"/>
                  <w:noWrap/>
                  <w:vAlign w:val="bottom"/>
                </w:tcPr>
                <w:p w14:paraId="62865537">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0.00204</w:t>
                  </w:r>
                </w:p>
              </w:tc>
              <w:tc>
                <w:tcPr>
                  <w:tcW w:w="1130" w:type="dxa"/>
                  <w:tcBorders>
                    <w:tl2br w:val="nil"/>
                    <w:tr2bl w:val="nil"/>
                  </w:tcBorders>
                  <w:shd w:val="clear" w:color="auto" w:fill="auto"/>
                  <w:noWrap/>
                  <w:vAlign w:val="bottom"/>
                </w:tcPr>
                <w:p w14:paraId="318DB931">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0.14</w:t>
                  </w:r>
                </w:p>
              </w:tc>
              <w:tc>
                <w:tcPr>
                  <w:tcW w:w="801" w:type="dxa"/>
                  <w:tcBorders>
                    <w:tl2br w:val="nil"/>
                    <w:tr2bl w:val="nil"/>
                  </w:tcBorders>
                  <w:shd w:val="clear" w:color="auto" w:fill="auto"/>
                  <w:noWrap/>
                  <w:vAlign w:val="bottom"/>
                </w:tcPr>
                <w:p w14:paraId="35C94F73">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0.21</w:t>
                  </w:r>
                </w:p>
              </w:tc>
              <w:tc>
                <w:tcPr>
                  <w:tcW w:w="942" w:type="dxa"/>
                  <w:tcBorders>
                    <w:tl2br w:val="nil"/>
                    <w:tr2bl w:val="nil"/>
                  </w:tcBorders>
                  <w:shd w:val="clear" w:color="auto" w:fill="auto"/>
                  <w:noWrap/>
                  <w:vAlign w:val="bottom"/>
                </w:tcPr>
                <w:p w14:paraId="2C66DD33">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2CB37D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45B3D693">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3000</w:t>
                  </w:r>
                </w:p>
              </w:tc>
              <w:tc>
                <w:tcPr>
                  <w:tcW w:w="1303" w:type="dxa"/>
                  <w:tcBorders>
                    <w:tl2br w:val="nil"/>
                    <w:tr2bl w:val="nil"/>
                  </w:tcBorders>
                  <w:shd w:val="clear" w:color="auto" w:fill="auto"/>
                  <w:noWrap/>
                  <w:vAlign w:val="bottom"/>
                </w:tcPr>
                <w:p w14:paraId="2E30C039">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0.11554</w:t>
                  </w:r>
                </w:p>
              </w:tc>
              <w:tc>
                <w:tcPr>
                  <w:tcW w:w="1444" w:type="dxa"/>
                  <w:tcBorders>
                    <w:tl2br w:val="nil"/>
                    <w:tr2bl w:val="nil"/>
                  </w:tcBorders>
                  <w:shd w:val="clear" w:color="auto" w:fill="auto"/>
                  <w:noWrap/>
                  <w:vAlign w:val="bottom"/>
                </w:tcPr>
                <w:p w14:paraId="78CF036E">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0.069324</w:t>
                  </w:r>
                </w:p>
              </w:tc>
              <w:tc>
                <w:tcPr>
                  <w:tcW w:w="1277" w:type="dxa"/>
                  <w:tcBorders>
                    <w:tl2br w:val="nil"/>
                    <w:tr2bl w:val="nil"/>
                  </w:tcBorders>
                  <w:shd w:val="clear" w:color="auto" w:fill="auto"/>
                  <w:noWrap/>
                  <w:vAlign w:val="bottom"/>
                </w:tcPr>
                <w:p w14:paraId="16A9BE6E">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0.00034</w:t>
                  </w:r>
                </w:p>
              </w:tc>
              <w:tc>
                <w:tcPr>
                  <w:tcW w:w="1130" w:type="dxa"/>
                  <w:tcBorders>
                    <w:tl2br w:val="nil"/>
                    <w:tr2bl w:val="nil"/>
                  </w:tcBorders>
                  <w:shd w:val="clear" w:color="auto" w:fill="auto"/>
                  <w:noWrap/>
                  <w:vAlign w:val="bottom"/>
                </w:tcPr>
                <w:p w14:paraId="5E4CBDF6">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0.02</w:t>
                  </w:r>
                </w:p>
              </w:tc>
              <w:tc>
                <w:tcPr>
                  <w:tcW w:w="801" w:type="dxa"/>
                  <w:tcBorders>
                    <w:tl2br w:val="nil"/>
                    <w:tr2bl w:val="nil"/>
                  </w:tcBorders>
                  <w:shd w:val="clear" w:color="auto" w:fill="auto"/>
                  <w:noWrap/>
                  <w:vAlign w:val="bottom"/>
                </w:tcPr>
                <w:p w14:paraId="1EC15A68">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0.03</w:t>
                  </w:r>
                </w:p>
              </w:tc>
              <w:tc>
                <w:tcPr>
                  <w:tcW w:w="942" w:type="dxa"/>
                  <w:tcBorders>
                    <w:tl2br w:val="nil"/>
                    <w:tr2bl w:val="nil"/>
                  </w:tcBorders>
                  <w:shd w:val="clear" w:color="auto" w:fill="auto"/>
                  <w:noWrap/>
                  <w:vAlign w:val="bottom"/>
                </w:tcPr>
                <w:p w14:paraId="3867EA85">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53B91F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4BD63C42">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3500</w:t>
                  </w:r>
                </w:p>
              </w:tc>
              <w:tc>
                <w:tcPr>
                  <w:tcW w:w="1303" w:type="dxa"/>
                  <w:tcBorders>
                    <w:tl2br w:val="nil"/>
                    <w:tr2bl w:val="nil"/>
                  </w:tcBorders>
                  <w:shd w:val="clear" w:color="auto" w:fill="auto"/>
                  <w:noWrap/>
                  <w:vAlign w:val="bottom"/>
                </w:tcPr>
                <w:p w14:paraId="210D7869">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6.1603</w:t>
                  </w:r>
                </w:p>
              </w:tc>
              <w:tc>
                <w:tcPr>
                  <w:tcW w:w="1444" w:type="dxa"/>
                  <w:tcBorders>
                    <w:tl2br w:val="nil"/>
                    <w:tr2bl w:val="nil"/>
                  </w:tcBorders>
                  <w:shd w:val="clear" w:color="auto" w:fill="auto"/>
                  <w:noWrap/>
                  <w:vAlign w:val="bottom"/>
                </w:tcPr>
                <w:p w14:paraId="033ABF16">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3.696179</w:t>
                  </w:r>
                </w:p>
              </w:tc>
              <w:tc>
                <w:tcPr>
                  <w:tcW w:w="1277" w:type="dxa"/>
                  <w:tcBorders>
                    <w:tl2br w:val="nil"/>
                    <w:tr2bl w:val="nil"/>
                  </w:tcBorders>
                  <w:shd w:val="clear" w:color="auto" w:fill="auto"/>
                  <w:noWrap/>
                  <w:vAlign w:val="bottom"/>
                </w:tcPr>
                <w:p w14:paraId="709E2B9D">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0.018119</w:t>
                  </w:r>
                </w:p>
              </w:tc>
              <w:tc>
                <w:tcPr>
                  <w:tcW w:w="1130" w:type="dxa"/>
                  <w:tcBorders>
                    <w:tl2br w:val="nil"/>
                    <w:tr2bl w:val="nil"/>
                  </w:tcBorders>
                  <w:shd w:val="clear" w:color="auto" w:fill="auto"/>
                  <w:noWrap/>
                  <w:vAlign w:val="bottom"/>
                </w:tcPr>
                <w:p w14:paraId="614758C0">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1.23</w:t>
                  </w:r>
                </w:p>
              </w:tc>
              <w:tc>
                <w:tcPr>
                  <w:tcW w:w="801" w:type="dxa"/>
                  <w:tcBorders>
                    <w:tl2br w:val="nil"/>
                    <w:tr2bl w:val="nil"/>
                  </w:tcBorders>
                  <w:shd w:val="clear" w:color="auto" w:fill="auto"/>
                  <w:noWrap/>
                  <w:vAlign w:val="bottom"/>
                </w:tcPr>
                <w:p w14:paraId="355F7B6A">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1.85</w:t>
                  </w:r>
                </w:p>
              </w:tc>
              <w:tc>
                <w:tcPr>
                  <w:tcW w:w="942" w:type="dxa"/>
                  <w:tcBorders>
                    <w:tl2br w:val="nil"/>
                    <w:tr2bl w:val="nil"/>
                  </w:tcBorders>
                  <w:shd w:val="clear" w:color="auto" w:fill="auto"/>
                  <w:noWrap/>
                  <w:vAlign w:val="bottom"/>
                </w:tcPr>
                <w:p w14:paraId="499BE771">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5DAB73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339A5327">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4000</w:t>
                  </w:r>
                </w:p>
              </w:tc>
              <w:tc>
                <w:tcPr>
                  <w:tcW w:w="1303" w:type="dxa"/>
                  <w:tcBorders>
                    <w:tl2br w:val="nil"/>
                    <w:tr2bl w:val="nil"/>
                  </w:tcBorders>
                  <w:shd w:val="clear" w:color="auto" w:fill="auto"/>
                  <w:noWrap/>
                  <w:vAlign w:val="bottom"/>
                </w:tcPr>
                <w:p w14:paraId="69C3C220">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7.0785</w:t>
                  </w:r>
                </w:p>
              </w:tc>
              <w:tc>
                <w:tcPr>
                  <w:tcW w:w="1444" w:type="dxa"/>
                  <w:tcBorders>
                    <w:tl2br w:val="nil"/>
                    <w:tr2bl w:val="nil"/>
                  </w:tcBorders>
                  <w:shd w:val="clear" w:color="auto" w:fill="auto"/>
                  <w:noWrap/>
                  <w:vAlign w:val="bottom"/>
                </w:tcPr>
                <w:p w14:paraId="687FED2C">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4.247099</w:t>
                  </w:r>
                </w:p>
              </w:tc>
              <w:tc>
                <w:tcPr>
                  <w:tcW w:w="1277" w:type="dxa"/>
                  <w:tcBorders>
                    <w:tl2br w:val="nil"/>
                    <w:tr2bl w:val="nil"/>
                  </w:tcBorders>
                  <w:shd w:val="clear" w:color="auto" w:fill="auto"/>
                  <w:noWrap/>
                  <w:vAlign w:val="bottom"/>
                </w:tcPr>
                <w:p w14:paraId="3DBC15BD">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0.020819</w:t>
                  </w:r>
                </w:p>
              </w:tc>
              <w:tc>
                <w:tcPr>
                  <w:tcW w:w="1130" w:type="dxa"/>
                  <w:tcBorders>
                    <w:tl2br w:val="nil"/>
                    <w:tr2bl w:val="nil"/>
                  </w:tcBorders>
                  <w:shd w:val="clear" w:color="auto" w:fill="auto"/>
                  <w:noWrap/>
                  <w:vAlign w:val="bottom"/>
                </w:tcPr>
                <w:p w14:paraId="616FBD2A">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1.42</w:t>
                  </w:r>
                </w:p>
              </w:tc>
              <w:tc>
                <w:tcPr>
                  <w:tcW w:w="801" w:type="dxa"/>
                  <w:tcBorders>
                    <w:tl2br w:val="nil"/>
                    <w:tr2bl w:val="nil"/>
                  </w:tcBorders>
                  <w:shd w:val="clear" w:color="auto" w:fill="auto"/>
                  <w:noWrap/>
                  <w:vAlign w:val="bottom"/>
                </w:tcPr>
                <w:p w14:paraId="65799D34">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2.12</w:t>
                  </w:r>
                </w:p>
              </w:tc>
              <w:tc>
                <w:tcPr>
                  <w:tcW w:w="942" w:type="dxa"/>
                  <w:tcBorders>
                    <w:tl2br w:val="nil"/>
                    <w:tr2bl w:val="nil"/>
                  </w:tcBorders>
                  <w:shd w:val="clear" w:color="auto" w:fill="auto"/>
                  <w:noWrap/>
                  <w:vAlign w:val="bottom"/>
                </w:tcPr>
                <w:p w14:paraId="30870028">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5B8485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3E8702D2">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4500</w:t>
                  </w:r>
                </w:p>
              </w:tc>
              <w:tc>
                <w:tcPr>
                  <w:tcW w:w="1303" w:type="dxa"/>
                  <w:tcBorders>
                    <w:tl2br w:val="nil"/>
                    <w:tr2bl w:val="nil"/>
                  </w:tcBorders>
                  <w:shd w:val="clear" w:color="auto" w:fill="auto"/>
                  <w:noWrap/>
                  <w:vAlign w:val="bottom"/>
                </w:tcPr>
                <w:p w14:paraId="41E8C3A8">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5.526801</w:t>
                  </w:r>
                </w:p>
              </w:tc>
              <w:tc>
                <w:tcPr>
                  <w:tcW w:w="1444" w:type="dxa"/>
                  <w:tcBorders>
                    <w:tl2br w:val="nil"/>
                    <w:tr2bl w:val="nil"/>
                  </w:tcBorders>
                  <w:shd w:val="clear" w:color="auto" w:fill="auto"/>
                  <w:noWrap/>
                  <w:vAlign w:val="bottom"/>
                </w:tcPr>
                <w:p w14:paraId="0CE6125E">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3.31608</w:t>
                  </w:r>
                </w:p>
              </w:tc>
              <w:tc>
                <w:tcPr>
                  <w:tcW w:w="1277" w:type="dxa"/>
                  <w:tcBorders>
                    <w:tl2br w:val="nil"/>
                    <w:tr2bl w:val="nil"/>
                  </w:tcBorders>
                  <w:shd w:val="clear" w:color="auto" w:fill="auto"/>
                  <w:noWrap/>
                  <w:vAlign w:val="bottom"/>
                </w:tcPr>
                <w:p w14:paraId="21D1BF61">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0.016255</w:t>
                  </w:r>
                </w:p>
              </w:tc>
              <w:tc>
                <w:tcPr>
                  <w:tcW w:w="1130" w:type="dxa"/>
                  <w:tcBorders>
                    <w:tl2br w:val="nil"/>
                    <w:tr2bl w:val="nil"/>
                  </w:tcBorders>
                  <w:shd w:val="clear" w:color="auto" w:fill="auto"/>
                  <w:noWrap/>
                  <w:vAlign w:val="bottom"/>
                </w:tcPr>
                <w:p w14:paraId="7847132E">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1.11</w:t>
                  </w:r>
                </w:p>
              </w:tc>
              <w:tc>
                <w:tcPr>
                  <w:tcW w:w="801" w:type="dxa"/>
                  <w:tcBorders>
                    <w:tl2br w:val="nil"/>
                    <w:tr2bl w:val="nil"/>
                  </w:tcBorders>
                  <w:shd w:val="clear" w:color="auto" w:fill="auto"/>
                  <w:noWrap/>
                  <w:vAlign w:val="bottom"/>
                </w:tcPr>
                <w:p w14:paraId="74250180">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1.66</w:t>
                  </w:r>
                </w:p>
              </w:tc>
              <w:tc>
                <w:tcPr>
                  <w:tcW w:w="942" w:type="dxa"/>
                  <w:tcBorders>
                    <w:tl2br w:val="nil"/>
                    <w:tr2bl w:val="nil"/>
                  </w:tcBorders>
                  <w:shd w:val="clear" w:color="auto" w:fill="auto"/>
                  <w:noWrap/>
                  <w:vAlign w:val="bottom"/>
                </w:tcPr>
                <w:p w14:paraId="1D949954">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6BEE55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047A7C83">
                  <w:pPr>
                    <w:widowControl w:val="0"/>
                    <w:kinsoku/>
                    <w:topLinePunct/>
                    <w:autoSpaceDE/>
                    <w:autoSpaceDN/>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5000</w:t>
                  </w:r>
                </w:p>
              </w:tc>
              <w:tc>
                <w:tcPr>
                  <w:tcW w:w="1303" w:type="dxa"/>
                  <w:tcBorders>
                    <w:tl2br w:val="nil"/>
                    <w:tr2bl w:val="nil"/>
                  </w:tcBorders>
                  <w:shd w:val="clear" w:color="auto" w:fill="auto"/>
                  <w:noWrap/>
                  <w:vAlign w:val="bottom"/>
                </w:tcPr>
                <w:p w14:paraId="326B6935">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4.056601</w:t>
                  </w:r>
                </w:p>
              </w:tc>
              <w:tc>
                <w:tcPr>
                  <w:tcW w:w="1444" w:type="dxa"/>
                  <w:tcBorders>
                    <w:tl2br w:val="nil"/>
                    <w:tr2bl w:val="nil"/>
                  </w:tcBorders>
                  <w:shd w:val="clear" w:color="auto" w:fill="auto"/>
                  <w:noWrap/>
                  <w:vAlign w:val="bottom"/>
                </w:tcPr>
                <w:p w14:paraId="37D5CCF2">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2.43396</w:t>
                  </w:r>
                </w:p>
              </w:tc>
              <w:tc>
                <w:tcPr>
                  <w:tcW w:w="1277" w:type="dxa"/>
                  <w:tcBorders>
                    <w:tl2br w:val="nil"/>
                    <w:tr2bl w:val="nil"/>
                  </w:tcBorders>
                  <w:shd w:val="clear" w:color="auto" w:fill="auto"/>
                  <w:noWrap/>
                  <w:vAlign w:val="bottom"/>
                </w:tcPr>
                <w:p w14:paraId="0D772C15">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0.011931</w:t>
                  </w:r>
                </w:p>
              </w:tc>
              <w:tc>
                <w:tcPr>
                  <w:tcW w:w="1130" w:type="dxa"/>
                  <w:tcBorders>
                    <w:tl2br w:val="nil"/>
                    <w:tr2bl w:val="nil"/>
                  </w:tcBorders>
                  <w:shd w:val="clear" w:color="auto" w:fill="auto"/>
                  <w:noWrap/>
                  <w:vAlign w:val="bottom"/>
                </w:tcPr>
                <w:p w14:paraId="32B68D86">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0.81</w:t>
                  </w:r>
                </w:p>
              </w:tc>
              <w:tc>
                <w:tcPr>
                  <w:tcW w:w="801" w:type="dxa"/>
                  <w:tcBorders>
                    <w:tl2br w:val="nil"/>
                    <w:tr2bl w:val="nil"/>
                  </w:tcBorders>
                  <w:shd w:val="clear" w:color="auto" w:fill="auto"/>
                  <w:noWrap/>
                  <w:vAlign w:val="bottom"/>
                </w:tcPr>
                <w:p w14:paraId="69886E87">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1.22</w:t>
                  </w:r>
                </w:p>
              </w:tc>
              <w:tc>
                <w:tcPr>
                  <w:tcW w:w="942" w:type="dxa"/>
                  <w:tcBorders>
                    <w:tl2br w:val="nil"/>
                    <w:tr2bl w:val="nil"/>
                  </w:tcBorders>
                  <w:shd w:val="clear" w:color="auto" w:fill="auto"/>
                  <w:noWrap/>
                  <w:vAlign w:val="bottom"/>
                </w:tcPr>
                <w:p w14:paraId="01D5A8E6">
                  <w:pPr>
                    <w:widowControl w:val="0"/>
                    <w:kinsoku/>
                    <w:topLinePunct/>
                    <w:autoSpaceDE/>
                    <w:autoSpaceDN/>
                    <w:spacing w:line="280" w:lineRule="exac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0</w:t>
                  </w:r>
                </w:p>
              </w:tc>
            </w:tr>
            <w:tr w14:paraId="4EC0C3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center"/>
                </w:tcPr>
                <w:p w14:paraId="2919C420">
                  <w:pPr>
                    <w:widowControl w:val="0"/>
                    <w:kinsoku/>
                    <w:topLinePunct/>
                    <w:autoSpaceDE/>
                    <w:autoSpaceDN/>
                    <w:jc w:val="center"/>
                    <w:textAlignment w:val="center"/>
                    <w:rPr>
                      <w:rFonts w:ascii="宋体" w:hAnsi="宋体" w:eastAsia="宋体" w:cs="宋体"/>
                      <w:color w:val="auto"/>
                      <w:u w:val="single"/>
                    </w:rPr>
                  </w:pPr>
                  <w:r>
                    <w:rPr>
                      <w:rFonts w:hint="eastAsia" w:ascii="宋体" w:hAnsi="宋体" w:eastAsia="宋体" w:cs="宋体"/>
                      <w:color w:val="auto"/>
                      <w:u w:val="single"/>
                      <w:lang w:bidi="ar"/>
                    </w:rPr>
                    <w:t>最大值</w:t>
                  </w:r>
                </w:p>
              </w:tc>
              <w:tc>
                <w:tcPr>
                  <w:tcW w:w="1303" w:type="dxa"/>
                  <w:tcBorders>
                    <w:tl2br w:val="nil"/>
                    <w:tr2bl w:val="nil"/>
                  </w:tcBorders>
                  <w:shd w:val="clear" w:color="auto" w:fill="auto"/>
                  <w:noWrap/>
                  <w:vAlign w:val="bottom"/>
                </w:tcPr>
                <w:p w14:paraId="3410C2A7">
                  <w:pPr>
                    <w:widowControl w:val="0"/>
                    <w:kinsoku/>
                    <w:topLinePunct/>
                    <w:autoSpaceDE/>
                    <w:autoSpaceDN/>
                    <w:jc w:val="center"/>
                    <w:textAlignment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lang w:bidi="ar"/>
                    </w:rPr>
                    <w:t>7.0785</w:t>
                  </w:r>
                </w:p>
              </w:tc>
              <w:tc>
                <w:tcPr>
                  <w:tcW w:w="1444" w:type="dxa"/>
                  <w:tcBorders>
                    <w:tl2br w:val="nil"/>
                    <w:tr2bl w:val="nil"/>
                  </w:tcBorders>
                  <w:shd w:val="clear" w:color="auto" w:fill="auto"/>
                  <w:noWrap/>
                  <w:vAlign w:val="bottom"/>
                </w:tcPr>
                <w:p w14:paraId="378165C5">
                  <w:pPr>
                    <w:widowControl w:val="0"/>
                    <w:kinsoku/>
                    <w:topLinePunct/>
                    <w:autoSpaceDE/>
                    <w:autoSpaceDN/>
                    <w:jc w:val="center"/>
                    <w:textAlignment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lang w:bidi="ar"/>
                    </w:rPr>
                    <w:t>4.247099</w:t>
                  </w:r>
                </w:p>
              </w:tc>
              <w:tc>
                <w:tcPr>
                  <w:tcW w:w="1277" w:type="dxa"/>
                  <w:tcBorders>
                    <w:tl2br w:val="nil"/>
                    <w:tr2bl w:val="nil"/>
                  </w:tcBorders>
                  <w:shd w:val="clear" w:color="auto" w:fill="auto"/>
                  <w:noWrap/>
                  <w:vAlign w:val="bottom"/>
                </w:tcPr>
                <w:p w14:paraId="4574BEC2">
                  <w:pPr>
                    <w:widowControl w:val="0"/>
                    <w:kinsoku/>
                    <w:topLinePunct/>
                    <w:autoSpaceDE/>
                    <w:autoSpaceDN/>
                    <w:jc w:val="center"/>
                    <w:textAlignment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lang w:bidi="ar"/>
                    </w:rPr>
                    <w:t>0.020819</w:t>
                  </w:r>
                </w:p>
              </w:tc>
              <w:tc>
                <w:tcPr>
                  <w:tcW w:w="1130" w:type="dxa"/>
                  <w:tcBorders>
                    <w:tl2br w:val="nil"/>
                    <w:tr2bl w:val="nil"/>
                  </w:tcBorders>
                  <w:shd w:val="clear" w:color="auto" w:fill="auto"/>
                  <w:noWrap/>
                  <w:vAlign w:val="bottom"/>
                </w:tcPr>
                <w:p w14:paraId="188B7595">
                  <w:pPr>
                    <w:widowControl w:val="0"/>
                    <w:kinsoku/>
                    <w:topLinePunct/>
                    <w:autoSpaceDE/>
                    <w:autoSpaceDN/>
                    <w:jc w:val="center"/>
                    <w:textAlignment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lang w:bidi="ar"/>
                    </w:rPr>
                    <w:t>1.42</w:t>
                  </w:r>
                </w:p>
              </w:tc>
              <w:tc>
                <w:tcPr>
                  <w:tcW w:w="801" w:type="dxa"/>
                  <w:tcBorders>
                    <w:tl2br w:val="nil"/>
                    <w:tr2bl w:val="nil"/>
                  </w:tcBorders>
                  <w:shd w:val="clear" w:color="auto" w:fill="auto"/>
                  <w:noWrap/>
                  <w:vAlign w:val="bottom"/>
                </w:tcPr>
                <w:p w14:paraId="31799036">
                  <w:pPr>
                    <w:widowControl w:val="0"/>
                    <w:kinsoku/>
                    <w:topLinePunct/>
                    <w:autoSpaceDE/>
                    <w:autoSpaceDN/>
                    <w:jc w:val="center"/>
                    <w:textAlignment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lang w:bidi="ar"/>
                    </w:rPr>
                    <w:t>2.12</w:t>
                  </w:r>
                </w:p>
              </w:tc>
              <w:tc>
                <w:tcPr>
                  <w:tcW w:w="942" w:type="dxa"/>
                  <w:tcBorders>
                    <w:tl2br w:val="nil"/>
                    <w:tr2bl w:val="nil"/>
                  </w:tcBorders>
                  <w:shd w:val="clear" w:color="auto" w:fill="auto"/>
                  <w:noWrap/>
                  <w:vAlign w:val="bottom"/>
                </w:tcPr>
                <w:p w14:paraId="0CFCC2E3">
                  <w:pPr>
                    <w:widowControl w:val="0"/>
                    <w:kinsoku/>
                    <w:topLinePunct/>
                    <w:autoSpaceDE/>
                    <w:autoSpaceDN/>
                    <w:jc w:val="center"/>
                    <w:textAlignment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lang w:bidi="ar"/>
                    </w:rPr>
                    <w:t>0</w:t>
                  </w:r>
                </w:p>
              </w:tc>
            </w:tr>
            <w:tr w14:paraId="50D00C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59" w:type="pct"/>
                  <w:tcBorders>
                    <w:tl2br w:val="nil"/>
                    <w:tr2bl w:val="nil"/>
                  </w:tcBorders>
                  <w:shd w:val="clear" w:color="auto" w:fill="auto"/>
                  <w:noWrap/>
                  <w:vAlign w:val="bottom"/>
                </w:tcPr>
                <w:p w14:paraId="49EB2D8F">
                  <w:pPr>
                    <w:widowControl w:val="0"/>
                    <w:kinsoku/>
                    <w:topLinePunct/>
                    <w:autoSpaceDE/>
                    <w:autoSpaceDN/>
                    <w:jc w:val="center"/>
                    <w:textAlignment w:val="bottom"/>
                    <w:rPr>
                      <w:rFonts w:ascii="宋体" w:hAnsi="宋体" w:eastAsia="宋体" w:cs="宋体"/>
                      <w:color w:val="auto"/>
                      <w:u w:val="single"/>
                    </w:rPr>
                  </w:pPr>
                  <w:r>
                    <w:rPr>
                      <w:rFonts w:hint="eastAsia" w:ascii="宋体" w:hAnsi="宋体" w:eastAsia="宋体" w:cs="宋体"/>
                      <w:color w:val="auto"/>
                      <w:u w:val="single"/>
                      <w:lang w:bidi="ar"/>
                    </w:rPr>
                    <w:t>最大落地距离</w:t>
                  </w:r>
                </w:p>
              </w:tc>
              <w:tc>
                <w:tcPr>
                  <w:tcW w:w="2357" w:type="pct"/>
                  <w:gridSpan w:val="3"/>
                  <w:tcBorders>
                    <w:tl2br w:val="nil"/>
                    <w:tr2bl w:val="nil"/>
                  </w:tcBorders>
                  <w:shd w:val="clear" w:color="auto" w:fill="auto"/>
                  <w:noWrap/>
                  <w:vAlign w:val="bottom"/>
                </w:tcPr>
                <w:p w14:paraId="750AB183">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lang w:bidi="ar"/>
                    </w:rPr>
                    <w:t>31m</w:t>
                  </w:r>
                </w:p>
              </w:tc>
              <w:tc>
                <w:tcPr>
                  <w:tcW w:w="1683" w:type="pct"/>
                  <w:gridSpan w:val="3"/>
                  <w:tcBorders>
                    <w:tl2br w:val="nil"/>
                    <w:tr2bl w:val="nil"/>
                  </w:tcBorders>
                  <w:shd w:val="clear" w:color="auto" w:fill="auto"/>
                  <w:noWrap/>
                  <w:vAlign w:val="bottom"/>
                </w:tcPr>
                <w:p w14:paraId="0BA00545">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lang w:bidi="ar"/>
                    </w:rPr>
                    <w:t>31m</w:t>
                  </w:r>
                </w:p>
              </w:tc>
            </w:tr>
          </w:tbl>
          <w:p w14:paraId="36E23EAC">
            <w:pPr>
              <w:keepNext/>
              <w:keepLines/>
              <w:pageBreakBefore/>
              <w:kinsoku/>
              <w:wordWrap w:val="0"/>
              <w:topLinePunct/>
              <w:autoSpaceDE/>
              <w:autoSpaceDN/>
              <w:spacing w:line="360" w:lineRule="auto"/>
              <w:ind w:firstLine="500" w:firstLineChars="200"/>
              <w:jc w:val="both"/>
              <w:rPr>
                <w:rFonts w:ascii="Times New Roman" w:hAnsi="Times New Roman" w:cs="Times New Roman"/>
                <w:color w:val="auto"/>
                <w:sz w:val="24"/>
              </w:rPr>
            </w:pPr>
            <w:r>
              <w:rPr>
                <w:rFonts w:hint="eastAsia" w:ascii="Times New Roman" w:hAnsi="Times New Roman" w:eastAsia="宋体" w:cs="Times New Roman"/>
                <w:color w:val="auto"/>
                <w:spacing w:val="5"/>
                <w:sz w:val="24"/>
              </w:rPr>
              <w:t>项目</w:t>
            </w:r>
            <w:r>
              <w:rPr>
                <w:rFonts w:ascii="Times New Roman" w:hAnsi="Times New Roman" w:cs="Times New Roman"/>
                <w:color w:val="auto"/>
                <w:spacing w:val="5"/>
                <w:sz w:val="24"/>
              </w:rPr>
              <w:t>采用《环境影响评价技术导则大气环境》(HJ2.2-2018)附录A表A.1中的 AERSCREEN模型进行预测</w:t>
            </w:r>
            <w:r>
              <w:rPr>
                <w:rFonts w:hint="eastAsia" w:ascii="Times New Roman" w:hAnsi="Times New Roman" w:eastAsia="宋体" w:cs="Times New Roman"/>
                <w:color w:val="auto"/>
                <w:spacing w:val="5"/>
                <w:sz w:val="24"/>
              </w:rPr>
              <w:t>。</w:t>
            </w:r>
            <w:r>
              <w:rPr>
                <w:rFonts w:ascii="Times New Roman" w:hAnsi="Times New Roman" w:eastAsia="宋体" w:cs="Times New Roman"/>
                <w:color w:val="auto"/>
                <w:sz w:val="24"/>
              </w:rPr>
              <w:t>经预测，</w:t>
            </w:r>
            <w:r>
              <w:rPr>
                <w:rFonts w:ascii="Times New Roman" w:hAnsi="Times New Roman" w:cs="Times New Roman"/>
                <w:color w:val="auto"/>
                <w:sz w:val="24"/>
              </w:rPr>
              <w:t>二氧化硫、氮氧化物、颗粒物最大落地浓度分别</w:t>
            </w:r>
            <w:r>
              <w:rPr>
                <w:rFonts w:ascii="Times New Roman" w:hAnsi="Times New Roman" w:cs="Times New Roman"/>
                <w:color w:val="auto"/>
                <w:sz w:val="24"/>
                <w:szCs w:val="24"/>
              </w:rPr>
              <w:t>为</w:t>
            </w:r>
            <w:r>
              <w:rPr>
                <w:rFonts w:ascii="Times New Roman" w:hAnsi="Times New Roman" w:eastAsia="宋体" w:cs="Times New Roman"/>
                <w:color w:val="auto"/>
                <w:sz w:val="24"/>
                <w:szCs w:val="24"/>
              </w:rPr>
              <w:t>7.0785</w:t>
            </w:r>
            <w:r>
              <w:rPr>
                <w:rFonts w:ascii="Times New Roman" w:hAnsi="Times New Roman" w:cs="Times New Roman"/>
                <w:color w:val="auto"/>
                <w:sz w:val="24"/>
                <w:szCs w:val="24"/>
              </w:rPr>
              <w:t>µg/m</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w:t>
            </w:r>
            <w:r>
              <w:rPr>
                <w:rFonts w:ascii="Times New Roman" w:hAnsi="Times New Roman" w:eastAsia="宋体" w:cs="Times New Roman"/>
                <w:color w:val="auto"/>
                <w:sz w:val="24"/>
                <w:szCs w:val="24"/>
              </w:rPr>
              <w:t>4.247099</w:t>
            </w:r>
            <w:r>
              <w:rPr>
                <w:rFonts w:ascii="Times New Roman" w:hAnsi="Times New Roman" w:cs="Times New Roman"/>
                <w:color w:val="auto"/>
                <w:sz w:val="24"/>
                <w:szCs w:val="24"/>
              </w:rPr>
              <w:t>µg/m</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w:t>
            </w:r>
            <w:r>
              <w:rPr>
                <w:rFonts w:ascii="Times New Roman" w:hAnsi="Times New Roman" w:eastAsia="宋体" w:cs="Times New Roman"/>
                <w:color w:val="auto"/>
                <w:sz w:val="24"/>
                <w:szCs w:val="24"/>
              </w:rPr>
              <w:t>0.020819</w:t>
            </w:r>
            <w:r>
              <w:rPr>
                <w:rFonts w:ascii="Times New Roman" w:hAnsi="Times New Roman" w:cs="Times New Roman"/>
                <w:color w:val="auto"/>
                <w:sz w:val="24"/>
                <w:szCs w:val="24"/>
              </w:rPr>
              <w:t>µg/m</w:t>
            </w:r>
            <w:r>
              <w:rPr>
                <w:rFonts w:ascii="Times New Roman" w:hAnsi="Times New Roman" w:cs="Times New Roman"/>
                <w:color w:val="auto"/>
                <w:sz w:val="24"/>
                <w:szCs w:val="24"/>
                <w:vertAlign w:val="superscript"/>
              </w:rPr>
              <w:t>3</w:t>
            </w:r>
            <w:r>
              <w:rPr>
                <w:rFonts w:ascii="Times New Roman" w:hAnsi="Times New Roman" w:eastAsia="宋体" w:cs="Times New Roman"/>
                <w:color w:val="auto"/>
                <w:sz w:val="24"/>
                <w:szCs w:val="24"/>
              </w:rPr>
              <w:t>，</w:t>
            </w:r>
            <w:r>
              <w:rPr>
                <w:rFonts w:ascii="Times New Roman" w:hAnsi="Times New Roman" w:cs="Times New Roman"/>
                <w:color w:val="auto"/>
                <w:sz w:val="24"/>
                <w:szCs w:val="24"/>
              </w:rPr>
              <w:t>最大落地距离排气筒3</w:t>
            </w:r>
            <w:r>
              <w:rPr>
                <w:rFonts w:ascii="Times New Roman" w:hAnsi="Times New Roman" w:eastAsia="宋体" w:cs="Times New Roman"/>
                <w:color w:val="auto"/>
                <w:sz w:val="24"/>
                <w:szCs w:val="24"/>
              </w:rPr>
              <w:t>1</w:t>
            </w:r>
            <w:r>
              <w:rPr>
                <w:rFonts w:ascii="Times New Roman" w:hAnsi="Times New Roman" w:cs="Times New Roman"/>
                <w:color w:val="auto"/>
                <w:sz w:val="24"/>
                <w:szCs w:val="24"/>
              </w:rPr>
              <w:t>m</w:t>
            </w:r>
            <w:r>
              <w:rPr>
                <w:rFonts w:ascii="Times New Roman" w:hAnsi="Times New Roman" w:eastAsia="宋体" w:cs="Times New Roman"/>
                <w:color w:val="auto"/>
                <w:sz w:val="24"/>
                <w:szCs w:val="24"/>
              </w:rPr>
              <w:t>。</w:t>
            </w:r>
            <w:r>
              <w:rPr>
                <w:rFonts w:ascii="Times New Roman" w:hAnsi="Times New Roman" w:cs="Times New Roman"/>
                <w:color w:val="auto"/>
                <w:sz w:val="24"/>
                <w:szCs w:val="24"/>
              </w:rPr>
              <w:t>项</w:t>
            </w:r>
            <w:r>
              <w:rPr>
                <w:rFonts w:hint="eastAsia" w:ascii="Times New Roman" w:hAnsi="Times New Roman" w:cs="Times New Roman"/>
                <w:color w:val="auto"/>
                <w:sz w:val="24"/>
              </w:rPr>
              <w:t>目</w:t>
            </w:r>
            <w:r>
              <w:rPr>
                <w:rFonts w:ascii="Times New Roman" w:hAnsi="Times New Roman" w:cs="Times New Roman"/>
                <w:color w:val="auto"/>
                <w:sz w:val="24"/>
              </w:rPr>
              <w:t>锅炉废气经“水幕除尘+布袋除尘“处理后颗粒物、氮氧化物、二氧化硫排放浓度满足《锅炉大气污染排放标准》（GB13271-2014）中表2新建燃煤锅炉大气污染物排放浓度限值要求。</w:t>
            </w:r>
          </w:p>
          <w:p w14:paraId="0D154D76">
            <w:pPr>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本项目锅炉废气经高30m的排气筒排放，排气筒高度符合《锅炉大气污染物排放标准》GB13271-2014锅炉房装机总容量2~﹤4（t/h）排气筒最低允许高度不低于30m。根据废气源强分析，锅炉废气经处理后各污染物排放浓度均达到《锅炉大气污染物排放标准》(GB13271-2014)表2标准限值要求（颗粒物50mg/m</w:t>
            </w:r>
            <w:r>
              <w:rPr>
                <w:rFonts w:ascii="Times New Roman" w:hAnsi="Times New Roman" w:cs="Times New Roman"/>
                <w:color w:val="auto"/>
                <w:sz w:val="24"/>
                <w:vertAlign w:val="superscript"/>
              </w:rPr>
              <w:t>3</w:t>
            </w:r>
            <w:r>
              <w:rPr>
                <w:rFonts w:ascii="Times New Roman" w:hAnsi="Times New Roman" w:cs="Times New Roman"/>
                <w:color w:val="auto"/>
                <w:sz w:val="24"/>
              </w:rPr>
              <w:t>，二氧化硫300mg/m</w:t>
            </w:r>
            <w:r>
              <w:rPr>
                <w:rFonts w:ascii="Times New Roman" w:hAnsi="Times New Roman" w:cs="Times New Roman"/>
                <w:color w:val="auto"/>
                <w:sz w:val="24"/>
                <w:vertAlign w:val="superscript"/>
              </w:rPr>
              <w:t>3</w:t>
            </w:r>
            <w:r>
              <w:rPr>
                <w:rFonts w:ascii="Times New Roman" w:hAnsi="Times New Roman" w:cs="Times New Roman"/>
                <w:color w:val="auto"/>
                <w:sz w:val="24"/>
              </w:rPr>
              <w:t>，氮氧化物300mg/m</w:t>
            </w:r>
            <w:r>
              <w:rPr>
                <w:rFonts w:ascii="Times New Roman" w:hAnsi="Times New Roman" w:cs="Times New Roman"/>
                <w:color w:val="auto"/>
                <w:sz w:val="24"/>
                <w:vertAlign w:val="superscript"/>
              </w:rPr>
              <w:t>3</w:t>
            </w:r>
            <w:r>
              <w:rPr>
                <w:rFonts w:ascii="Times New Roman" w:hAnsi="Times New Roman" w:cs="Times New Roman"/>
                <w:color w:val="auto"/>
                <w:sz w:val="24"/>
              </w:rPr>
              <w:t>）；项目</w:t>
            </w:r>
            <w:r>
              <w:rPr>
                <w:rFonts w:hint="eastAsia" w:ascii="Times New Roman" w:hAnsi="Times New Roman" w:eastAsia="宋体" w:cs="Times New Roman"/>
                <w:color w:val="auto"/>
                <w:sz w:val="24"/>
                <w:lang w:val="en-US" w:eastAsia="zh-CN"/>
              </w:rPr>
              <w:t>搅拌、破碎</w:t>
            </w:r>
            <w:r>
              <w:rPr>
                <w:rFonts w:ascii="Times New Roman" w:hAnsi="Times New Roman" w:cs="Times New Roman"/>
                <w:color w:val="auto"/>
                <w:sz w:val="24"/>
              </w:rPr>
              <w:t>粉尘主要在封闭式厂房内自然沉降，在加强通风后对大气污染对周边空气环境质量影响不大。</w:t>
            </w:r>
          </w:p>
          <w:p w14:paraId="0D4C0353">
            <w:pPr>
              <w:spacing w:line="360" w:lineRule="auto"/>
              <w:ind w:firstLine="480" w:firstLineChars="200"/>
              <w:jc w:val="both"/>
              <w:rPr>
                <w:rFonts w:ascii="Times New Roman" w:hAnsi="Times New Roman" w:cs="Times New Roman"/>
                <w:color w:val="auto"/>
                <w:sz w:val="24"/>
              </w:rPr>
            </w:pPr>
            <w:r>
              <w:rPr>
                <w:rFonts w:hint="eastAsia" w:ascii="Times New Roman" w:hAnsi="Times New Roman" w:eastAsia="宋体" w:cs="Times New Roman"/>
                <w:color w:val="auto"/>
                <w:sz w:val="24"/>
                <w:szCs w:val="24"/>
                <w:u w:val="single"/>
              </w:rPr>
              <w:t>截止2025年11月，</w:t>
            </w:r>
            <w:r>
              <w:rPr>
                <w:rFonts w:ascii="Times New Roman" w:hAnsi="Times New Roman" w:eastAsia="宋体" w:cs="Times New Roman"/>
                <w:color w:val="auto"/>
                <w:sz w:val="24"/>
                <w:szCs w:val="24"/>
                <w:u w:val="single"/>
              </w:rPr>
              <w:t>全州县绍水镇农产品加工扶贫产业园</w:t>
            </w:r>
            <w:r>
              <w:rPr>
                <w:rFonts w:hint="eastAsia" w:ascii="Times New Roman" w:hAnsi="Times New Roman" w:eastAsia="宋体" w:cs="Times New Roman"/>
                <w:color w:val="auto"/>
                <w:sz w:val="24"/>
                <w:szCs w:val="24"/>
                <w:u w:val="single"/>
              </w:rPr>
              <w:t>已建米粉厂仅桂林乐尔康食品有限公司完善环保手续，并于2025年11月5日取得全州市生态环境局的批复（全环管表字（2025）16号），其余已建米粉厂手续补办中。根据建设单位与</w:t>
            </w:r>
            <w:r>
              <w:rPr>
                <w:rFonts w:ascii="Times New Roman" w:hAnsi="Times New Roman" w:eastAsia="宋体" w:cs="Times New Roman"/>
                <w:color w:val="auto"/>
                <w:sz w:val="24"/>
                <w:szCs w:val="24"/>
                <w:u w:val="single"/>
              </w:rPr>
              <w:t>全州县绍水镇农产品加工扶贫产业园</w:t>
            </w:r>
            <w:r>
              <w:rPr>
                <w:rFonts w:hint="eastAsia" w:ascii="Times New Roman" w:hAnsi="Times New Roman" w:eastAsia="宋体" w:cs="Times New Roman"/>
                <w:color w:val="auto"/>
                <w:sz w:val="24"/>
                <w:szCs w:val="24"/>
                <w:u w:val="single"/>
              </w:rPr>
              <w:t>各家生产情况的了解，补充监测期间，已建米粉厂均处于正常生产状态；补充监测点位位于</w:t>
            </w:r>
            <w:r>
              <w:rPr>
                <w:rFonts w:ascii="Times New Roman" w:hAnsi="Times New Roman" w:eastAsia="宋体" w:cs="Times New Roman"/>
                <w:color w:val="auto"/>
                <w:sz w:val="24"/>
                <w:szCs w:val="24"/>
                <w:u w:val="single"/>
              </w:rPr>
              <w:t>全州县绍水镇农产品加工扶贫产业园</w:t>
            </w:r>
            <w:r>
              <w:rPr>
                <w:rFonts w:hint="eastAsia" w:ascii="Times New Roman" w:hAnsi="Times New Roman" w:eastAsia="宋体" w:cs="Times New Roman"/>
                <w:color w:val="auto"/>
                <w:sz w:val="24"/>
                <w:szCs w:val="24"/>
                <w:u w:val="single"/>
              </w:rPr>
              <w:t>范围内，塘东村与补充监测点位的距离为205m，在同一大气环境评价范围内（5km范围内），塘东村大气环境质量可参照补充监测点位大气环境质量补充监测结果，即</w:t>
            </w:r>
            <w:r>
              <w:rPr>
                <w:rFonts w:ascii="Times New Roman" w:hAnsi="Times New Roman" w:cs="Times New Roman"/>
                <w:color w:val="auto"/>
                <w:sz w:val="24"/>
                <w:szCs w:val="24"/>
                <w:u w:val="single"/>
              </w:rPr>
              <w:t>项目所在区域现状评价指标中各项评价指标均能够满足《环境空气质量标准》（GB3095-2012）二级标准要求。项目所在区域环境空气质量良好，属于达标区范围。</w:t>
            </w:r>
            <w:r>
              <w:rPr>
                <w:rFonts w:ascii="Times New Roman" w:hAnsi="Times New Roman" w:cs="Times New Roman"/>
                <w:color w:val="auto"/>
                <w:sz w:val="24"/>
                <w:u w:val="single"/>
              </w:rPr>
              <w:t>项目所在地环境空气TSP可达到</w:t>
            </w:r>
            <w:r>
              <w:rPr>
                <w:rFonts w:ascii="Times New Roman" w:hAnsi="Times New Roman" w:cs="Times New Roman"/>
                <w:bCs/>
                <w:color w:val="auto"/>
                <w:sz w:val="24"/>
                <w:u w:val="single"/>
              </w:rPr>
              <w:t>《环境空气质量标准》（GB 3095-2012）二级标准限值</w:t>
            </w:r>
            <w:r>
              <w:rPr>
                <w:rFonts w:ascii="Times New Roman" w:hAnsi="Times New Roman" w:cs="Times New Roman"/>
                <w:color w:val="auto"/>
                <w:sz w:val="24"/>
                <w:u w:val="single"/>
              </w:rPr>
              <w:t>要求。</w:t>
            </w:r>
          </w:p>
          <w:p w14:paraId="5C39540F">
            <w:pPr>
              <w:widowControl w:val="0"/>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eastAsia="宋体" w:cs="Times New Roman"/>
                <w:color w:val="auto"/>
                <w:sz w:val="24"/>
              </w:rPr>
              <w:t>（4）</w:t>
            </w:r>
            <w:r>
              <w:rPr>
                <w:rFonts w:ascii="Times New Roman" w:hAnsi="Times New Roman" w:cs="Times New Roman"/>
                <w:color w:val="auto"/>
                <w:sz w:val="24"/>
              </w:rPr>
              <w:t>非正常情况</w:t>
            </w:r>
          </w:p>
          <w:p w14:paraId="6A1706FC">
            <w:pPr>
              <w:widowControl w:val="0"/>
              <w:kinsoku/>
              <w:topLinePunct/>
              <w:autoSpaceDE/>
              <w:autoSpaceDN/>
              <w:spacing w:line="360" w:lineRule="auto"/>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根据本项目的废气污染治理设施与预防措施实际情况，设定废气处理设施失效为非正常情况，即非正常最不利环境影响的情形下，“水幕除尘+</w:t>
            </w:r>
            <w:r>
              <w:rPr>
                <w:rFonts w:ascii="Times New Roman" w:hAnsi="Times New Roman" w:eastAsia="宋体" w:cs="Times New Roman"/>
                <w:bCs/>
                <w:color w:val="auto"/>
                <w:sz w:val="24"/>
              </w:rPr>
              <w:t>布袋除尘</w:t>
            </w:r>
            <w:r>
              <w:rPr>
                <w:rFonts w:ascii="Times New Roman" w:hAnsi="Times New Roman" w:cs="Times New Roman"/>
                <w:bCs/>
                <w:color w:val="auto"/>
                <w:sz w:val="24"/>
              </w:rPr>
              <w:t>”装置的处理效率为0，非正常情况下排放量详见下表。</w:t>
            </w:r>
          </w:p>
          <w:p w14:paraId="7549DA0B">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大气污染物非正常情况下排放量核算表</w:t>
            </w:r>
          </w:p>
          <w:tbl>
            <w:tblPr>
              <w:tblStyle w:val="34"/>
              <w:tblW w:w="499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23" w:type="dxa"/>
                <w:bottom w:w="0" w:type="dxa"/>
                <w:right w:w="23" w:type="dxa"/>
              </w:tblCellMar>
            </w:tblPr>
            <w:tblGrid>
              <w:gridCol w:w="672"/>
              <w:gridCol w:w="973"/>
              <w:gridCol w:w="836"/>
              <w:gridCol w:w="1287"/>
              <w:gridCol w:w="1261"/>
              <w:gridCol w:w="857"/>
              <w:gridCol w:w="1038"/>
              <w:gridCol w:w="1603"/>
            </w:tblGrid>
            <w:tr w14:paraId="72400E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3" w:type="dxa"/>
                  <w:bottom w:w="0" w:type="dxa"/>
                  <w:right w:w="23" w:type="dxa"/>
                </w:tblCellMar>
              </w:tblPrEx>
              <w:trPr>
                <w:trHeight w:val="624" w:hRule="atLeast"/>
                <w:jc w:val="center"/>
              </w:trPr>
              <w:tc>
                <w:tcPr>
                  <w:tcW w:w="394" w:type="pct"/>
                  <w:vAlign w:val="center"/>
                </w:tcPr>
                <w:p w14:paraId="7E2CA1A6">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污染源</w:t>
                  </w:r>
                </w:p>
              </w:tc>
              <w:tc>
                <w:tcPr>
                  <w:tcW w:w="570" w:type="pct"/>
                  <w:vAlign w:val="center"/>
                </w:tcPr>
                <w:p w14:paraId="41011E67">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非正常排放原因</w:t>
                  </w:r>
                </w:p>
              </w:tc>
              <w:tc>
                <w:tcPr>
                  <w:tcW w:w="490" w:type="pct"/>
                  <w:vAlign w:val="center"/>
                </w:tcPr>
                <w:p w14:paraId="63CE30D0">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污染物</w:t>
                  </w:r>
                </w:p>
              </w:tc>
              <w:tc>
                <w:tcPr>
                  <w:tcW w:w="754" w:type="pct"/>
                  <w:vAlign w:val="center"/>
                </w:tcPr>
                <w:p w14:paraId="00EE9EC7">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非正常排放浓度mg/m</w:t>
                  </w:r>
                  <w:r>
                    <w:rPr>
                      <w:rFonts w:ascii="Times New Roman" w:hAnsi="Times New Roman" w:cs="Times New Roman"/>
                      <w:b/>
                      <w:bCs/>
                      <w:color w:val="auto"/>
                      <w:vertAlign w:val="superscript"/>
                    </w:rPr>
                    <w:t>3</w:t>
                  </w:r>
                </w:p>
              </w:tc>
              <w:tc>
                <w:tcPr>
                  <w:tcW w:w="739" w:type="pct"/>
                  <w:vAlign w:val="center"/>
                </w:tcPr>
                <w:p w14:paraId="6C93CBE3">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非正常排放速率kg/h</w:t>
                  </w:r>
                </w:p>
              </w:tc>
              <w:tc>
                <w:tcPr>
                  <w:tcW w:w="502" w:type="pct"/>
                  <w:vAlign w:val="center"/>
                </w:tcPr>
                <w:p w14:paraId="2CAECB45">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单次持续时间h</w:t>
                  </w:r>
                </w:p>
              </w:tc>
              <w:tc>
                <w:tcPr>
                  <w:tcW w:w="608" w:type="pct"/>
                  <w:vAlign w:val="center"/>
                </w:tcPr>
                <w:p w14:paraId="4C1326A5">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发生频次（次/年）</w:t>
                  </w:r>
                </w:p>
              </w:tc>
              <w:tc>
                <w:tcPr>
                  <w:tcW w:w="939" w:type="pct"/>
                  <w:vAlign w:val="center"/>
                </w:tcPr>
                <w:p w14:paraId="14147CD7">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应对措施</w:t>
                  </w:r>
                </w:p>
              </w:tc>
            </w:tr>
            <w:tr w14:paraId="58A2AC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3" w:type="dxa"/>
                  <w:bottom w:w="0" w:type="dxa"/>
                  <w:right w:w="23" w:type="dxa"/>
                </w:tblCellMar>
              </w:tblPrEx>
              <w:trPr>
                <w:trHeight w:val="533" w:hRule="atLeast"/>
                <w:jc w:val="center"/>
              </w:trPr>
              <w:tc>
                <w:tcPr>
                  <w:tcW w:w="394" w:type="pct"/>
                  <w:vMerge w:val="restart"/>
                  <w:vAlign w:val="center"/>
                </w:tcPr>
                <w:p w14:paraId="360B7C3F">
                  <w:pPr>
                    <w:widowControl w:val="0"/>
                    <w:kinsoku/>
                    <w:topLinePunct/>
                    <w:autoSpaceDE/>
                    <w:autoSpaceDN/>
                    <w:spacing w:line="260" w:lineRule="exact"/>
                    <w:jc w:val="center"/>
                    <w:rPr>
                      <w:rFonts w:ascii="Times New Roman" w:hAnsi="Times New Roman" w:cs="Times New Roman"/>
                      <w:color w:val="auto"/>
                    </w:rPr>
                  </w:pPr>
                  <w:r>
                    <w:rPr>
                      <w:rFonts w:ascii="Times New Roman" w:hAnsi="Times New Roman" w:cs="Times New Roman"/>
                      <w:color w:val="auto"/>
                    </w:rPr>
                    <w:t>DA001排气筒</w:t>
                  </w:r>
                </w:p>
              </w:tc>
              <w:tc>
                <w:tcPr>
                  <w:tcW w:w="570" w:type="pct"/>
                  <w:vMerge w:val="restart"/>
                  <w:vAlign w:val="center"/>
                </w:tcPr>
                <w:p w14:paraId="22F2296A">
                  <w:pPr>
                    <w:widowControl w:val="0"/>
                    <w:kinsoku/>
                    <w:topLinePunct/>
                    <w:autoSpaceDE/>
                    <w:autoSpaceDN/>
                    <w:spacing w:line="260" w:lineRule="exact"/>
                    <w:jc w:val="center"/>
                    <w:rPr>
                      <w:rFonts w:ascii="Times New Roman" w:hAnsi="Times New Roman" w:cs="Times New Roman"/>
                      <w:color w:val="auto"/>
                    </w:rPr>
                  </w:pPr>
                  <w:r>
                    <w:rPr>
                      <w:rFonts w:ascii="Times New Roman" w:hAnsi="Times New Roman" w:cs="Times New Roman"/>
                      <w:color w:val="auto"/>
                    </w:rPr>
                    <w:t>污染物排放控制措施达不到应有效率</w:t>
                  </w:r>
                </w:p>
              </w:tc>
              <w:tc>
                <w:tcPr>
                  <w:tcW w:w="490" w:type="pct"/>
                  <w:vAlign w:val="center"/>
                </w:tcPr>
                <w:p w14:paraId="21E99C06">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颗粒物</w:t>
                  </w:r>
                </w:p>
              </w:tc>
              <w:tc>
                <w:tcPr>
                  <w:tcW w:w="1287" w:type="dxa"/>
                  <w:vAlign w:val="center"/>
                </w:tcPr>
                <w:p w14:paraId="768C5AF9">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80.14</w:t>
                  </w:r>
                </w:p>
              </w:tc>
              <w:tc>
                <w:tcPr>
                  <w:tcW w:w="1261" w:type="dxa"/>
                  <w:vAlign w:val="center"/>
                </w:tcPr>
                <w:p w14:paraId="4EE6C414">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0.1071</w:t>
                  </w:r>
                </w:p>
              </w:tc>
              <w:tc>
                <w:tcPr>
                  <w:tcW w:w="502" w:type="pct"/>
                  <w:vAlign w:val="center"/>
                </w:tcPr>
                <w:p w14:paraId="0ACF3A04">
                  <w:pPr>
                    <w:widowControl w:val="0"/>
                    <w:kinsoku/>
                    <w:topLinePunct/>
                    <w:autoSpaceDE/>
                    <w:autoSpaceDN/>
                    <w:jc w:val="center"/>
                    <w:textAlignment w:val="center"/>
                    <w:rPr>
                      <w:rFonts w:ascii="Times New Roman" w:hAnsi="Times New Roman" w:cs="Times New Roman"/>
                      <w:color w:val="auto"/>
                    </w:rPr>
                  </w:pPr>
                  <w:r>
                    <w:rPr>
                      <w:rFonts w:ascii="Times New Roman" w:hAnsi="Times New Roman" w:cs="Times New Roman"/>
                      <w:color w:val="auto"/>
                    </w:rPr>
                    <w:t>1</w:t>
                  </w:r>
                </w:p>
              </w:tc>
              <w:tc>
                <w:tcPr>
                  <w:tcW w:w="608" w:type="pct"/>
                  <w:vAlign w:val="center"/>
                </w:tcPr>
                <w:p w14:paraId="4CF1514C">
                  <w:pPr>
                    <w:widowControl w:val="0"/>
                    <w:kinsoku/>
                    <w:topLinePunct/>
                    <w:autoSpaceDE/>
                    <w:autoSpaceDN/>
                    <w:jc w:val="center"/>
                    <w:textAlignment w:val="center"/>
                    <w:rPr>
                      <w:rFonts w:ascii="Times New Roman" w:hAnsi="Times New Roman" w:cs="Times New Roman"/>
                      <w:color w:val="auto"/>
                    </w:rPr>
                  </w:pPr>
                  <w:r>
                    <w:rPr>
                      <w:rFonts w:ascii="Times New Roman" w:hAnsi="Times New Roman" w:cs="Times New Roman"/>
                      <w:color w:val="auto"/>
                    </w:rPr>
                    <w:t>1</w:t>
                  </w:r>
                </w:p>
              </w:tc>
              <w:tc>
                <w:tcPr>
                  <w:tcW w:w="939" w:type="pct"/>
                  <w:vMerge w:val="restart"/>
                  <w:vAlign w:val="center"/>
                </w:tcPr>
                <w:p w14:paraId="4F8E3854">
                  <w:pPr>
                    <w:widowControl w:val="0"/>
                    <w:kinsoku/>
                    <w:topLinePunct/>
                    <w:autoSpaceDE/>
                    <w:autoSpaceDN/>
                    <w:spacing w:line="260" w:lineRule="exact"/>
                    <w:jc w:val="center"/>
                    <w:rPr>
                      <w:rFonts w:ascii="Times New Roman" w:hAnsi="Times New Roman" w:cs="Times New Roman"/>
                      <w:color w:val="auto"/>
                    </w:rPr>
                  </w:pPr>
                  <w:r>
                    <w:rPr>
                      <w:rFonts w:ascii="Times New Roman" w:hAnsi="Times New Roman" w:cs="Times New Roman"/>
                      <w:color w:val="auto"/>
                    </w:rPr>
                    <w:t>对废气处理设施加强管理、维护、定时检修。未达到预期效果应先停止生产，维修完善后再生产。</w:t>
                  </w:r>
                </w:p>
              </w:tc>
            </w:tr>
            <w:tr w14:paraId="7EE4F4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33" w:hRule="atLeast"/>
                <w:jc w:val="center"/>
              </w:trPr>
              <w:tc>
                <w:tcPr>
                  <w:tcW w:w="394" w:type="pct"/>
                  <w:vMerge w:val="continue"/>
                  <w:vAlign w:val="center"/>
                </w:tcPr>
                <w:p w14:paraId="5AEFFB3D">
                  <w:pPr>
                    <w:widowControl w:val="0"/>
                    <w:kinsoku/>
                    <w:topLinePunct/>
                    <w:autoSpaceDE/>
                    <w:autoSpaceDN/>
                    <w:spacing w:line="260" w:lineRule="exact"/>
                    <w:jc w:val="center"/>
                    <w:rPr>
                      <w:rFonts w:ascii="Times New Roman" w:hAnsi="Times New Roman" w:cs="Times New Roman"/>
                      <w:color w:val="auto"/>
                    </w:rPr>
                  </w:pPr>
                </w:p>
              </w:tc>
              <w:tc>
                <w:tcPr>
                  <w:tcW w:w="570" w:type="pct"/>
                  <w:vMerge w:val="continue"/>
                  <w:vAlign w:val="center"/>
                </w:tcPr>
                <w:p w14:paraId="2C77BDB0">
                  <w:pPr>
                    <w:widowControl w:val="0"/>
                    <w:kinsoku/>
                    <w:topLinePunct/>
                    <w:autoSpaceDE/>
                    <w:autoSpaceDN/>
                    <w:spacing w:line="260" w:lineRule="exact"/>
                    <w:jc w:val="center"/>
                    <w:rPr>
                      <w:rFonts w:ascii="Times New Roman" w:hAnsi="Times New Roman" w:cs="Times New Roman"/>
                      <w:color w:val="auto"/>
                    </w:rPr>
                  </w:pPr>
                </w:p>
              </w:tc>
              <w:tc>
                <w:tcPr>
                  <w:tcW w:w="490" w:type="pct"/>
                  <w:vAlign w:val="center"/>
                </w:tcPr>
                <w:p w14:paraId="5011F569">
                  <w:pPr>
                    <w:widowControl w:val="0"/>
                    <w:kinsoku/>
                    <w:topLinePunct/>
                    <w:autoSpaceDE/>
                    <w:autoSpaceDN/>
                    <w:jc w:val="center"/>
                    <w:rPr>
                      <w:rFonts w:ascii="Times New Roman" w:hAnsi="Times New Roman" w:cs="Times New Roman"/>
                      <w:color w:val="auto"/>
                      <w:lang w:bidi="ar"/>
                    </w:rPr>
                  </w:pPr>
                  <w:r>
                    <w:rPr>
                      <w:rFonts w:ascii="Times New Roman" w:hAnsi="Times New Roman" w:cs="Times New Roman"/>
                      <w:color w:val="auto"/>
                    </w:rPr>
                    <w:t>SO</w:t>
                  </w:r>
                  <w:r>
                    <w:rPr>
                      <w:rFonts w:ascii="Times New Roman" w:hAnsi="Times New Roman" w:cs="Times New Roman"/>
                      <w:color w:val="auto"/>
                      <w:vertAlign w:val="subscript"/>
                    </w:rPr>
                    <w:t>2</w:t>
                  </w:r>
                </w:p>
              </w:tc>
              <w:tc>
                <w:tcPr>
                  <w:tcW w:w="1287" w:type="dxa"/>
                  <w:vAlign w:val="center"/>
                </w:tcPr>
                <w:p w14:paraId="1020E10F">
                  <w:pPr>
                    <w:jc w:val="center"/>
                    <w:textAlignment w:val="center"/>
                    <w:rPr>
                      <w:rFonts w:ascii="Times New Roman" w:hAnsi="Times New Roman" w:cs="Times New Roman"/>
                      <w:color w:val="auto"/>
                      <w:u w:val="single"/>
                      <w:lang w:bidi="ar"/>
                    </w:rPr>
                  </w:pPr>
                  <w:r>
                    <w:rPr>
                      <w:rFonts w:ascii="Times New Roman" w:hAnsi="Times New Roman" w:eastAsia="宋体" w:cs="Times New Roman"/>
                      <w:color w:val="auto"/>
                      <w:lang w:bidi="ar"/>
                    </w:rPr>
                    <w:t>272.47</w:t>
                  </w:r>
                </w:p>
              </w:tc>
              <w:tc>
                <w:tcPr>
                  <w:tcW w:w="1261" w:type="dxa"/>
                  <w:vAlign w:val="center"/>
                </w:tcPr>
                <w:p w14:paraId="241C00A3">
                  <w:pPr>
                    <w:jc w:val="center"/>
                    <w:textAlignment w:val="center"/>
                    <w:rPr>
                      <w:rFonts w:ascii="Times New Roman" w:hAnsi="Times New Roman" w:cs="Times New Roman"/>
                      <w:color w:val="auto"/>
                      <w:u w:val="single"/>
                      <w:lang w:bidi="ar"/>
                    </w:rPr>
                  </w:pPr>
                  <w:r>
                    <w:rPr>
                      <w:rFonts w:ascii="Times New Roman" w:hAnsi="Times New Roman" w:eastAsia="宋体" w:cs="Times New Roman"/>
                      <w:color w:val="auto"/>
                      <w:lang w:bidi="ar"/>
                    </w:rPr>
                    <w:t>0.3643</w:t>
                  </w:r>
                </w:p>
              </w:tc>
              <w:tc>
                <w:tcPr>
                  <w:tcW w:w="502" w:type="pct"/>
                  <w:vAlign w:val="center"/>
                </w:tcPr>
                <w:p w14:paraId="0DFE5755">
                  <w:pPr>
                    <w:widowControl w:val="0"/>
                    <w:kinsoku/>
                    <w:topLinePunct/>
                    <w:autoSpaceDE/>
                    <w:autoSpaceDN/>
                    <w:jc w:val="center"/>
                    <w:textAlignment w:val="center"/>
                    <w:rPr>
                      <w:rFonts w:ascii="Times New Roman" w:hAnsi="Times New Roman" w:cs="Times New Roman"/>
                      <w:color w:val="auto"/>
                    </w:rPr>
                  </w:pPr>
                  <w:r>
                    <w:rPr>
                      <w:rFonts w:ascii="Times New Roman" w:hAnsi="Times New Roman" w:cs="Times New Roman"/>
                      <w:color w:val="auto"/>
                    </w:rPr>
                    <w:t>1</w:t>
                  </w:r>
                </w:p>
              </w:tc>
              <w:tc>
                <w:tcPr>
                  <w:tcW w:w="608" w:type="pct"/>
                  <w:vAlign w:val="center"/>
                </w:tcPr>
                <w:p w14:paraId="149F1B31">
                  <w:pPr>
                    <w:widowControl w:val="0"/>
                    <w:kinsoku/>
                    <w:topLinePunct/>
                    <w:autoSpaceDE/>
                    <w:autoSpaceDN/>
                    <w:jc w:val="center"/>
                    <w:textAlignment w:val="center"/>
                    <w:rPr>
                      <w:rFonts w:ascii="Times New Roman" w:hAnsi="Times New Roman" w:cs="Times New Roman"/>
                      <w:color w:val="auto"/>
                    </w:rPr>
                  </w:pPr>
                  <w:r>
                    <w:rPr>
                      <w:rFonts w:ascii="Times New Roman" w:hAnsi="Times New Roman" w:cs="Times New Roman"/>
                      <w:color w:val="auto"/>
                    </w:rPr>
                    <w:t>1</w:t>
                  </w:r>
                </w:p>
              </w:tc>
              <w:tc>
                <w:tcPr>
                  <w:tcW w:w="939" w:type="pct"/>
                  <w:vMerge w:val="continue"/>
                  <w:vAlign w:val="center"/>
                </w:tcPr>
                <w:p w14:paraId="749716E0">
                  <w:pPr>
                    <w:widowControl w:val="0"/>
                    <w:kinsoku/>
                    <w:topLinePunct/>
                    <w:autoSpaceDE/>
                    <w:autoSpaceDN/>
                    <w:spacing w:line="260" w:lineRule="exact"/>
                    <w:jc w:val="center"/>
                    <w:rPr>
                      <w:rFonts w:ascii="Times New Roman" w:hAnsi="Times New Roman" w:cs="Times New Roman"/>
                      <w:color w:val="auto"/>
                      <w:u w:val="single"/>
                    </w:rPr>
                  </w:pPr>
                </w:p>
              </w:tc>
            </w:tr>
            <w:tr w14:paraId="3F1457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3" w:type="dxa"/>
                  <w:bottom w:w="0" w:type="dxa"/>
                  <w:right w:w="23" w:type="dxa"/>
                </w:tblCellMar>
              </w:tblPrEx>
              <w:trPr>
                <w:trHeight w:val="90" w:hRule="atLeast"/>
                <w:jc w:val="center"/>
              </w:trPr>
              <w:tc>
                <w:tcPr>
                  <w:tcW w:w="394" w:type="pct"/>
                  <w:vMerge w:val="continue"/>
                  <w:vAlign w:val="center"/>
                </w:tcPr>
                <w:p w14:paraId="0E8009C2">
                  <w:pPr>
                    <w:widowControl w:val="0"/>
                    <w:kinsoku/>
                    <w:topLinePunct/>
                    <w:autoSpaceDE/>
                    <w:autoSpaceDN/>
                    <w:spacing w:line="260" w:lineRule="exact"/>
                    <w:jc w:val="center"/>
                    <w:rPr>
                      <w:rFonts w:ascii="Times New Roman" w:hAnsi="Times New Roman" w:cs="Times New Roman"/>
                      <w:color w:val="auto"/>
                    </w:rPr>
                  </w:pPr>
                </w:p>
              </w:tc>
              <w:tc>
                <w:tcPr>
                  <w:tcW w:w="570" w:type="pct"/>
                  <w:vMerge w:val="continue"/>
                  <w:vAlign w:val="center"/>
                </w:tcPr>
                <w:p w14:paraId="2E903647">
                  <w:pPr>
                    <w:widowControl w:val="0"/>
                    <w:kinsoku/>
                    <w:topLinePunct/>
                    <w:autoSpaceDE/>
                    <w:autoSpaceDN/>
                    <w:spacing w:line="260" w:lineRule="exact"/>
                    <w:jc w:val="center"/>
                    <w:rPr>
                      <w:rFonts w:ascii="Times New Roman" w:hAnsi="Times New Roman" w:cs="Times New Roman"/>
                      <w:color w:val="auto"/>
                    </w:rPr>
                  </w:pPr>
                </w:p>
              </w:tc>
              <w:tc>
                <w:tcPr>
                  <w:tcW w:w="490" w:type="pct"/>
                  <w:vAlign w:val="center"/>
                </w:tcPr>
                <w:p w14:paraId="7FBE0E95">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NOx</w:t>
                  </w:r>
                </w:p>
              </w:tc>
              <w:tc>
                <w:tcPr>
                  <w:tcW w:w="1287" w:type="dxa"/>
                  <w:vAlign w:val="center"/>
                </w:tcPr>
                <w:p w14:paraId="67DFA0D6">
                  <w:pPr>
                    <w:jc w:val="center"/>
                    <w:textAlignment w:val="center"/>
                    <w:rPr>
                      <w:rFonts w:ascii="Times New Roman" w:hAnsi="Times New Roman" w:cs="Times New Roman"/>
                      <w:color w:val="auto"/>
                      <w:u w:val="single"/>
                      <w:lang w:bidi="ar"/>
                    </w:rPr>
                  </w:pPr>
                  <w:r>
                    <w:rPr>
                      <w:rFonts w:ascii="Times New Roman" w:hAnsi="Times New Roman" w:eastAsia="宋体" w:cs="Times New Roman"/>
                      <w:color w:val="auto"/>
                      <w:lang w:bidi="ar"/>
                    </w:rPr>
                    <w:t>163.48</w:t>
                  </w:r>
                </w:p>
              </w:tc>
              <w:tc>
                <w:tcPr>
                  <w:tcW w:w="1261" w:type="dxa"/>
                  <w:vAlign w:val="center"/>
                </w:tcPr>
                <w:p w14:paraId="455C41A7">
                  <w:pPr>
                    <w:jc w:val="center"/>
                    <w:textAlignment w:val="center"/>
                    <w:rPr>
                      <w:rFonts w:ascii="Times New Roman" w:hAnsi="Times New Roman" w:cs="Times New Roman"/>
                      <w:color w:val="auto"/>
                      <w:u w:val="single"/>
                    </w:rPr>
                  </w:pPr>
                  <w:r>
                    <w:rPr>
                      <w:rFonts w:ascii="Times New Roman" w:hAnsi="Times New Roman" w:eastAsia="宋体" w:cs="Times New Roman"/>
                      <w:color w:val="auto"/>
                      <w:lang w:bidi="ar"/>
                    </w:rPr>
                    <w:t>0.2186</w:t>
                  </w:r>
                </w:p>
              </w:tc>
              <w:tc>
                <w:tcPr>
                  <w:tcW w:w="502" w:type="pct"/>
                  <w:vAlign w:val="center"/>
                </w:tcPr>
                <w:p w14:paraId="56069E20">
                  <w:pPr>
                    <w:widowControl w:val="0"/>
                    <w:kinsoku/>
                    <w:topLinePunct/>
                    <w:autoSpaceDE/>
                    <w:autoSpaceDN/>
                    <w:jc w:val="center"/>
                    <w:textAlignment w:val="center"/>
                    <w:rPr>
                      <w:rFonts w:ascii="Times New Roman" w:hAnsi="Times New Roman" w:cs="Times New Roman"/>
                      <w:color w:val="auto"/>
                    </w:rPr>
                  </w:pPr>
                  <w:r>
                    <w:rPr>
                      <w:rFonts w:ascii="Times New Roman" w:hAnsi="Times New Roman" w:cs="Times New Roman"/>
                      <w:color w:val="auto"/>
                    </w:rPr>
                    <w:t>1</w:t>
                  </w:r>
                </w:p>
              </w:tc>
              <w:tc>
                <w:tcPr>
                  <w:tcW w:w="608" w:type="pct"/>
                  <w:vAlign w:val="center"/>
                </w:tcPr>
                <w:p w14:paraId="79A84E43">
                  <w:pPr>
                    <w:widowControl w:val="0"/>
                    <w:kinsoku/>
                    <w:topLinePunct/>
                    <w:autoSpaceDE/>
                    <w:autoSpaceDN/>
                    <w:jc w:val="center"/>
                    <w:textAlignment w:val="center"/>
                    <w:rPr>
                      <w:rFonts w:ascii="Times New Roman" w:hAnsi="Times New Roman" w:cs="Times New Roman"/>
                      <w:color w:val="auto"/>
                    </w:rPr>
                  </w:pPr>
                  <w:r>
                    <w:rPr>
                      <w:rFonts w:ascii="Times New Roman" w:hAnsi="Times New Roman" w:cs="Times New Roman"/>
                      <w:color w:val="auto"/>
                    </w:rPr>
                    <w:t>1</w:t>
                  </w:r>
                </w:p>
              </w:tc>
              <w:tc>
                <w:tcPr>
                  <w:tcW w:w="939" w:type="pct"/>
                  <w:vMerge w:val="continue"/>
                  <w:vAlign w:val="center"/>
                </w:tcPr>
                <w:p w14:paraId="2EE7BF04">
                  <w:pPr>
                    <w:widowControl w:val="0"/>
                    <w:kinsoku/>
                    <w:topLinePunct/>
                    <w:autoSpaceDE/>
                    <w:autoSpaceDN/>
                    <w:spacing w:line="260" w:lineRule="exact"/>
                    <w:jc w:val="center"/>
                    <w:rPr>
                      <w:rFonts w:ascii="Times New Roman" w:hAnsi="Times New Roman" w:cs="Times New Roman"/>
                      <w:color w:val="auto"/>
                      <w:u w:val="single"/>
                    </w:rPr>
                  </w:pPr>
                </w:p>
              </w:tc>
            </w:tr>
          </w:tbl>
          <w:p w14:paraId="6E52ADF0">
            <w:pPr>
              <w:widowControl w:val="0"/>
              <w:kinsoku/>
              <w:topLinePunct/>
              <w:autoSpaceDE/>
              <w:autoSpaceDN/>
              <w:spacing w:before="120" w:beforeLines="50"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为避免非正常情况发生，建设单位应做到：</w:t>
            </w:r>
          </w:p>
          <w:p w14:paraId="28EE95C3">
            <w:pPr>
              <w:widowControl w:val="0"/>
              <w:kinsoku/>
              <w:topLinePunct/>
              <w:autoSpaceDE/>
              <w:autoSpaceDN/>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①安排专人定期、定时巡检，每天不少于4次，并且及时记录；测试发现废气排放设施存在超标排放，及时停机并安排人员维修，确保废气收集设施正常运转，废气稳定达标排放；</w:t>
            </w:r>
          </w:p>
          <w:p w14:paraId="381769B5">
            <w:pPr>
              <w:widowControl w:val="0"/>
              <w:kinsoku/>
              <w:topLinePunct/>
              <w:autoSpaceDE/>
              <w:autoSpaceDN/>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②在废气收集设备异常或停止运行时，产生废气的各工序必须相应停止生产；</w:t>
            </w:r>
          </w:p>
          <w:p w14:paraId="0D73FD0D">
            <w:pPr>
              <w:widowControl w:val="0"/>
              <w:kinsoku/>
              <w:topLinePunct/>
              <w:autoSpaceDE/>
              <w:autoSpaceDN/>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③建立健全的环保管理机构，对环保管理人员和技术人员进行岗位培训，委托具有专业资质的环境检测单位对排放的各类废气污染物进行定期检测；</w:t>
            </w:r>
          </w:p>
          <w:p w14:paraId="3C525F48">
            <w:pPr>
              <w:widowControl w:val="0"/>
              <w:kinsoku/>
              <w:topLinePunct/>
              <w:autoSpaceDE/>
              <w:autoSpaceDN/>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④安排专人负责环保设备的日常维护和管理。为防止非正常排放工况产生，企业应严格环保管理，建立净化装置运行台账，避免废气净化装置失效情况发生。</w:t>
            </w:r>
          </w:p>
          <w:p w14:paraId="3326E603">
            <w:pPr>
              <w:widowControl w:val="0"/>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eastAsia="宋体" w:cs="Times New Roman"/>
                <w:color w:val="auto"/>
                <w:sz w:val="24"/>
              </w:rPr>
              <w:t>（5）</w:t>
            </w:r>
            <w:r>
              <w:rPr>
                <w:rFonts w:ascii="Times New Roman" w:hAnsi="Times New Roman" w:cs="Times New Roman"/>
                <w:color w:val="auto"/>
                <w:sz w:val="24"/>
              </w:rPr>
              <w:t>防治措施及达标分析</w:t>
            </w:r>
          </w:p>
          <w:p w14:paraId="79A3B8EE">
            <w:pPr>
              <w:widowControl w:val="0"/>
              <w:kinsoku/>
              <w:topLinePunct/>
              <w:autoSpaceDE/>
              <w:autoSpaceDN/>
              <w:spacing w:line="360" w:lineRule="auto"/>
              <w:ind w:firstLine="482"/>
              <w:jc w:val="both"/>
              <w:rPr>
                <w:rFonts w:ascii="Times New Roman" w:hAnsi="Times New Roman" w:cs="Times New Roman"/>
                <w:color w:val="auto"/>
                <w:shd w:val="clear" w:color="auto" w:fill="FFFFFF"/>
              </w:rPr>
            </w:pPr>
            <w:r>
              <w:rPr>
                <w:rFonts w:ascii="Times New Roman" w:hAnsi="Times New Roman" w:cs="Times New Roman"/>
                <w:color w:val="auto"/>
                <w:sz w:val="24"/>
                <w:shd w:val="clear" w:color="auto" w:fill="FFFFFF"/>
              </w:rPr>
              <w:t>项目拟采用</w:t>
            </w:r>
            <w:r>
              <w:rPr>
                <w:rFonts w:ascii="Times New Roman" w:hAnsi="Times New Roman" w:cs="Times New Roman"/>
                <w:bCs/>
                <w:color w:val="auto"/>
                <w:sz w:val="24"/>
              </w:rPr>
              <w:t>“水幕除尘+</w:t>
            </w:r>
            <w:r>
              <w:rPr>
                <w:rFonts w:ascii="Times New Roman" w:hAnsi="Times New Roman" w:eastAsia="宋体" w:cs="Times New Roman"/>
                <w:bCs/>
                <w:color w:val="auto"/>
                <w:sz w:val="24"/>
              </w:rPr>
              <w:t>布袋除尘</w:t>
            </w:r>
            <w:r>
              <w:rPr>
                <w:rFonts w:ascii="Times New Roman" w:hAnsi="Times New Roman" w:cs="Times New Roman"/>
                <w:bCs/>
                <w:color w:val="auto"/>
                <w:sz w:val="24"/>
              </w:rPr>
              <w:t>”</w:t>
            </w:r>
            <w:r>
              <w:rPr>
                <w:rFonts w:ascii="Times New Roman" w:hAnsi="Times New Roman" w:cs="Times New Roman"/>
                <w:color w:val="auto"/>
                <w:sz w:val="24"/>
                <w:shd w:val="clear" w:color="auto" w:fill="FFFFFF"/>
              </w:rPr>
              <w:t>处理生物质锅炉燃料燃烧废气颗粒物；参考</w:t>
            </w:r>
            <w:r>
              <w:rPr>
                <w:rFonts w:ascii="Times New Roman" w:hAnsi="Times New Roman" w:cs="Times New Roman"/>
                <w:color w:val="auto"/>
                <w:sz w:val="24"/>
              </w:rPr>
              <w:t>《排放源统计调查产排污核算方法和系数手册》（公告2021年第24号）中“4430 工业锅炉(热力生产和供应行业)产污系数表-生物质工业锅炉”可知，</w:t>
            </w:r>
            <w:r>
              <w:rPr>
                <w:rFonts w:ascii="Times New Roman" w:hAnsi="Times New Roman" w:cs="Times New Roman"/>
                <w:bCs/>
                <w:color w:val="auto"/>
                <w:sz w:val="24"/>
              </w:rPr>
              <w:t>“喷淋塔/冲击水浴”对颗粒物的处理效率为87%</w:t>
            </w:r>
            <w:r>
              <w:rPr>
                <w:rFonts w:ascii="Times New Roman" w:hAnsi="Times New Roman" w:cs="Times New Roman"/>
                <w:color w:val="auto"/>
                <w:sz w:val="24"/>
              </w:rPr>
              <w:t>，“</w:t>
            </w:r>
            <w:r>
              <w:rPr>
                <w:rFonts w:ascii="Times New Roman" w:hAnsi="Times New Roman" w:eastAsia="宋体" w:cs="Times New Roman"/>
                <w:color w:val="auto"/>
                <w:sz w:val="24"/>
              </w:rPr>
              <w:t>布袋除尘</w:t>
            </w:r>
            <w:r>
              <w:rPr>
                <w:rFonts w:ascii="Times New Roman" w:hAnsi="Times New Roman" w:cs="Times New Roman"/>
                <w:color w:val="auto"/>
                <w:sz w:val="24"/>
              </w:rPr>
              <w:t>”</w:t>
            </w:r>
            <w:r>
              <w:rPr>
                <w:rFonts w:ascii="Times New Roman" w:hAnsi="Times New Roman" w:cs="Times New Roman"/>
                <w:bCs/>
                <w:color w:val="auto"/>
                <w:sz w:val="24"/>
              </w:rPr>
              <w:t>对颗粒物的处理效率为</w:t>
            </w:r>
            <w:r>
              <w:rPr>
                <w:rFonts w:ascii="Times New Roman" w:hAnsi="Times New Roman" w:eastAsia="宋体" w:cs="Times New Roman"/>
                <w:bCs/>
                <w:color w:val="auto"/>
                <w:sz w:val="24"/>
              </w:rPr>
              <w:t>9</w:t>
            </w:r>
            <w:r>
              <w:rPr>
                <w:rFonts w:ascii="Times New Roman" w:hAnsi="Times New Roman" w:cs="Times New Roman"/>
                <w:bCs/>
                <w:color w:val="auto"/>
                <w:sz w:val="24"/>
              </w:rPr>
              <w:t>9%，均属于可行性技术。</w:t>
            </w:r>
            <w:r>
              <w:rPr>
                <w:rFonts w:hint="eastAsia" w:ascii="Times New Roman" w:hAnsi="Times New Roman" w:eastAsia="宋体" w:cs="Times New Roman"/>
                <w:bCs/>
                <w:color w:val="auto"/>
                <w:sz w:val="24"/>
                <w:lang w:val="en-US" w:eastAsia="zh-CN"/>
              </w:rPr>
              <w:t>本</w:t>
            </w:r>
            <w:r>
              <w:rPr>
                <w:rFonts w:ascii="Times New Roman" w:hAnsi="Times New Roman" w:cs="Times New Roman"/>
                <w:color w:val="auto"/>
                <w:sz w:val="24"/>
                <w:lang w:val="en-GB"/>
              </w:rPr>
              <w:t>项目</w:t>
            </w:r>
            <w:r>
              <w:rPr>
                <w:rFonts w:hint="eastAsia" w:ascii="Times New Roman" w:hAnsi="Times New Roman" w:eastAsia="宋体" w:cs="Times New Roman"/>
                <w:color w:val="auto"/>
                <w:sz w:val="24"/>
                <w:lang w:val="en-US" w:eastAsia="zh-CN"/>
              </w:rPr>
              <w:t>保守</w:t>
            </w:r>
            <w:r>
              <w:rPr>
                <w:rFonts w:ascii="Times New Roman" w:hAnsi="Times New Roman" w:cs="Times New Roman"/>
                <w:color w:val="auto"/>
                <w:sz w:val="24"/>
                <w:lang w:val="en-GB"/>
              </w:rPr>
              <w:t>取</w:t>
            </w:r>
            <w:r>
              <w:rPr>
                <w:rFonts w:hint="eastAsia" w:ascii="Times New Roman" w:hAnsi="Times New Roman" w:eastAsia="宋体" w:cs="Times New Roman"/>
                <w:color w:val="auto"/>
                <w:sz w:val="24"/>
                <w:lang w:val="en-US" w:eastAsia="zh-CN"/>
              </w:rPr>
              <w:t>值</w:t>
            </w:r>
            <w:r>
              <w:rPr>
                <w:rFonts w:ascii="Times New Roman" w:hAnsi="Times New Roman" w:cs="Times New Roman"/>
                <w:color w:val="auto"/>
                <w:sz w:val="24"/>
                <w:lang w:val="en-GB"/>
              </w:rPr>
              <w:t>9</w:t>
            </w:r>
            <w:r>
              <w:rPr>
                <w:rFonts w:hint="eastAsia" w:ascii="Times New Roman" w:hAnsi="Times New Roman" w:eastAsia="宋体" w:cs="Times New Roman"/>
                <w:color w:val="auto"/>
                <w:sz w:val="24"/>
                <w:lang w:val="en-US" w:eastAsia="zh-CN"/>
              </w:rPr>
              <w:t>0</w:t>
            </w:r>
            <w:r>
              <w:rPr>
                <w:rFonts w:ascii="Times New Roman" w:hAnsi="Times New Roman" w:cs="Times New Roman"/>
                <w:color w:val="auto"/>
                <w:sz w:val="24"/>
                <w:lang w:val="en-GB"/>
              </w:rPr>
              <w:t>%</w:t>
            </w:r>
            <w:r>
              <w:rPr>
                <w:rFonts w:ascii="Times New Roman" w:hAnsi="Times New Roman" w:cs="Times New Roman"/>
                <w:color w:val="auto"/>
                <w:sz w:val="24"/>
              </w:rPr>
              <w:t>。</w:t>
            </w:r>
          </w:p>
          <w:p w14:paraId="5168E8F7">
            <w:pPr>
              <w:spacing w:line="360" w:lineRule="auto"/>
              <w:ind w:firstLine="480" w:firstLineChars="200"/>
              <w:jc w:val="both"/>
              <w:rPr>
                <w:rFonts w:ascii="Times New Roman" w:hAnsi="Times New Roman" w:cs="Times New Roman"/>
                <w:color w:val="auto"/>
                <w:sz w:val="24"/>
              </w:rPr>
            </w:pPr>
            <w:r>
              <w:rPr>
                <w:rFonts w:ascii="Times New Roman" w:hAnsi="Times New Roman" w:cs="Times New Roman"/>
                <w:b/>
                <w:bCs/>
                <w:color w:val="auto"/>
                <w:sz w:val="24"/>
              </w:rPr>
              <w:t>水幕除尘原理：</w:t>
            </w:r>
            <w:r>
              <w:rPr>
                <w:rFonts w:ascii="Times New Roman" w:hAnsi="Times New Roman" w:cs="Times New Roman"/>
                <w:color w:val="auto"/>
                <w:sz w:val="24"/>
              </w:rPr>
              <w:t>含尘气体由筒体下部顺切向引入，旋转上升，尘粒受离心力作用而被分离，抛向筒体内壁，被筒体内壁流动的水膜层所吸附，随水流到底部锥体，经排尘口卸出。水膜层的形成是由布置在筒体的上部几个喷嘴、将水顺切向喷至器壁。这样，在筒体内壁始终覆盖一层旋转向下流动的很薄水膜，达到提高除尘效果的目的。这种湿式除尘器结构简单，耗水量小。</w:t>
            </w:r>
          </w:p>
          <w:p w14:paraId="6B47A544">
            <w:pPr>
              <w:pStyle w:val="42"/>
              <w:ind w:firstLine="482"/>
              <w:rPr>
                <w:rFonts w:hAnsi="Times New Roman" w:cs="Times New Roman"/>
                <w:b/>
                <w:bCs/>
                <w:color w:val="auto"/>
              </w:rPr>
            </w:pPr>
            <w:r>
              <w:rPr>
                <w:rFonts w:hAnsi="Times New Roman" w:cs="Times New Roman"/>
                <w:b/>
                <w:bCs/>
                <w:color w:val="auto"/>
                <w:lang w:bidi="ar"/>
              </w:rPr>
              <w:t>布袋除尘器工作原理：</w:t>
            </w:r>
            <w:r>
              <w:rPr>
                <w:rFonts w:hAnsi="Times New Roman" w:cs="Times New Roman"/>
                <w:color w:val="auto"/>
                <w:lang w:bidi="ar"/>
              </w:rPr>
              <w:t>除尘器由灰斗、上箱体、中箱体、下箱体等部分组成，上、中、下箱体为分室结构。工作时，含尘气体由进风道</w:t>
            </w:r>
            <w:r>
              <w:rPr>
                <w:rFonts w:hAnsi="Times New Roman" w:cs="Times New Roman"/>
                <w:color w:val="auto"/>
              </w:rPr>
              <w:t>进入</w:t>
            </w:r>
            <w:r>
              <w:rPr>
                <w:rFonts w:hAnsi="Times New Roman" w:cs="Times New Roman"/>
                <w:color w:val="auto"/>
                <w:lang w:bidi="ar"/>
              </w:rPr>
              <w:t>灰斗，粗尘粒直接落入灰斗底部，细尘粒随气流转折向上进入中、下箱体，粉尘积附在滤袋外表面，过滤后的气体进入上箱体至净气集合管-排风道，经排风机排至大</w:t>
            </w:r>
            <w:r>
              <w:rPr>
                <w:rFonts w:hAnsi="Times New Roman" w:cs="Times New Roman"/>
                <w:color w:val="auto"/>
              </w:rPr>
              <w:t>气。清灰过程是先切断该室的净气出口风道，使该室的布袋处于无气流通过的状态（分室停风清灰）。然后开启脉冲阀用压缩空气进行脉冲喷吹清灰，切断阀关闭时间足以保证在喷吹后从滤袋上剥离的粉尘沉降至灰斗，避免了粉尘在脱离滤袋表面后又随气流附集到相邻滤袋表面的现象，使滤袋清灰彻底，并由可编程序控制仪对排气阀、脉冲阀及卸灰阀等进行全自动控制。脉冲布袋除尘器属于逆气流反吹外滤式布袋除尘器，是一种先进的除尘器，除尘效率可达99.9%以上，性能稳定可靠，操作简单，处理能力高，压力损失小，运行费用适中，利于物料的回收循环利用，同时对于捕集2.5微米以下（对人体健康危害最大）的粉尘效果较好。</w:t>
            </w:r>
          </w:p>
          <w:p w14:paraId="6A30726B">
            <w:pPr>
              <w:pStyle w:val="6"/>
              <w:spacing w:line="360" w:lineRule="auto"/>
              <w:rPr>
                <w:rFonts w:ascii="Times New Roman" w:hAnsi="Times New Roman" w:cs="Times New Roman"/>
                <w:color w:val="auto"/>
              </w:rPr>
            </w:pPr>
            <w:r>
              <w:rPr>
                <w:rFonts w:ascii="Times New Roman" w:hAnsi="Times New Roman" w:cs="Times New Roman"/>
                <w:color w:val="auto"/>
              </w:rPr>
              <w:t>项目生物质锅炉燃料燃烧废气处理示意图如下。</w:t>
            </w:r>
          </w:p>
          <w:p w14:paraId="3C726B9D">
            <w:pPr>
              <w:rPr>
                <w:rFonts w:ascii="Times New Roman" w:hAnsi="Times New Roman" w:cs="Times New Roman"/>
                <w:color w:val="auto"/>
              </w:rPr>
            </w:pPr>
            <w:r>
              <w:rPr>
                <w:rFonts w:ascii="Times New Roman" w:hAnsi="Times New Roman" w:cs="Times New Roman"/>
                <w:color w:val="auto"/>
              </w:rPr>
              <mc:AlternateContent>
                <mc:Choice Requires="wpc">
                  <w:drawing>
                    <wp:inline distT="0" distB="0" distL="114300" distR="114300">
                      <wp:extent cx="5201285" cy="755015"/>
                      <wp:effectExtent l="0" t="0" r="0" b="0"/>
                      <wp:docPr id="254" name="画布 254"/>
                      <wp:cNvGraphicFramePr/>
                      <a:graphic xmlns:a="http://schemas.openxmlformats.org/drawingml/2006/main">
                        <a:graphicData uri="http://schemas.microsoft.com/office/word/2010/wordprocessingCanvas">
                          <wpc:wpc>
                            <wpc:bg>
                              <a:noFill/>
                            </wpc:bg>
                            <wpc:whole>
                              <a:ln>
                                <a:noFill/>
                              </a:ln>
                            </wpc:whole>
                            <wps:wsp>
                              <wps:cNvPr id="249" name="文本框 249"/>
                              <wps:cNvSpPr txBox="1"/>
                              <wps:spPr>
                                <a:xfrm>
                                  <a:off x="664845" y="147320"/>
                                  <a:ext cx="857250" cy="303530"/>
                                </a:xfrm>
                                <a:prstGeom prst="rect">
                                  <a:avLst/>
                                </a:prstGeom>
                                <a:noFill/>
                                <a:ln w="9525" cap="flat" cmpd="sng">
                                  <a:solidFill>
                                    <a:srgbClr val="000000"/>
                                  </a:solidFill>
                                  <a:prstDash val="solid"/>
                                  <a:miter/>
                                  <a:headEnd type="none" w="med" len="med"/>
                                  <a:tailEnd type="none" w="med" len="med"/>
                                </a:ln>
                              </wps:spPr>
                              <wps:txbx>
                                <w:txbxContent>
                                  <w:p w14:paraId="61132F9E">
                                    <w:r>
                                      <w:rPr>
                                        <w:rFonts w:hint="eastAsia"/>
                                      </w:rPr>
                                      <w:t>2.5t/h锅炉</w:t>
                                    </w:r>
                                  </w:p>
                                </w:txbxContent>
                              </wps:txbx>
                              <wps:bodyPr upright="1"/>
                            </wps:wsp>
                            <wps:wsp>
                              <wps:cNvPr id="250" name="文本框 250"/>
                              <wps:cNvSpPr txBox="1"/>
                              <wps:spPr>
                                <a:xfrm>
                                  <a:off x="2252345" y="80010"/>
                                  <a:ext cx="1012824" cy="430531"/>
                                </a:xfrm>
                                <a:prstGeom prst="rect">
                                  <a:avLst/>
                                </a:prstGeom>
                                <a:noFill/>
                                <a:ln w="9525" cap="flat" cmpd="sng">
                                  <a:solidFill>
                                    <a:srgbClr val="000000"/>
                                  </a:solidFill>
                                  <a:prstDash val="solid"/>
                                  <a:miter/>
                                  <a:headEnd type="none" w="med" len="med"/>
                                  <a:tailEnd type="none" w="med" len="med"/>
                                </a:ln>
                              </wps:spPr>
                              <wps:txbx>
                                <w:txbxContent>
                                  <w:p w14:paraId="079DC414">
                                    <w:pPr>
                                      <w:jc w:val="center"/>
                                    </w:pPr>
                                    <w:r>
                                      <w:rPr>
                                        <w:rFonts w:hint="eastAsia"/>
                                      </w:rPr>
                                      <w:t>水幕除尘+</w:t>
                                    </w:r>
                                    <w:r>
                                      <w:rPr>
                                        <w:rFonts w:hint="eastAsia" w:eastAsia="宋体"/>
                                      </w:rPr>
                                      <w:t>布袋</w:t>
                                    </w:r>
                                    <w:r>
                                      <w:rPr>
                                        <w:rFonts w:hint="eastAsia"/>
                                      </w:rPr>
                                      <w:t>除尘</w:t>
                                    </w:r>
                                  </w:p>
                                </w:txbxContent>
                              </wps:txbx>
                              <wps:bodyPr upright="1"/>
                            </wps:wsp>
                            <wps:wsp>
                              <wps:cNvPr id="251" name="直接连接符 251"/>
                              <wps:cNvCnPr/>
                              <wps:spPr>
                                <a:xfrm flipV="1">
                                  <a:off x="1518285" y="280035"/>
                                  <a:ext cx="741680" cy="15240"/>
                                </a:xfrm>
                                <a:prstGeom prst="line">
                                  <a:avLst/>
                                </a:prstGeom>
                                <a:ln w="12700" cap="flat" cmpd="sng">
                                  <a:solidFill>
                                    <a:srgbClr val="000000"/>
                                  </a:solidFill>
                                  <a:prstDash val="solid"/>
                                  <a:headEnd type="none" w="med" len="med"/>
                                  <a:tailEnd type="triangle" w="lg" len="lg"/>
                                </a:ln>
                              </wps:spPr>
                              <wps:bodyPr/>
                            </wps:wsp>
                            <wps:wsp>
                              <wps:cNvPr id="252" name="直接连接符 252"/>
                              <wps:cNvCnPr/>
                              <wps:spPr>
                                <a:xfrm>
                                  <a:off x="3263265" y="288925"/>
                                  <a:ext cx="495300" cy="0"/>
                                </a:xfrm>
                                <a:prstGeom prst="line">
                                  <a:avLst/>
                                </a:prstGeom>
                                <a:ln w="9525" cap="flat" cmpd="sng">
                                  <a:solidFill>
                                    <a:srgbClr val="000000"/>
                                  </a:solidFill>
                                  <a:prstDash val="solid"/>
                                  <a:headEnd type="none" w="med" len="med"/>
                                  <a:tailEnd type="triangle" w="lg" len="lg"/>
                                </a:ln>
                              </wps:spPr>
                              <wps:bodyPr/>
                            </wps:wsp>
                            <wps:wsp>
                              <wps:cNvPr id="253" name="文本框 253"/>
                              <wps:cNvSpPr txBox="1"/>
                              <wps:spPr>
                                <a:xfrm>
                                  <a:off x="3750945" y="134620"/>
                                  <a:ext cx="1047750" cy="292099"/>
                                </a:xfrm>
                                <a:prstGeom prst="rect">
                                  <a:avLst/>
                                </a:prstGeom>
                                <a:noFill/>
                                <a:ln>
                                  <a:noFill/>
                                </a:ln>
                              </wps:spPr>
                              <wps:txbx>
                                <w:txbxContent>
                                  <w:p w14:paraId="4ABC4051">
                                    <w:r>
                                      <w:rPr>
                                        <w:rFonts w:hint="eastAsia" w:eastAsia="宋体"/>
                                      </w:rPr>
                                      <w:t>30</w:t>
                                    </w:r>
                                    <w:r>
                                      <w:rPr>
                                        <w:rFonts w:hint="eastAsia"/>
                                      </w:rPr>
                                      <w:t>m排气筒</w:t>
                                    </w:r>
                                  </w:p>
                                </w:txbxContent>
                              </wps:txbx>
                              <wps:bodyPr upright="1"/>
                            </wps:wsp>
                          </wpc:wpc>
                        </a:graphicData>
                      </a:graphic>
                    </wp:inline>
                  </w:drawing>
                </mc:Choice>
                <mc:Fallback>
                  <w:pict>
                    <v:group id="_x0000_s1026" o:spid="_x0000_s1026" o:spt="203" style="height:59.45pt;width:409.55pt;" coordsize="5201285,755015" editas="canvas" o:gfxdata="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">
                      <o:lock v:ext="edit" aspectratio="f"/>
                      <v:shape id="_x0000_s1026" o:spid="_x0000_s1026" style="position:absolute;left:0;top:0;height:755015;width:5201285;" filled="f" stroked="f" coordsize="21600,21600" o:gfxdata="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tzKIVdYAAAAFAQAADwAAAAAAAAAB&#10;ACAAAAAiAAAAZHJzL2Rvd25yZXYueG1sUEsBAhQAFAAAAAgAh07iQCoszeVoAwAApwwAAA4AAAAA&#10;AAAAAQAgAAAAJQEAAGRycy9lMm9Eb2MueG1sUEsFBgAAAAAGAAYAWQEAAP8GAAAAAA==&#10;">
                        <v:fill on="f" focussize="0,0"/>
                        <v:stroke on="f"/>
                        <v:imagedata o:title=""/>
                        <o:lock v:ext="edit" aspectratio="f"/>
                      </v:shape>
                      <v:shape id="_x0000_s1026" o:spid="_x0000_s1026" o:spt="202" type="#_x0000_t202" style="position:absolute;left:664845;top:147320;height:303530;width:857250;" filled="f" stroked="t" coordsize="21600,21600" o:gfxdata="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6PZeTTAAAABQEAAA8AAAAAAAAAAQAg&#10;AAAAIgAAAGRycy9kb3ducmV2LnhtbFBLAQIUABQAAAAIAIdO4kAHn0QSEwIAABoEAAAOAAAAAAAA&#10;AAEAIAAAACIBAABkcnMvZTJvRG9jLnhtbFBLBQYAAAAABgAGAFkBAACnBQAAAAA=&#10;">
                        <v:fill on="f" focussize="0,0"/>
                        <v:stroke color="#000000" joinstyle="miter"/>
                        <v:imagedata o:title=""/>
                        <o:lock v:ext="edit" aspectratio="f"/>
                        <v:textbox>
                          <w:txbxContent>
                            <w:p w14:paraId="61132F9E">
                              <w:r>
                                <w:rPr>
                                  <w:rFonts w:hint="eastAsia"/>
                                </w:rPr>
                                <w:t>2.5t/h锅炉</w:t>
                              </w:r>
                            </w:p>
                          </w:txbxContent>
                        </v:textbox>
                      </v:shape>
                      <v:shape id="_x0000_s1026" o:spid="_x0000_s1026" o:spt="202" type="#_x0000_t202" style="position:absolute;left:2252345;top:80010;height:430531;width:1012824;" filled="f" stroked="t" coordsize="21600,21600" o:gfxdata="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j2Xk0wAAAAUBAAAPAAAAAAAAAAEAIAAA&#10;ACIAAABkcnMvZG93bnJldi54bWxQSwECFAAUAAAACACHTuJADgxbmhECAAAbBAAADgAAAAAAAAAB&#10;ACAAAAAiAQAAZHJzL2Uyb0RvYy54bWxQSwUGAAAAAAYABgBZAQAApQUAAAAA&#10;">
                        <v:fill on="f" focussize="0,0"/>
                        <v:stroke color="#000000" joinstyle="miter"/>
                        <v:imagedata o:title=""/>
                        <o:lock v:ext="edit" aspectratio="f"/>
                        <v:textbox>
                          <w:txbxContent>
                            <w:p w14:paraId="079DC414">
                              <w:pPr>
                                <w:jc w:val="center"/>
                              </w:pPr>
                              <w:r>
                                <w:rPr>
                                  <w:rFonts w:hint="eastAsia"/>
                                </w:rPr>
                                <w:t>水幕除尘+</w:t>
                              </w:r>
                              <w:r>
                                <w:rPr>
                                  <w:rFonts w:hint="eastAsia" w:eastAsia="宋体"/>
                                </w:rPr>
                                <w:t>布袋</w:t>
                              </w:r>
                              <w:r>
                                <w:rPr>
                                  <w:rFonts w:hint="eastAsia"/>
                                </w:rPr>
                                <w:t>除尘</w:t>
                              </w:r>
                            </w:p>
                          </w:txbxContent>
                        </v:textbox>
                      </v:shape>
                      <v:line id="_x0000_s1026" o:spid="_x0000_s1026" o:spt="20" style="position:absolute;left:1518285;top:280035;flip:y;height:15240;width:741680;" filled="f" stroked="t" coordsize="21600,21600" o:gfxdata="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1XXErVAAAABQEAAA8AAAAAAAAAAQAg&#10;AAAAIgAAAGRycy9kb3ducmV2LnhtbFBLAQIUABQAAAAIAIdO4kAwhCkWEQIAAPcDAAAOAAAAAAAA&#10;AAEAIAAAACQBAABkcnMvZTJvRG9jLnhtbFBLBQYAAAAABgAGAFkBAACnBQAAAAA=&#10;">
                        <v:fill on="f" focussize="0,0"/>
                        <v:stroke weight="1pt" color="#000000" joinstyle="round" endarrow="block" endarrowwidth="wide" endarrowlength="long"/>
                        <v:imagedata o:title=""/>
                        <o:lock v:ext="edit" aspectratio="f"/>
                      </v:line>
                      <v:line id="_x0000_s1026" o:spid="_x0000_s1026" o:spt="20" style="position:absolute;left:3263265;top:288925;height:0;width:495300;" filled="f" stroked="t" coordsize="21600,21600" o:gfxdata="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c0wr1QAAAAUBAAAPAAAAAAAAAAEAIAAAACIAAABkcnMv&#10;ZG93bnJldi54bWxQSwECFAAUAAAACACHTuJAObiPJAYCAADoAwAADgAAAAAAAAABACAAAAAkAQAA&#10;ZHJzL2Uyb0RvYy54bWxQSwUGAAAAAAYABgBZAQAAnAUAAAAA&#10;">
                        <v:fill on="f" focussize="0,0"/>
                        <v:stroke color="#000000" joinstyle="round" endarrow="block" endarrowwidth="wide" endarrowlength="long"/>
                        <v:imagedata o:title=""/>
                        <o:lock v:ext="edit" aspectratio="f"/>
                      </v:line>
                      <v:shape id="_x0000_s1026" o:spid="_x0000_s1026" o:spt="202" type="#_x0000_t202" style="position:absolute;left:3750945;top:134620;height:292099;width:1047750;" filled="f" stroked="f" coordsize="21600,21600" o:gfxdata="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vt8ZfTAAAABQEAAA8AAAAAAAAAAQAgAAAAIgAAAGRycy9kb3ducmV2LnhtbFBLAQIUABQAAAAI&#10;AIdO4kDd0QgLuQEAAF0DAAAOAAAAAAAAAAEAIAAAACIBAABkcnMvZTJvRG9jLnhtbFBLBQYAAAAA&#10;BgAGAFkBAABNBQAAAAA=&#10;">
                        <v:fill on="f" focussize="0,0"/>
                        <v:stroke on="f"/>
                        <v:imagedata o:title=""/>
                        <o:lock v:ext="edit" aspectratio="f"/>
                        <v:textbox>
                          <w:txbxContent>
                            <w:p w14:paraId="4ABC4051">
                              <w:r>
                                <w:rPr>
                                  <w:rFonts w:hint="eastAsia" w:eastAsia="宋体"/>
                                </w:rPr>
                                <w:t>30</w:t>
                              </w:r>
                              <w:r>
                                <w:rPr>
                                  <w:rFonts w:hint="eastAsia"/>
                                </w:rPr>
                                <w:t>m排气筒</w:t>
                              </w:r>
                            </w:p>
                          </w:txbxContent>
                        </v:textbox>
                      </v:shape>
                      <w10:wrap type="none"/>
                      <w10:anchorlock/>
                    </v:group>
                  </w:pict>
                </mc:Fallback>
              </mc:AlternateContent>
            </w:r>
          </w:p>
          <w:p w14:paraId="4CCAA2A0">
            <w:pPr>
              <w:pStyle w:val="6"/>
              <w:spacing w:line="360" w:lineRule="auto"/>
              <w:jc w:val="center"/>
              <w:rPr>
                <w:rFonts w:ascii="Times New Roman" w:hAnsi="Times New Roman" w:cs="Times New Roman"/>
                <w:b/>
                <w:bCs/>
                <w:color w:val="auto"/>
                <w:szCs w:val="21"/>
              </w:rPr>
            </w:pPr>
            <w:r>
              <w:rPr>
                <w:rFonts w:ascii="Times New Roman" w:hAnsi="Times New Roman" w:cs="Times New Roman"/>
                <w:b/>
                <w:bCs/>
                <w:color w:val="auto"/>
                <w:szCs w:val="21"/>
              </w:rPr>
              <w:t>图6 项目生物质锅炉燃料燃烧废气处理示意图</w:t>
            </w:r>
          </w:p>
          <w:p w14:paraId="5B143E4B">
            <w:pPr>
              <w:pStyle w:val="6"/>
              <w:spacing w:line="360" w:lineRule="auto"/>
              <w:jc w:val="both"/>
              <w:rPr>
                <w:rFonts w:ascii="Times New Roman" w:hAnsi="Times New Roman" w:cs="Times New Roman"/>
                <w:color w:val="auto"/>
              </w:rPr>
            </w:pPr>
            <w:r>
              <w:rPr>
                <w:rFonts w:ascii="Times New Roman" w:hAnsi="Times New Roman" w:cs="Times New Roman"/>
                <w:color w:val="auto"/>
              </w:rPr>
              <w:t>由“表</w:t>
            </w:r>
            <w:r>
              <w:rPr>
                <w:rFonts w:hint="eastAsia" w:ascii="Times New Roman" w:hAnsi="Times New Roman" w:eastAsia="宋体" w:cs="Times New Roman"/>
                <w:color w:val="auto"/>
                <w:lang w:val="en-US" w:eastAsia="zh-CN"/>
              </w:rPr>
              <w:t>26</w:t>
            </w:r>
            <w:r>
              <w:rPr>
                <w:rFonts w:ascii="Times New Roman" w:hAnsi="Times New Roman" w:cs="Times New Roman"/>
                <w:color w:val="auto"/>
              </w:rPr>
              <w:t xml:space="preserve"> 项目锅炉烟气排放情况表”可知，项目</w:t>
            </w:r>
            <w:r>
              <w:rPr>
                <w:rFonts w:ascii="Times New Roman" w:hAnsi="Times New Roman" w:cs="Times New Roman"/>
                <w:bCs/>
                <w:color w:val="auto"/>
              </w:rPr>
              <w:t>生物质锅炉燃料燃烧废气</w:t>
            </w:r>
            <w:r>
              <w:rPr>
                <w:rFonts w:ascii="Times New Roman" w:hAnsi="Times New Roman" w:cs="Times New Roman"/>
                <w:color w:val="auto"/>
              </w:rPr>
              <w:t>颗粒物经</w:t>
            </w:r>
            <w:r>
              <w:rPr>
                <w:rFonts w:ascii="Times New Roman" w:hAnsi="Times New Roman" w:cs="Times New Roman"/>
                <w:bCs/>
                <w:color w:val="auto"/>
              </w:rPr>
              <w:t>“水幕除尘+</w:t>
            </w:r>
            <w:r>
              <w:rPr>
                <w:rFonts w:ascii="Times New Roman" w:hAnsi="Times New Roman" w:eastAsia="宋体" w:cs="Times New Roman"/>
                <w:bCs/>
                <w:color w:val="auto"/>
              </w:rPr>
              <w:t>布袋除尘</w:t>
            </w:r>
            <w:r>
              <w:rPr>
                <w:rFonts w:ascii="Times New Roman" w:hAnsi="Times New Roman" w:cs="Times New Roman"/>
                <w:bCs/>
                <w:color w:val="auto"/>
              </w:rPr>
              <w:t>”处理后由</w:t>
            </w:r>
            <w:r>
              <w:rPr>
                <w:rFonts w:ascii="Times New Roman" w:hAnsi="Times New Roman" w:cs="Times New Roman"/>
                <w:color w:val="auto"/>
              </w:rPr>
              <w:t>30m</w:t>
            </w:r>
            <w:r>
              <w:rPr>
                <w:rFonts w:ascii="Times New Roman" w:hAnsi="Times New Roman" w:cs="Times New Roman"/>
                <w:bCs/>
                <w:color w:val="auto"/>
              </w:rPr>
              <w:t>高的DA001排气筒排放，</w:t>
            </w:r>
            <w:r>
              <w:rPr>
                <w:rFonts w:ascii="Times New Roman" w:hAnsi="Times New Roman" w:cs="Times New Roman"/>
                <w:color w:val="auto"/>
              </w:rPr>
              <w:t>可达到《锅炉大气污染物排放标准》(GB13271-2014)表2中新建燃煤锅炉大气污染物排放浓度限值要求。</w:t>
            </w:r>
          </w:p>
          <w:p w14:paraId="46E01F06">
            <w:pPr>
              <w:pStyle w:val="6"/>
              <w:spacing w:line="360" w:lineRule="auto"/>
              <w:jc w:val="both"/>
              <w:rPr>
                <w:rFonts w:ascii="Times New Roman" w:hAnsi="Times New Roman" w:cs="Times New Roman"/>
                <w:color w:val="auto"/>
              </w:rPr>
            </w:pPr>
            <w:r>
              <w:rPr>
                <w:rFonts w:ascii="Times New Roman" w:hAnsi="Times New Roman" w:eastAsia="宋体" w:cs="Times New Roman"/>
                <w:color w:val="auto"/>
              </w:rPr>
              <w:t>项目产能、产品种类、产污原料种类及用量、大气污染物产污节点、使用的燃料等，相较于已建设内容均未发生变化，故项目与已建设内容具有较强可类比条件。已建设生物质锅炉</w:t>
            </w:r>
            <w:r>
              <w:rPr>
                <w:rFonts w:ascii="Times New Roman" w:hAnsi="Times New Roman" w:cs="Times New Roman"/>
                <w:bCs/>
                <w:color w:val="auto"/>
              </w:rPr>
              <w:t>燃料燃烧废气、厂界颗粒物可达标排放；</w:t>
            </w:r>
            <w:r>
              <w:rPr>
                <w:rFonts w:ascii="Times New Roman" w:hAnsi="Times New Roman" w:eastAsia="宋体" w:cs="Times New Roman"/>
                <w:bCs/>
                <w:color w:val="auto"/>
                <w:u w:val="single"/>
              </w:rPr>
              <w:t>项目</w:t>
            </w:r>
            <w:r>
              <w:rPr>
                <w:rFonts w:ascii="Times New Roman" w:hAnsi="Times New Roman" w:cs="Times New Roman"/>
                <w:bCs/>
                <w:color w:val="auto"/>
                <w:u w:val="single"/>
              </w:rPr>
              <w:t>废气处理设施由“</w:t>
            </w:r>
            <w:r>
              <w:rPr>
                <w:rFonts w:hint="eastAsia" w:ascii="Times New Roman" w:hAnsi="Times New Roman" w:cs="Times New Roman"/>
                <w:bCs/>
                <w:color w:val="auto"/>
                <w:u w:val="single"/>
                <w:lang w:val="en-US" w:eastAsia="zh-CN"/>
              </w:rPr>
              <w:t>水浴除尘</w:t>
            </w:r>
            <w:r>
              <w:rPr>
                <w:rFonts w:ascii="Times New Roman" w:hAnsi="Times New Roman" w:cs="Times New Roman"/>
                <w:bCs/>
                <w:color w:val="auto"/>
                <w:u w:val="single"/>
              </w:rPr>
              <w:t>”升级为“水幕除尘+</w:t>
            </w:r>
            <w:r>
              <w:rPr>
                <w:rFonts w:ascii="Times New Roman" w:hAnsi="Times New Roman" w:eastAsia="宋体" w:cs="Times New Roman"/>
                <w:bCs/>
                <w:color w:val="auto"/>
                <w:u w:val="single"/>
              </w:rPr>
              <w:t>布袋除尘</w:t>
            </w:r>
            <w:r>
              <w:rPr>
                <w:rFonts w:ascii="Times New Roman" w:hAnsi="Times New Roman" w:cs="Times New Roman"/>
                <w:bCs/>
                <w:color w:val="auto"/>
                <w:u w:val="single"/>
              </w:rPr>
              <w:t>”，</w:t>
            </w:r>
            <w:r>
              <w:rPr>
                <w:rFonts w:ascii="Times New Roman" w:hAnsi="Times New Roman" w:cs="Times New Roman"/>
                <w:bCs/>
                <w:color w:val="auto"/>
              </w:rPr>
              <w:t>生物质锅炉燃料燃烧废气</w:t>
            </w:r>
            <w:r>
              <w:rPr>
                <w:rFonts w:ascii="Times New Roman" w:hAnsi="Times New Roman" w:cs="Times New Roman"/>
                <w:color w:val="auto"/>
              </w:rPr>
              <w:t>可达到《锅炉大气污染物排放标准》(GB13271-2014)表2中新建燃煤锅炉大气污染物排放浓度限值要求。</w:t>
            </w:r>
            <w:r>
              <w:rPr>
                <w:rFonts w:ascii="Times New Roman" w:hAnsi="Times New Roman" w:cs="Times New Roman"/>
                <w:color w:val="auto"/>
                <w:shd w:val="clear" w:color="auto" w:fill="FFFFFF"/>
              </w:rPr>
              <w:t>对周围环境影响不大</w:t>
            </w:r>
            <w:r>
              <w:rPr>
                <w:rFonts w:ascii="Times New Roman" w:hAnsi="Times New Roman" w:cs="Times New Roman"/>
                <w:color w:val="auto"/>
              </w:rPr>
              <w:t>。</w:t>
            </w:r>
          </w:p>
          <w:p w14:paraId="5CE0E7F7">
            <w:pPr>
              <w:spacing w:line="360" w:lineRule="auto"/>
              <w:ind w:firstLine="480" w:firstLineChars="200"/>
              <w:jc w:val="both"/>
              <w:rPr>
                <w:rFonts w:ascii="Times New Roman" w:hAnsi="Times New Roman" w:eastAsia="宋体" w:cs="Times New Roman"/>
                <w:bCs/>
                <w:color w:val="auto"/>
                <w:sz w:val="24"/>
              </w:rPr>
            </w:pPr>
            <w:r>
              <w:rPr>
                <w:rFonts w:ascii="Times New Roman" w:hAnsi="Times New Roman" w:eastAsia="宋体" w:cs="Times New Roman"/>
                <w:color w:val="auto"/>
                <w:sz w:val="24"/>
              </w:rPr>
              <w:t>（</w:t>
            </w:r>
            <w:r>
              <w:rPr>
                <w:rFonts w:ascii="Times New Roman" w:hAnsi="Times New Roman" w:eastAsia="宋体" w:cs="Times New Roman"/>
                <w:bCs/>
                <w:color w:val="auto"/>
                <w:sz w:val="24"/>
              </w:rPr>
              <w:t>6）整改分析</w:t>
            </w:r>
          </w:p>
          <w:p w14:paraId="5A4A2D23">
            <w:pPr>
              <w:pStyle w:val="41"/>
              <w:jc w:val="both"/>
              <w:rPr>
                <w:rFonts w:ascii="Times New Roman" w:hAnsi="Times New Roman" w:eastAsia="宋体" w:cs="Times New Roman"/>
                <w:bCs/>
                <w:color w:val="auto"/>
                <w:spacing w:val="-11"/>
              </w:rPr>
            </w:pPr>
            <w:r>
              <w:rPr>
                <w:rFonts w:ascii="Times New Roman" w:hAnsi="Times New Roman" w:cs="Times New Roman"/>
                <w:color w:val="auto"/>
              </w:rPr>
              <w:t>本项目为未批先建新建项目，不属于改扩建项目，也不属于技改项目。根据现场踏勘及识别，</w:t>
            </w:r>
            <w:r>
              <w:rPr>
                <w:rFonts w:ascii="Times New Roman" w:hAnsi="Times New Roman" w:eastAsia="宋体" w:cs="Times New Roman"/>
                <w:bCs/>
                <w:color w:val="auto"/>
                <w:spacing w:val="-11"/>
              </w:rPr>
              <w:t>已建设的生物质锅炉所采取的废气处理措施为“水浴除尘”，排气筒高度15m，不符合高效除尘设施、排气筒高度要求。</w:t>
            </w:r>
          </w:p>
          <w:p w14:paraId="2050D093">
            <w:pPr>
              <w:pStyle w:val="41"/>
              <w:ind w:firstLine="458"/>
              <w:jc w:val="both"/>
              <w:rPr>
                <w:rFonts w:ascii="Times New Roman" w:hAnsi="Times New Roman" w:eastAsia="宋体" w:cs="Times New Roman"/>
                <w:bCs/>
                <w:color w:val="auto"/>
              </w:rPr>
            </w:pPr>
            <w:r>
              <w:rPr>
                <w:rFonts w:ascii="Times New Roman" w:hAnsi="Times New Roman" w:eastAsia="宋体" w:cs="Times New Roman"/>
                <w:bCs/>
                <w:color w:val="auto"/>
                <w:spacing w:val="-11"/>
              </w:rPr>
              <w:t>本次评价针对已建设内容废气部分进行整改，包括废气处理设施增加高效除尘装置“</w:t>
            </w:r>
            <w:r>
              <w:rPr>
                <w:rFonts w:ascii="Times New Roman" w:hAnsi="Times New Roman" w:eastAsia="宋体" w:cs="Times New Roman"/>
                <w:bCs/>
                <w:color w:val="auto"/>
              </w:rPr>
              <w:t>布袋除尘</w:t>
            </w:r>
            <w:r>
              <w:rPr>
                <w:rFonts w:ascii="Times New Roman" w:hAnsi="Times New Roman" w:eastAsia="宋体" w:cs="Times New Roman"/>
                <w:bCs/>
                <w:color w:val="auto"/>
                <w:spacing w:val="-11"/>
              </w:rPr>
              <w:t>”，采用</w:t>
            </w:r>
            <w:r>
              <w:rPr>
                <w:rFonts w:ascii="Times New Roman" w:hAnsi="Times New Roman" w:cs="Times New Roman"/>
                <w:bCs/>
                <w:color w:val="auto"/>
              </w:rPr>
              <w:t>“水幕除尘+</w:t>
            </w:r>
            <w:r>
              <w:rPr>
                <w:rFonts w:ascii="Times New Roman" w:hAnsi="Times New Roman" w:eastAsia="宋体" w:cs="Times New Roman"/>
                <w:bCs/>
                <w:color w:val="auto"/>
              </w:rPr>
              <w:t>布袋除尘</w:t>
            </w:r>
            <w:r>
              <w:rPr>
                <w:rFonts w:ascii="Times New Roman" w:hAnsi="Times New Roman" w:cs="Times New Roman"/>
                <w:bCs/>
                <w:color w:val="auto"/>
              </w:rPr>
              <w:t>”装置</w:t>
            </w:r>
            <w:r>
              <w:rPr>
                <w:rFonts w:ascii="Times New Roman" w:hAnsi="Times New Roman" w:eastAsia="宋体" w:cs="Times New Roman"/>
                <w:bCs/>
                <w:color w:val="auto"/>
              </w:rPr>
              <w:t>处理锅炉废气，并加高排气筒至30m，结合《锅炉大气污染物排放标准》(GB13271-2014)与现场踏勘，30m高锅炉废气排气筒，符合《锅炉大气污染物排放标准》(GB13271-2014)要求。</w:t>
            </w:r>
          </w:p>
          <w:p w14:paraId="25F93DDD">
            <w:pPr>
              <w:pStyle w:val="41"/>
              <w:jc w:val="both"/>
              <w:rPr>
                <w:rFonts w:ascii="Times New Roman" w:hAnsi="Times New Roman" w:eastAsia="宋体" w:cs="Times New Roman"/>
                <w:bCs/>
                <w:color w:val="auto"/>
              </w:rPr>
            </w:pPr>
            <w:r>
              <w:rPr>
                <w:rFonts w:ascii="Times New Roman" w:hAnsi="Times New Roman" w:eastAsia="宋体" w:cs="Times New Roman"/>
                <w:bCs/>
                <w:color w:val="auto"/>
              </w:rPr>
              <w:t>根据《2024年桂林市生态环境状况公报》及补充监测可知，</w:t>
            </w:r>
            <w:r>
              <w:rPr>
                <w:rFonts w:ascii="Times New Roman" w:hAnsi="Times New Roman" w:eastAsia="宋体" w:cs="Times New Roman"/>
                <w:color w:val="auto"/>
                <w:szCs w:val="24"/>
              </w:rPr>
              <w:t>项目所在区域环境空气质量良好，属于达标区范围，</w:t>
            </w:r>
            <w:r>
              <w:rPr>
                <w:rFonts w:ascii="Times New Roman" w:hAnsi="Times New Roman" w:cs="Times New Roman"/>
                <w:color w:val="auto"/>
              </w:rPr>
              <w:t>项目所在地</w:t>
            </w:r>
            <w:r>
              <w:rPr>
                <w:rFonts w:ascii="Times New Roman" w:hAnsi="Times New Roman" w:eastAsia="宋体" w:cs="Times New Roman"/>
                <w:bCs/>
                <w:color w:val="auto"/>
              </w:rPr>
              <w:t>补充监测的</w:t>
            </w:r>
            <w:r>
              <w:rPr>
                <w:rFonts w:ascii="Times New Roman" w:hAnsi="Times New Roman" w:cs="Times New Roman"/>
                <w:color w:val="auto"/>
              </w:rPr>
              <w:t>环境空气TSP可达到</w:t>
            </w:r>
            <w:r>
              <w:rPr>
                <w:rFonts w:ascii="Times New Roman" w:hAnsi="Times New Roman" w:cs="Times New Roman"/>
                <w:bCs/>
                <w:color w:val="auto"/>
              </w:rPr>
              <w:t>《环境空气质量标准》（GB 3095—2012）二级标准限值</w:t>
            </w:r>
            <w:r>
              <w:rPr>
                <w:rFonts w:ascii="Times New Roman" w:hAnsi="Times New Roman" w:cs="Times New Roman"/>
                <w:color w:val="auto"/>
              </w:rPr>
              <w:t>要求</w:t>
            </w:r>
            <w:r>
              <w:rPr>
                <w:rFonts w:ascii="Times New Roman" w:hAnsi="Times New Roman" w:eastAsia="宋体" w:cs="Times New Roman"/>
                <w:color w:val="auto"/>
              </w:rPr>
              <w:t>，整改后项目锅炉废气</w:t>
            </w:r>
            <w:r>
              <w:rPr>
                <w:rFonts w:ascii="Times New Roman" w:hAnsi="Times New Roman" w:cs="Times New Roman"/>
                <w:color w:val="auto"/>
                <w:szCs w:val="24"/>
                <w:shd w:val="clear" w:color="auto" w:fill="FFFFFF"/>
              </w:rPr>
              <w:t>对周围环境影响不大</w:t>
            </w:r>
            <w:r>
              <w:rPr>
                <w:rFonts w:ascii="Times New Roman" w:hAnsi="Times New Roman" w:eastAsia="宋体" w:cs="Times New Roman"/>
                <w:color w:val="auto"/>
                <w:szCs w:val="24"/>
                <w:shd w:val="clear" w:color="auto" w:fill="FFFFFF"/>
              </w:rPr>
              <w:t>。</w:t>
            </w:r>
          </w:p>
          <w:p w14:paraId="55749EF2">
            <w:pPr>
              <w:spacing w:line="360" w:lineRule="auto"/>
              <w:ind w:firstLine="480"/>
              <w:rPr>
                <w:rFonts w:ascii="Times New Roman" w:hAnsi="Times New Roman" w:cs="Times New Roman"/>
                <w:color w:val="auto"/>
                <w:sz w:val="24"/>
              </w:rPr>
            </w:pPr>
            <w:r>
              <w:rPr>
                <w:rFonts w:ascii="Times New Roman" w:hAnsi="Times New Roman" w:eastAsia="宋体" w:cs="Times New Roman"/>
                <w:b/>
                <w:bCs/>
                <w:color w:val="auto"/>
                <w:sz w:val="24"/>
              </w:rPr>
              <w:t>4、</w:t>
            </w:r>
            <w:r>
              <w:rPr>
                <w:rFonts w:ascii="Times New Roman" w:hAnsi="Times New Roman" w:cs="Times New Roman"/>
                <w:b/>
                <w:bCs/>
                <w:color w:val="auto"/>
                <w:sz w:val="24"/>
              </w:rPr>
              <w:t>本项目废气设施、产生和排放情况</w:t>
            </w:r>
          </w:p>
          <w:p w14:paraId="7A1CB5FC">
            <w:pPr>
              <w:pStyle w:val="33"/>
              <w:spacing w:line="360" w:lineRule="auto"/>
              <w:ind w:firstLine="480"/>
              <w:rPr>
                <w:bCs/>
                <w:color w:val="auto"/>
                <w:sz w:val="24"/>
              </w:rPr>
            </w:pPr>
            <w:r>
              <w:rPr>
                <w:bCs/>
                <w:color w:val="auto"/>
                <w:sz w:val="24"/>
              </w:rPr>
              <w:t>项目大气污染物年排放量核算情况见表。</w:t>
            </w:r>
          </w:p>
          <w:p w14:paraId="6EC984D0">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大气污染物年排放量核算表</w:t>
            </w:r>
          </w:p>
          <w:tbl>
            <w:tblPr>
              <w:tblStyle w:val="34"/>
              <w:tblW w:w="497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086"/>
              <w:gridCol w:w="88"/>
              <w:gridCol w:w="762"/>
              <w:gridCol w:w="2196"/>
              <w:gridCol w:w="859"/>
              <w:gridCol w:w="860"/>
              <w:gridCol w:w="866"/>
              <w:gridCol w:w="905"/>
            </w:tblGrid>
            <w:tr w14:paraId="18A6E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09" w:type="pct"/>
                  <w:vMerge w:val="restart"/>
                  <w:vAlign w:val="center"/>
                </w:tcPr>
                <w:p w14:paraId="73D34404">
                  <w:pPr>
                    <w:jc w:val="center"/>
                    <w:rPr>
                      <w:rFonts w:ascii="Times New Roman" w:hAnsi="Times New Roman" w:cs="Times New Roman"/>
                      <w:b/>
                      <w:bCs/>
                      <w:color w:val="auto"/>
                    </w:rPr>
                  </w:pPr>
                  <w:r>
                    <w:rPr>
                      <w:rFonts w:ascii="Times New Roman" w:hAnsi="Times New Roman" w:cs="Times New Roman"/>
                      <w:b/>
                      <w:bCs/>
                      <w:color w:val="auto"/>
                    </w:rPr>
                    <w:t>排放口编号</w:t>
                  </w:r>
                </w:p>
              </w:tc>
              <w:tc>
                <w:tcPr>
                  <w:tcW w:w="640" w:type="pct"/>
                  <w:vMerge w:val="restart"/>
                  <w:vAlign w:val="center"/>
                </w:tcPr>
                <w:p w14:paraId="2319FAB0">
                  <w:pPr>
                    <w:jc w:val="center"/>
                    <w:rPr>
                      <w:rFonts w:ascii="Times New Roman" w:hAnsi="Times New Roman" w:cs="Times New Roman"/>
                      <w:b/>
                      <w:bCs/>
                      <w:color w:val="auto"/>
                    </w:rPr>
                  </w:pPr>
                  <w:r>
                    <w:rPr>
                      <w:rFonts w:ascii="Times New Roman" w:hAnsi="Times New Roman" w:cs="Times New Roman"/>
                      <w:b/>
                      <w:bCs/>
                      <w:color w:val="auto"/>
                    </w:rPr>
                    <w:t>污染物</w:t>
                  </w:r>
                </w:p>
              </w:tc>
              <w:tc>
                <w:tcPr>
                  <w:tcW w:w="501" w:type="pct"/>
                  <w:gridSpan w:val="2"/>
                  <w:vMerge w:val="restart"/>
                  <w:vAlign w:val="center"/>
                </w:tcPr>
                <w:p w14:paraId="6BD38E62">
                  <w:pPr>
                    <w:jc w:val="center"/>
                    <w:rPr>
                      <w:rFonts w:ascii="Times New Roman" w:hAnsi="Times New Roman" w:cs="Times New Roman"/>
                      <w:b/>
                      <w:bCs/>
                      <w:color w:val="auto"/>
                    </w:rPr>
                  </w:pPr>
                  <w:r>
                    <w:rPr>
                      <w:rFonts w:ascii="Times New Roman" w:hAnsi="Times New Roman" w:cs="Times New Roman"/>
                      <w:b/>
                      <w:bCs/>
                      <w:color w:val="auto"/>
                    </w:rPr>
                    <w:t>主要污染防治措施</w:t>
                  </w:r>
                </w:p>
              </w:tc>
              <w:tc>
                <w:tcPr>
                  <w:tcW w:w="1799" w:type="pct"/>
                  <w:gridSpan w:val="2"/>
                  <w:vAlign w:val="center"/>
                </w:tcPr>
                <w:p w14:paraId="1C3FF56B">
                  <w:pPr>
                    <w:jc w:val="center"/>
                    <w:rPr>
                      <w:rFonts w:ascii="Times New Roman" w:hAnsi="Times New Roman" w:cs="Times New Roman"/>
                      <w:b/>
                      <w:bCs/>
                      <w:color w:val="auto"/>
                    </w:rPr>
                  </w:pPr>
                  <w:r>
                    <w:rPr>
                      <w:rFonts w:ascii="Times New Roman" w:hAnsi="Times New Roman" w:cs="Times New Roman"/>
                      <w:b/>
                      <w:bCs/>
                      <w:color w:val="auto"/>
                    </w:rPr>
                    <w:t>排放标准</w:t>
                  </w:r>
                </w:p>
              </w:tc>
              <w:tc>
                <w:tcPr>
                  <w:tcW w:w="507" w:type="pct"/>
                  <w:vMerge w:val="restart"/>
                  <w:vAlign w:val="center"/>
                </w:tcPr>
                <w:p w14:paraId="5F1EEFFC">
                  <w:pPr>
                    <w:jc w:val="center"/>
                    <w:textAlignment w:val="center"/>
                    <w:rPr>
                      <w:rFonts w:ascii="Times New Roman" w:hAnsi="Times New Roman" w:cs="Times New Roman"/>
                      <w:b/>
                      <w:bCs/>
                      <w:color w:val="auto"/>
                    </w:rPr>
                  </w:pPr>
                  <w:r>
                    <w:rPr>
                      <w:rFonts w:ascii="Times New Roman" w:hAnsi="Times New Roman" w:cs="Times New Roman"/>
                      <w:b/>
                      <w:bCs/>
                      <w:color w:val="auto"/>
                      <w:lang w:bidi="ar"/>
                    </w:rPr>
                    <w:t>排放浓度mg/m</w:t>
                  </w:r>
                  <w:r>
                    <w:rPr>
                      <w:rFonts w:ascii="Times New Roman" w:hAnsi="Times New Roman" w:cs="Times New Roman"/>
                      <w:b/>
                      <w:bCs/>
                      <w:color w:val="auto"/>
                      <w:vertAlign w:val="superscript"/>
                      <w:lang w:bidi="ar"/>
                    </w:rPr>
                    <w:t>3</w:t>
                  </w:r>
                </w:p>
              </w:tc>
              <w:tc>
                <w:tcPr>
                  <w:tcW w:w="510" w:type="pct"/>
                  <w:vMerge w:val="restart"/>
                  <w:vAlign w:val="center"/>
                </w:tcPr>
                <w:p w14:paraId="2327B0B9">
                  <w:pPr>
                    <w:jc w:val="center"/>
                    <w:textAlignment w:val="center"/>
                    <w:rPr>
                      <w:rFonts w:ascii="Times New Roman" w:hAnsi="Times New Roman" w:cs="Times New Roman"/>
                      <w:b/>
                      <w:bCs/>
                      <w:color w:val="auto"/>
                      <w:vertAlign w:val="superscript"/>
                    </w:rPr>
                  </w:pPr>
                  <w:r>
                    <w:rPr>
                      <w:rFonts w:ascii="Times New Roman" w:hAnsi="Times New Roman" w:cs="Times New Roman"/>
                      <w:b/>
                      <w:bCs/>
                      <w:color w:val="auto"/>
                      <w:lang w:bidi="ar"/>
                    </w:rPr>
                    <w:t>排放速率kg/h</w:t>
                  </w:r>
                </w:p>
              </w:tc>
              <w:tc>
                <w:tcPr>
                  <w:tcW w:w="530" w:type="pct"/>
                  <w:vMerge w:val="restart"/>
                  <w:vAlign w:val="center"/>
                </w:tcPr>
                <w:p w14:paraId="445B075A">
                  <w:pPr>
                    <w:jc w:val="center"/>
                    <w:textAlignment w:val="center"/>
                    <w:rPr>
                      <w:rFonts w:ascii="Times New Roman" w:hAnsi="Times New Roman" w:cs="Times New Roman"/>
                      <w:b/>
                      <w:bCs/>
                      <w:color w:val="auto"/>
                    </w:rPr>
                  </w:pPr>
                  <w:r>
                    <w:rPr>
                      <w:rFonts w:ascii="Times New Roman" w:hAnsi="Times New Roman" w:cs="Times New Roman"/>
                      <w:b/>
                      <w:bCs/>
                      <w:color w:val="auto"/>
                      <w:lang w:bidi="ar"/>
                    </w:rPr>
                    <w:t>年排放量t/a</w:t>
                  </w:r>
                </w:p>
              </w:tc>
            </w:tr>
            <w:tr w14:paraId="74440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09" w:type="pct"/>
                  <w:vMerge w:val="continue"/>
                  <w:vAlign w:val="center"/>
                </w:tcPr>
                <w:p w14:paraId="5B4400BB">
                  <w:pPr>
                    <w:spacing w:line="360" w:lineRule="exact"/>
                    <w:jc w:val="center"/>
                    <w:rPr>
                      <w:rFonts w:ascii="Times New Roman" w:hAnsi="Times New Roman" w:cs="Times New Roman"/>
                      <w:color w:val="auto"/>
                    </w:rPr>
                  </w:pPr>
                </w:p>
              </w:tc>
              <w:tc>
                <w:tcPr>
                  <w:tcW w:w="640" w:type="pct"/>
                  <w:vMerge w:val="continue"/>
                  <w:vAlign w:val="center"/>
                </w:tcPr>
                <w:p w14:paraId="2A7F347D">
                  <w:pPr>
                    <w:spacing w:line="360" w:lineRule="exact"/>
                    <w:jc w:val="center"/>
                    <w:rPr>
                      <w:rFonts w:ascii="Times New Roman" w:hAnsi="Times New Roman" w:cs="Times New Roman"/>
                      <w:color w:val="auto"/>
                    </w:rPr>
                  </w:pPr>
                </w:p>
              </w:tc>
              <w:tc>
                <w:tcPr>
                  <w:tcW w:w="501" w:type="pct"/>
                  <w:gridSpan w:val="2"/>
                  <w:vMerge w:val="continue"/>
                  <w:vAlign w:val="center"/>
                </w:tcPr>
                <w:p w14:paraId="546E9F10">
                  <w:pPr>
                    <w:spacing w:line="360" w:lineRule="exact"/>
                    <w:jc w:val="center"/>
                    <w:rPr>
                      <w:rFonts w:ascii="Times New Roman" w:hAnsi="Times New Roman" w:cs="Times New Roman"/>
                      <w:color w:val="auto"/>
                    </w:rPr>
                  </w:pPr>
                </w:p>
              </w:tc>
              <w:tc>
                <w:tcPr>
                  <w:tcW w:w="1293" w:type="pct"/>
                  <w:vAlign w:val="center"/>
                </w:tcPr>
                <w:p w14:paraId="5C6F17A6">
                  <w:pPr>
                    <w:jc w:val="center"/>
                    <w:rPr>
                      <w:rFonts w:ascii="Times New Roman" w:hAnsi="Times New Roman" w:cs="Times New Roman"/>
                      <w:b/>
                      <w:bCs/>
                      <w:color w:val="auto"/>
                    </w:rPr>
                  </w:pPr>
                  <w:r>
                    <w:rPr>
                      <w:rFonts w:ascii="Times New Roman" w:hAnsi="Times New Roman" w:cs="Times New Roman"/>
                      <w:b/>
                      <w:bCs/>
                      <w:color w:val="auto"/>
                    </w:rPr>
                    <w:t>标准名称</w:t>
                  </w:r>
                </w:p>
              </w:tc>
              <w:tc>
                <w:tcPr>
                  <w:tcW w:w="506" w:type="pct"/>
                  <w:vAlign w:val="center"/>
                </w:tcPr>
                <w:p w14:paraId="48B5A603">
                  <w:pPr>
                    <w:jc w:val="center"/>
                    <w:rPr>
                      <w:rFonts w:ascii="Times New Roman" w:hAnsi="Times New Roman" w:cs="Times New Roman"/>
                      <w:b/>
                      <w:bCs/>
                      <w:color w:val="auto"/>
                    </w:rPr>
                  </w:pPr>
                  <w:r>
                    <w:rPr>
                      <w:rFonts w:ascii="Times New Roman" w:hAnsi="Times New Roman" w:cs="Times New Roman"/>
                      <w:b/>
                      <w:bCs/>
                      <w:color w:val="auto"/>
                    </w:rPr>
                    <w:t>浓度限值mg/m</w:t>
                  </w:r>
                  <w:r>
                    <w:rPr>
                      <w:rFonts w:ascii="Times New Roman" w:hAnsi="Times New Roman" w:cs="Times New Roman"/>
                      <w:b/>
                      <w:bCs/>
                      <w:color w:val="auto"/>
                      <w:vertAlign w:val="superscript"/>
                    </w:rPr>
                    <w:t>3</w:t>
                  </w:r>
                </w:p>
              </w:tc>
              <w:tc>
                <w:tcPr>
                  <w:tcW w:w="507" w:type="pct"/>
                  <w:vMerge w:val="continue"/>
                  <w:vAlign w:val="center"/>
                </w:tcPr>
                <w:p w14:paraId="0ED55EF8">
                  <w:pPr>
                    <w:spacing w:line="360" w:lineRule="exact"/>
                    <w:jc w:val="center"/>
                    <w:rPr>
                      <w:rFonts w:ascii="Times New Roman" w:hAnsi="Times New Roman" w:cs="Times New Roman"/>
                      <w:color w:val="auto"/>
                    </w:rPr>
                  </w:pPr>
                </w:p>
              </w:tc>
              <w:tc>
                <w:tcPr>
                  <w:tcW w:w="510" w:type="pct"/>
                  <w:vMerge w:val="continue"/>
                  <w:vAlign w:val="center"/>
                </w:tcPr>
                <w:p w14:paraId="0E95E6E9">
                  <w:pPr>
                    <w:spacing w:line="360" w:lineRule="exact"/>
                    <w:jc w:val="center"/>
                    <w:rPr>
                      <w:rFonts w:ascii="Times New Roman" w:hAnsi="Times New Roman" w:cs="Times New Roman"/>
                      <w:color w:val="auto"/>
                    </w:rPr>
                  </w:pPr>
                </w:p>
              </w:tc>
              <w:tc>
                <w:tcPr>
                  <w:tcW w:w="530" w:type="pct"/>
                  <w:vMerge w:val="continue"/>
                  <w:vAlign w:val="center"/>
                </w:tcPr>
                <w:p w14:paraId="067560D8">
                  <w:pPr>
                    <w:spacing w:line="360" w:lineRule="exact"/>
                    <w:jc w:val="center"/>
                    <w:rPr>
                      <w:rFonts w:ascii="Times New Roman" w:hAnsi="Times New Roman" w:cs="Times New Roman"/>
                      <w:color w:val="auto"/>
                    </w:rPr>
                  </w:pPr>
                </w:p>
              </w:tc>
            </w:tr>
            <w:tr w14:paraId="3FA88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09" w:type="pct"/>
                  <w:vMerge w:val="restart"/>
                  <w:vAlign w:val="center"/>
                </w:tcPr>
                <w:p w14:paraId="65A655A5">
                  <w:pPr>
                    <w:spacing w:line="360" w:lineRule="exact"/>
                    <w:jc w:val="center"/>
                    <w:rPr>
                      <w:rFonts w:ascii="Times New Roman" w:hAnsi="Times New Roman" w:cs="Times New Roman"/>
                      <w:color w:val="auto"/>
                    </w:rPr>
                  </w:pPr>
                  <w:r>
                    <w:rPr>
                      <w:rFonts w:ascii="Times New Roman" w:hAnsi="Times New Roman" w:cs="Times New Roman"/>
                      <w:color w:val="auto"/>
                    </w:rPr>
                    <w:t>DA001</w:t>
                  </w:r>
                </w:p>
              </w:tc>
              <w:tc>
                <w:tcPr>
                  <w:tcW w:w="640" w:type="pct"/>
                  <w:vAlign w:val="center"/>
                </w:tcPr>
                <w:p w14:paraId="73EEA48D">
                  <w:pPr>
                    <w:spacing w:line="360" w:lineRule="exact"/>
                    <w:jc w:val="center"/>
                    <w:textAlignment w:val="center"/>
                    <w:rPr>
                      <w:rFonts w:ascii="Times New Roman" w:hAnsi="Times New Roman" w:cs="Times New Roman"/>
                      <w:color w:val="auto"/>
                    </w:rPr>
                  </w:pPr>
                  <w:r>
                    <w:rPr>
                      <w:rFonts w:ascii="Times New Roman" w:hAnsi="Times New Roman" w:cs="Times New Roman"/>
                      <w:color w:val="auto"/>
                      <w:lang w:bidi="ar"/>
                    </w:rPr>
                    <w:t>颗粒物</w:t>
                  </w:r>
                </w:p>
              </w:tc>
              <w:tc>
                <w:tcPr>
                  <w:tcW w:w="501" w:type="pct"/>
                  <w:gridSpan w:val="2"/>
                  <w:vMerge w:val="restart"/>
                  <w:vAlign w:val="center"/>
                </w:tcPr>
                <w:p w14:paraId="22B0EE0A">
                  <w:pPr>
                    <w:spacing w:line="360" w:lineRule="exact"/>
                    <w:jc w:val="center"/>
                    <w:rPr>
                      <w:rFonts w:ascii="Times New Roman" w:hAnsi="Times New Roman" w:eastAsia="宋体" w:cs="Times New Roman"/>
                      <w:color w:val="auto"/>
                    </w:rPr>
                  </w:pPr>
                  <w:r>
                    <w:rPr>
                      <w:rFonts w:ascii="Times New Roman" w:hAnsi="Times New Roman" w:cs="Times New Roman"/>
                      <w:color w:val="auto"/>
                    </w:rPr>
                    <w:t>水幕除尘+</w:t>
                  </w:r>
                  <w:r>
                    <w:rPr>
                      <w:rFonts w:ascii="Times New Roman" w:hAnsi="Times New Roman" w:eastAsia="宋体" w:cs="Times New Roman"/>
                      <w:color w:val="auto"/>
                    </w:rPr>
                    <w:t>布袋除尘</w:t>
                  </w:r>
                </w:p>
              </w:tc>
              <w:tc>
                <w:tcPr>
                  <w:tcW w:w="1293" w:type="pct"/>
                  <w:vMerge w:val="restart"/>
                  <w:vAlign w:val="center"/>
                </w:tcPr>
                <w:p w14:paraId="031A3619">
                  <w:pPr>
                    <w:spacing w:line="360" w:lineRule="exact"/>
                    <w:jc w:val="center"/>
                    <w:rPr>
                      <w:rFonts w:ascii="Times New Roman" w:hAnsi="Times New Roman" w:cs="Times New Roman"/>
                      <w:color w:val="auto"/>
                    </w:rPr>
                  </w:pPr>
                  <w:r>
                    <w:rPr>
                      <w:rFonts w:ascii="Times New Roman" w:hAnsi="Times New Roman" w:cs="Times New Roman"/>
                      <w:color w:val="auto"/>
                    </w:rPr>
                    <w:t>《锅炉大气污染物排放标准》(GB13271-2014)表2中新建燃煤锅炉大气污染物排放浓度限值</w:t>
                  </w:r>
                </w:p>
              </w:tc>
              <w:tc>
                <w:tcPr>
                  <w:tcW w:w="506" w:type="pct"/>
                  <w:vAlign w:val="center"/>
                </w:tcPr>
                <w:p w14:paraId="3BD854C4">
                  <w:pPr>
                    <w:spacing w:line="360" w:lineRule="exact"/>
                    <w:jc w:val="center"/>
                    <w:textAlignment w:val="center"/>
                    <w:rPr>
                      <w:rFonts w:ascii="Times New Roman" w:hAnsi="Times New Roman" w:cs="Times New Roman"/>
                      <w:color w:val="auto"/>
                    </w:rPr>
                  </w:pPr>
                  <w:r>
                    <w:rPr>
                      <w:rFonts w:ascii="Times New Roman" w:hAnsi="Times New Roman" w:cs="Times New Roman"/>
                      <w:color w:val="auto"/>
                    </w:rPr>
                    <w:t>50</w:t>
                  </w:r>
                </w:p>
              </w:tc>
              <w:tc>
                <w:tcPr>
                  <w:tcW w:w="507" w:type="pct"/>
                  <w:shd w:val="clear" w:color="auto" w:fill="auto"/>
                  <w:vAlign w:val="center"/>
                </w:tcPr>
                <w:p w14:paraId="46F0C95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sz w:val="21"/>
                      <w:szCs w:val="21"/>
                      <w:u w:val="single"/>
                      <w:lang w:val="en-US" w:eastAsia="zh-CN" w:bidi="ar-SA"/>
                    </w:rPr>
                  </w:pPr>
                  <w:r>
                    <w:rPr>
                      <w:rFonts w:hint="default" w:ascii="Times New Roman" w:hAnsi="Times New Roman" w:eastAsia="宋体" w:cs="Times New Roman"/>
                      <w:i w:val="0"/>
                      <w:iCs w:val="0"/>
                      <w:snapToGrid w:val="0"/>
                      <w:color w:val="000000"/>
                      <w:kern w:val="0"/>
                      <w:sz w:val="21"/>
                      <w:szCs w:val="21"/>
                      <w:u w:val="single"/>
                      <w:lang w:val="en-US" w:eastAsia="zh-CN" w:bidi="ar"/>
                    </w:rPr>
                    <w:t>8.01</w:t>
                  </w:r>
                </w:p>
              </w:tc>
              <w:tc>
                <w:tcPr>
                  <w:tcW w:w="510" w:type="pct"/>
                  <w:vAlign w:val="center"/>
                </w:tcPr>
                <w:p w14:paraId="651E6FA4">
                  <w:pPr>
                    <w:jc w:val="center"/>
                    <w:textAlignment w:val="center"/>
                    <w:rPr>
                      <w:rFonts w:hint="default" w:ascii="Times New Roman" w:hAnsi="Times New Roman" w:eastAsia="宋体" w:cs="Times New Roman"/>
                      <w:color w:val="auto"/>
                      <w:u w:val="single"/>
                      <w:lang w:val="en-US" w:eastAsia="zh-CN"/>
                    </w:rPr>
                  </w:pPr>
                  <w:r>
                    <w:rPr>
                      <w:rFonts w:ascii="Times New Roman" w:hAnsi="Times New Roman" w:eastAsia="宋体" w:cs="Times New Roman"/>
                      <w:color w:val="auto"/>
                      <w:u w:val="single"/>
                      <w:lang w:bidi="ar"/>
                    </w:rPr>
                    <w:t>0.0</w:t>
                  </w:r>
                  <w:r>
                    <w:rPr>
                      <w:rFonts w:hint="eastAsia" w:ascii="Times New Roman" w:hAnsi="Times New Roman" w:eastAsia="宋体" w:cs="Times New Roman"/>
                      <w:color w:val="auto"/>
                      <w:u w:val="single"/>
                      <w:lang w:val="en-US" w:eastAsia="zh-CN" w:bidi="ar"/>
                    </w:rPr>
                    <w:t>107</w:t>
                  </w:r>
                </w:p>
              </w:tc>
              <w:tc>
                <w:tcPr>
                  <w:tcW w:w="530" w:type="pct"/>
                  <w:vAlign w:val="center"/>
                </w:tcPr>
                <w:p w14:paraId="7B6FE951">
                  <w:pPr>
                    <w:jc w:val="center"/>
                    <w:textAlignment w:val="center"/>
                    <w:rPr>
                      <w:rFonts w:ascii="Times New Roman" w:hAnsi="Times New Roman" w:cs="Times New Roman"/>
                      <w:color w:val="auto"/>
                      <w:u w:val="single"/>
                    </w:rPr>
                  </w:pPr>
                  <w:r>
                    <w:rPr>
                      <w:rFonts w:ascii="Times New Roman" w:hAnsi="Times New Roman" w:eastAsia="宋体" w:cs="Times New Roman"/>
                      <w:color w:val="auto"/>
                      <w:u w:val="single"/>
                      <w:lang w:bidi="ar"/>
                    </w:rPr>
                    <w:t>0.03</w:t>
                  </w:r>
                </w:p>
              </w:tc>
            </w:tr>
            <w:tr w14:paraId="20344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09" w:type="pct"/>
                  <w:vMerge w:val="continue"/>
                  <w:vAlign w:val="center"/>
                </w:tcPr>
                <w:p w14:paraId="0D55A831">
                  <w:pPr>
                    <w:spacing w:line="360" w:lineRule="exact"/>
                    <w:jc w:val="center"/>
                    <w:rPr>
                      <w:rFonts w:ascii="Times New Roman" w:hAnsi="Times New Roman" w:cs="Times New Roman"/>
                      <w:color w:val="auto"/>
                    </w:rPr>
                  </w:pPr>
                </w:p>
              </w:tc>
              <w:tc>
                <w:tcPr>
                  <w:tcW w:w="640" w:type="pct"/>
                  <w:vAlign w:val="center"/>
                </w:tcPr>
                <w:p w14:paraId="4E59B7BC">
                  <w:pPr>
                    <w:spacing w:line="360" w:lineRule="exact"/>
                    <w:jc w:val="center"/>
                    <w:textAlignment w:val="center"/>
                    <w:rPr>
                      <w:rFonts w:ascii="Times New Roman" w:hAnsi="Times New Roman" w:cs="Times New Roman"/>
                      <w:color w:val="auto"/>
                      <w:lang w:bidi="ar"/>
                    </w:rPr>
                  </w:pPr>
                  <w:r>
                    <w:rPr>
                      <w:rFonts w:ascii="Times New Roman" w:hAnsi="Times New Roman" w:cs="Times New Roman"/>
                      <w:color w:val="auto"/>
                      <w:lang w:bidi="ar"/>
                    </w:rPr>
                    <w:t>SO</w:t>
                  </w:r>
                  <w:r>
                    <w:rPr>
                      <w:rFonts w:ascii="Times New Roman" w:hAnsi="Times New Roman" w:cs="Times New Roman"/>
                      <w:color w:val="auto"/>
                      <w:vertAlign w:val="subscript"/>
                      <w:lang w:bidi="ar"/>
                    </w:rPr>
                    <w:t>2</w:t>
                  </w:r>
                </w:p>
              </w:tc>
              <w:tc>
                <w:tcPr>
                  <w:tcW w:w="501" w:type="pct"/>
                  <w:gridSpan w:val="2"/>
                  <w:vMerge w:val="continue"/>
                  <w:vAlign w:val="center"/>
                </w:tcPr>
                <w:p w14:paraId="6D9E1E04">
                  <w:pPr>
                    <w:spacing w:line="360" w:lineRule="exact"/>
                    <w:jc w:val="center"/>
                    <w:rPr>
                      <w:rFonts w:ascii="Times New Roman" w:hAnsi="Times New Roman" w:cs="Times New Roman"/>
                      <w:color w:val="auto"/>
                    </w:rPr>
                  </w:pPr>
                </w:p>
              </w:tc>
              <w:tc>
                <w:tcPr>
                  <w:tcW w:w="1293" w:type="pct"/>
                  <w:vMerge w:val="continue"/>
                  <w:vAlign w:val="center"/>
                </w:tcPr>
                <w:p w14:paraId="50AA0836">
                  <w:pPr>
                    <w:spacing w:line="360" w:lineRule="exact"/>
                    <w:jc w:val="center"/>
                    <w:rPr>
                      <w:rFonts w:ascii="Times New Roman" w:hAnsi="Times New Roman" w:cs="Times New Roman"/>
                      <w:color w:val="auto"/>
                    </w:rPr>
                  </w:pPr>
                </w:p>
              </w:tc>
              <w:tc>
                <w:tcPr>
                  <w:tcW w:w="506" w:type="pct"/>
                  <w:vAlign w:val="center"/>
                </w:tcPr>
                <w:p w14:paraId="4FB4BC5B">
                  <w:pPr>
                    <w:spacing w:line="360" w:lineRule="exact"/>
                    <w:jc w:val="center"/>
                    <w:textAlignment w:val="center"/>
                    <w:rPr>
                      <w:rFonts w:ascii="Times New Roman" w:hAnsi="Times New Roman" w:cs="Times New Roman"/>
                      <w:color w:val="auto"/>
                    </w:rPr>
                  </w:pPr>
                  <w:r>
                    <w:rPr>
                      <w:rFonts w:ascii="Times New Roman" w:hAnsi="Times New Roman" w:cs="Times New Roman"/>
                      <w:color w:val="auto"/>
                    </w:rPr>
                    <w:t>300</w:t>
                  </w:r>
                </w:p>
              </w:tc>
              <w:tc>
                <w:tcPr>
                  <w:tcW w:w="507" w:type="pct"/>
                  <w:vAlign w:val="center"/>
                </w:tcPr>
                <w:p w14:paraId="481960E1">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272.47</w:t>
                  </w:r>
                </w:p>
              </w:tc>
              <w:tc>
                <w:tcPr>
                  <w:tcW w:w="510" w:type="pct"/>
                  <w:vAlign w:val="center"/>
                </w:tcPr>
                <w:p w14:paraId="35722C39">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0.3643</w:t>
                  </w:r>
                </w:p>
              </w:tc>
              <w:tc>
                <w:tcPr>
                  <w:tcW w:w="530" w:type="pct"/>
                  <w:vAlign w:val="center"/>
                </w:tcPr>
                <w:p w14:paraId="07E5630F">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1.02</w:t>
                  </w:r>
                </w:p>
              </w:tc>
            </w:tr>
            <w:tr w14:paraId="6059C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continue"/>
                  <w:vAlign w:val="center"/>
                </w:tcPr>
                <w:p w14:paraId="4429F796">
                  <w:pPr>
                    <w:spacing w:line="360" w:lineRule="exact"/>
                    <w:jc w:val="center"/>
                    <w:rPr>
                      <w:rFonts w:ascii="Times New Roman" w:hAnsi="Times New Roman" w:cs="Times New Roman"/>
                      <w:color w:val="auto"/>
                    </w:rPr>
                  </w:pPr>
                </w:p>
              </w:tc>
              <w:tc>
                <w:tcPr>
                  <w:tcW w:w="640" w:type="pct"/>
                  <w:vAlign w:val="center"/>
                </w:tcPr>
                <w:p w14:paraId="77421ED9">
                  <w:pPr>
                    <w:spacing w:line="360" w:lineRule="exact"/>
                    <w:jc w:val="center"/>
                    <w:textAlignment w:val="center"/>
                    <w:rPr>
                      <w:rFonts w:ascii="Times New Roman" w:hAnsi="Times New Roman" w:cs="Times New Roman"/>
                      <w:color w:val="auto"/>
                      <w:lang w:bidi="ar"/>
                    </w:rPr>
                  </w:pPr>
                  <w:r>
                    <w:rPr>
                      <w:rFonts w:ascii="Times New Roman" w:hAnsi="Times New Roman" w:cs="Times New Roman"/>
                      <w:color w:val="auto"/>
                      <w:lang w:bidi="ar"/>
                    </w:rPr>
                    <w:t>NOx</w:t>
                  </w:r>
                </w:p>
              </w:tc>
              <w:tc>
                <w:tcPr>
                  <w:tcW w:w="501" w:type="pct"/>
                  <w:gridSpan w:val="2"/>
                  <w:vMerge w:val="continue"/>
                  <w:vAlign w:val="center"/>
                </w:tcPr>
                <w:p w14:paraId="6C399B51">
                  <w:pPr>
                    <w:spacing w:line="360" w:lineRule="exact"/>
                    <w:jc w:val="center"/>
                    <w:rPr>
                      <w:rFonts w:ascii="Times New Roman" w:hAnsi="Times New Roman" w:cs="Times New Roman"/>
                      <w:color w:val="auto"/>
                    </w:rPr>
                  </w:pPr>
                </w:p>
              </w:tc>
              <w:tc>
                <w:tcPr>
                  <w:tcW w:w="1293" w:type="pct"/>
                  <w:vMerge w:val="continue"/>
                  <w:vAlign w:val="center"/>
                </w:tcPr>
                <w:p w14:paraId="1160589C">
                  <w:pPr>
                    <w:spacing w:line="360" w:lineRule="exact"/>
                    <w:jc w:val="center"/>
                    <w:rPr>
                      <w:rFonts w:ascii="Times New Roman" w:hAnsi="Times New Roman" w:cs="Times New Roman"/>
                      <w:color w:val="auto"/>
                    </w:rPr>
                  </w:pPr>
                </w:p>
              </w:tc>
              <w:tc>
                <w:tcPr>
                  <w:tcW w:w="506" w:type="pct"/>
                  <w:vAlign w:val="center"/>
                </w:tcPr>
                <w:p w14:paraId="14659888">
                  <w:pPr>
                    <w:spacing w:line="360" w:lineRule="exact"/>
                    <w:jc w:val="center"/>
                    <w:textAlignment w:val="center"/>
                    <w:rPr>
                      <w:rFonts w:ascii="Times New Roman" w:hAnsi="Times New Roman" w:cs="Times New Roman"/>
                      <w:color w:val="auto"/>
                    </w:rPr>
                  </w:pPr>
                  <w:r>
                    <w:rPr>
                      <w:rFonts w:ascii="Times New Roman" w:hAnsi="Times New Roman" w:cs="Times New Roman"/>
                      <w:color w:val="auto"/>
                    </w:rPr>
                    <w:t>300</w:t>
                  </w:r>
                </w:p>
              </w:tc>
              <w:tc>
                <w:tcPr>
                  <w:tcW w:w="507" w:type="pct"/>
                  <w:vAlign w:val="center"/>
                </w:tcPr>
                <w:p w14:paraId="100CC0BE">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163.48</w:t>
                  </w:r>
                </w:p>
              </w:tc>
              <w:tc>
                <w:tcPr>
                  <w:tcW w:w="510" w:type="pct"/>
                  <w:vAlign w:val="center"/>
                </w:tcPr>
                <w:p w14:paraId="3E52A12A">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0.2186</w:t>
                  </w:r>
                </w:p>
              </w:tc>
              <w:tc>
                <w:tcPr>
                  <w:tcW w:w="530" w:type="pct"/>
                  <w:vAlign w:val="center"/>
                </w:tcPr>
                <w:p w14:paraId="57239F86">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0.612</w:t>
                  </w:r>
                </w:p>
              </w:tc>
            </w:tr>
            <w:tr w14:paraId="2C154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continue"/>
                  <w:vAlign w:val="center"/>
                </w:tcPr>
                <w:p w14:paraId="1C5B0BCB">
                  <w:pPr>
                    <w:spacing w:line="360" w:lineRule="exact"/>
                    <w:jc w:val="center"/>
                    <w:rPr>
                      <w:rFonts w:ascii="Times New Roman" w:hAnsi="Times New Roman" w:cs="Times New Roman"/>
                      <w:color w:val="auto"/>
                    </w:rPr>
                  </w:pPr>
                </w:p>
              </w:tc>
              <w:tc>
                <w:tcPr>
                  <w:tcW w:w="640" w:type="pct"/>
                  <w:vAlign w:val="center"/>
                </w:tcPr>
                <w:p w14:paraId="3EBCDE1E">
                  <w:pPr>
                    <w:spacing w:line="360" w:lineRule="exact"/>
                    <w:jc w:val="center"/>
                    <w:textAlignment w:val="center"/>
                    <w:rPr>
                      <w:rFonts w:ascii="Times New Roman" w:hAnsi="Times New Roman" w:cs="Times New Roman"/>
                      <w:color w:val="auto"/>
                      <w:lang w:bidi="ar"/>
                    </w:rPr>
                  </w:pPr>
                  <w:r>
                    <w:rPr>
                      <w:rFonts w:ascii="Times New Roman" w:hAnsi="Times New Roman" w:cs="Times New Roman"/>
                      <w:color w:val="auto"/>
                    </w:rPr>
                    <w:t>林格曼黑度</w:t>
                  </w:r>
                </w:p>
              </w:tc>
              <w:tc>
                <w:tcPr>
                  <w:tcW w:w="501" w:type="pct"/>
                  <w:gridSpan w:val="2"/>
                  <w:vMerge w:val="continue"/>
                  <w:vAlign w:val="center"/>
                </w:tcPr>
                <w:p w14:paraId="542EA6E3">
                  <w:pPr>
                    <w:spacing w:line="360" w:lineRule="exact"/>
                    <w:jc w:val="center"/>
                    <w:rPr>
                      <w:rFonts w:ascii="Times New Roman" w:hAnsi="Times New Roman" w:cs="Times New Roman"/>
                      <w:color w:val="auto"/>
                    </w:rPr>
                  </w:pPr>
                </w:p>
              </w:tc>
              <w:tc>
                <w:tcPr>
                  <w:tcW w:w="1293" w:type="pct"/>
                  <w:vMerge w:val="continue"/>
                  <w:vAlign w:val="center"/>
                </w:tcPr>
                <w:p w14:paraId="634921D6">
                  <w:pPr>
                    <w:spacing w:line="360" w:lineRule="exact"/>
                    <w:jc w:val="center"/>
                    <w:rPr>
                      <w:rFonts w:ascii="Times New Roman" w:hAnsi="Times New Roman" w:cs="Times New Roman"/>
                      <w:color w:val="auto"/>
                    </w:rPr>
                  </w:pPr>
                </w:p>
              </w:tc>
              <w:tc>
                <w:tcPr>
                  <w:tcW w:w="506" w:type="pct"/>
                  <w:vAlign w:val="center"/>
                </w:tcPr>
                <w:p w14:paraId="628108F4">
                  <w:pPr>
                    <w:spacing w:line="360" w:lineRule="exact"/>
                    <w:jc w:val="center"/>
                    <w:textAlignment w:val="center"/>
                    <w:rPr>
                      <w:rFonts w:ascii="Times New Roman" w:hAnsi="Times New Roman" w:cs="Times New Roman"/>
                      <w:color w:val="auto"/>
                    </w:rPr>
                  </w:pPr>
                  <w:r>
                    <w:rPr>
                      <w:rFonts w:ascii="Times New Roman" w:hAnsi="Times New Roman" w:cs="Times New Roman"/>
                      <w:color w:val="auto"/>
                    </w:rPr>
                    <w:t>≤1级</w:t>
                  </w:r>
                </w:p>
              </w:tc>
              <w:tc>
                <w:tcPr>
                  <w:tcW w:w="1548" w:type="pct"/>
                  <w:gridSpan w:val="3"/>
                  <w:vAlign w:val="center"/>
                </w:tcPr>
                <w:p w14:paraId="1E372F8C">
                  <w:pPr>
                    <w:spacing w:line="360" w:lineRule="exact"/>
                    <w:jc w:val="center"/>
                    <w:textAlignment w:val="center"/>
                    <w:rPr>
                      <w:rFonts w:ascii="Times New Roman" w:hAnsi="Times New Roman" w:cs="Times New Roman"/>
                      <w:color w:val="auto"/>
                    </w:rPr>
                  </w:pPr>
                  <w:r>
                    <w:rPr>
                      <w:rFonts w:ascii="Times New Roman" w:hAnsi="Times New Roman" w:cs="Times New Roman"/>
                      <w:color w:val="auto"/>
                    </w:rPr>
                    <w:t>≤1级</w:t>
                  </w:r>
                </w:p>
              </w:tc>
            </w:tr>
            <w:tr w14:paraId="7DF4E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restart"/>
                  <w:vAlign w:val="center"/>
                </w:tcPr>
                <w:p w14:paraId="46734FB4">
                  <w:pPr>
                    <w:spacing w:line="360" w:lineRule="exact"/>
                    <w:jc w:val="center"/>
                    <w:rPr>
                      <w:rFonts w:ascii="Times New Roman" w:hAnsi="Times New Roman" w:eastAsia="宋体" w:cs="Times New Roman"/>
                      <w:color w:val="auto"/>
                    </w:rPr>
                  </w:pPr>
                  <w:r>
                    <w:rPr>
                      <w:rFonts w:ascii="Times New Roman" w:hAnsi="Times New Roman" w:eastAsia="宋体" w:cs="Times New Roman"/>
                      <w:color w:val="auto"/>
                    </w:rPr>
                    <w:t>厂界</w:t>
                  </w:r>
                </w:p>
              </w:tc>
              <w:tc>
                <w:tcPr>
                  <w:tcW w:w="640" w:type="pct"/>
                  <w:vAlign w:val="center"/>
                </w:tcPr>
                <w:p w14:paraId="6254A84E">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颗粒物</w:t>
                  </w:r>
                </w:p>
              </w:tc>
              <w:tc>
                <w:tcPr>
                  <w:tcW w:w="501" w:type="pct"/>
                  <w:gridSpan w:val="2"/>
                  <w:vMerge w:val="restart"/>
                  <w:vAlign w:val="center"/>
                </w:tcPr>
                <w:p w14:paraId="0DC32CB9">
                  <w:pPr>
                    <w:spacing w:line="360" w:lineRule="exact"/>
                    <w:jc w:val="center"/>
                    <w:rPr>
                      <w:rFonts w:ascii="Times New Roman" w:hAnsi="Times New Roman" w:eastAsia="宋体" w:cs="Times New Roman"/>
                      <w:color w:val="auto"/>
                    </w:rPr>
                  </w:pPr>
                  <w:r>
                    <w:rPr>
                      <w:rFonts w:ascii="Times New Roman" w:hAnsi="Times New Roman" w:eastAsia="宋体" w:cs="Times New Roman"/>
                      <w:color w:val="auto"/>
                    </w:rPr>
                    <w:t>加强管理</w:t>
                  </w:r>
                </w:p>
              </w:tc>
              <w:tc>
                <w:tcPr>
                  <w:tcW w:w="1293" w:type="pct"/>
                  <w:vAlign w:val="center"/>
                </w:tcPr>
                <w:p w14:paraId="046B3D1B">
                  <w:pPr>
                    <w:spacing w:line="360" w:lineRule="exact"/>
                    <w:jc w:val="center"/>
                    <w:rPr>
                      <w:rFonts w:ascii="Times New Roman" w:hAnsi="Times New Roman" w:cs="Times New Roman"/>
                      <w:color w:val="auto"/>
                    </w:rPr>
                  </w:pPr>
                  <w:r>
                    <w:rPr>
                      <w:rFonts w:ascii="Times New Roman" w:hAnsi="Times New Roman" w:eastAsia="宋体" w:cs="Times New Roman"/>
                      <w:bCs/>
                      <w:color w:val="auto"/>
                      <w:spacing w:val="-10"/>
                    </w:rPr>
                    <w:t>《大气污染物综合排放标准》（GB16297-1996）中表2无组织排放监控浓度限值要求</w:t>
                  </w:r>
                </w:p>
              </w:tc>
              <w:tc>
                <w:tcPr>
                  <w:tcW w:w="506" w:type="pct"/>
                  <w:vAlign w:val="center"/>
                </w:tcPr>
                <w:p w14:paraId="4848830D">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507" w:type="pct"/>
                  <w:vAlign w:val="center"/>
                </w:tcPr>
                <w:p w14:paraId="6F9B19CA">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w:t>
                  </w:r>
                </w:p>
              </w:tc>
              <w:tc>
                <w:tcPr>
                  <w:tcW w:w="510" w:type="pct"/>
                  <w:vAlign w:val="center"/>
                </w:tcPr>
                <w:p w14:paraId="2203C53B">
                  <w:pPr>
                    <w:spacing w:line="360" w:lineRule="exact"/>
                    <w:jc w:val="center"/>
                    <w:textAlignment w:val="center"/>
                    <w:rPr>
                      <w:rFonts w:hint="eastAsia" w:ascii="Times New Roman" w:hAnsi="Times New Roman" w:eastAsia="宋体" w:cs="Times New Roman"/>
                      <w:color w:val="auto"/>
                      <w:u w:val="single"/>
                      <w:lang w:eastAsia="zh-CN"/>
                    </w:rPr>
                  </w:pPr>
                  <w:r>
                    <w:rPr>
                      <w:rFonts w:ascii="Times New Roman" w:hAnsi="Times New Roman" w:eastAsia="宋体" w:cs="Times New Roman"/>
                      <w:color w:val="auto"/>
                      <w:u w:val="single"/>
                    </w:rPr>
                    <w:t>0.</w:t>
                  </w:r>
                  <w:r>
                    <w:rPr>
                      <w:rFonts w:hint="eastAsia" w:ascii="Times New Roman" w:hAnsi="Times New Roman" w:eastAsia="宋体" w:cs="Times New Roman"/>
                      <w:color w:val="auto"/>
                      <w:u w:val="single"/>
                    </w:rPr>
                    <w:t>221</w:t>
                  </w:r>
                  <w:r>
                    <w:rPr>
                      <w:rFonts w:hint="eastAsia" w:ascii="Times New Roman" w:hAnsi="Times New Roman" w:eastAsia="宋体" w:cs="Times New Roman"/>
                      <w:color w:val="auto"/>
                      <w:u w:val="single"/>
                      <w:lang w:val="en-US" w:eastAsia="zh-CN"/>
                    </w:rPr>
                    <w:t>9</w:t>
                  </w:r>
                </w:p>
              </w:tc>
              <w:tc>
                <w:tcPr>
                  <w:tcW w:w="530" w:type="pct"/>
                  <w:vAlign w:val="center"/>
                </w:tcPr>
                <w:p w14:paraId="5C4BA587">
                  <w:pPr>
                    <w:spacing w:line="360" w:lineRule="exact"/>
                    <w:jc w:val="center"/>
                    <w:textAlignment w:val="center"/>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rPr>
                    <w:t>0.155</w:t>
                  </w:r>
                  <w:r>
                    <w:rPr>
                      <w:rFonts w:hint="eastAsia" w:ascii="Times New Roman" w:hAnsi="Times New Roman" w:eastAsia="宋体" w:cs="Times New Roman"/>
                      <w:color w:val="auto"/>
                      <w:u w:val="single"/>
                      <w:lang w:val="en-US" w:eastAsia="zh-CN"/>
                    </w:rPr>
                    <w:t>35</w:t>
                  </w:r>
                </w:p>
              </w:tc>
            </w:tr>
            <w:tr w14:paraId="5C05F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continue"/>
                  <w:vAlign w:val="center"/>
                </w:tcPr>
                <w:p w14:paraId="7804F29D">
                  <w:pPr>
                    <w:spacing w:line="360" w:lineRule="exact"/>
                    <w:jc w:val="center"/>
                    <w:rPr>
                      <w:rFonts w:ascii="Times New Roman" w:hAnsi="Times New Roman" w:eastAsia="宋体" w:cs="Times New Roman"/>
                      <w:color w:val="auto"/>
                    </w:rPr>
                  </w:pPr>
                </w:p>
              </w:tc>
              <w:tc>
                <w:tcPr>
                  <w:tcW w:w="640" w:type="pct"/>
                  <w:vAlign w:val="center"/>
                </w:tcPr>
                <w:p w14:paraId="24C39FB9">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臭气浓度</w:t>
                  </w:r>
                </w:p>
              </w:tc>
              <w:tc>
                <w:tcPr>
                  <w:tcW w:w="501" w:type="pct"/>
                  <w:gridSpan w:val="2"/>
                  <w:vMerge w:val="continue"/>
                  <w:vAlign w:val="center"/>
                </w:tcPr>
                <w:p w14:paraId="45F79E22">
                  <w:pPr>
                    <w:spacing w:line="360" w:lineRule="exact"/>
                    <w:jc w:val="center"/>
                    <w:rPr>
                      <w:rFonts w:ascii="Times New Roman" w:hAnsi="Times New Roman" w:cs="Times New Roman"/>
                      <w:color w:val="auto"/>
                    </w:rPr>
                  </w:pPr>
                </w:p>
              </w:tc>
              <w:tc>
                <w:tcPr>
                  <w:tcW w:w="1293" w:type="pct"/>
                  <w:vAlign w:val="center"/>
                </w:tcPr>
                <w:p w14:paraId="7A79B21A">
                  <w:pPr>
                    <w:spacing w:line="360" w:lineRule="exact"/>
                    <w:jc w:val="center"/>
                    <w:rPr>
                      <w:rFonts w:ascii="Times New Roman" w:hAnsi="Times New Roman" w:eastAsia="宋体" w:cs="Times New Roman"/>
                      <w:color w:val="auto"/>
                    </w:rPr>
                  </w:pPr>
                  <w:r>
                    <w:rPr>
                      <w:rFonts w:ascii="Times New Roman" w:hAnsi="Times New Roman" w:cs="Times New Roman"/>
                      <w:color w:val="auto"/>
                    </w:rPr>
                    <w:t>《恶臭污染物排放标准》（GB14554-93）</w:t>
                  </w:r>
                  <w:r>
                    <w:rPr>
                      <w:rFonts w:ascii="Times New Roman" w:hAnsi="Times New Roman" w:eastAsia="宋体" w:cs="Times New Roman"/>
                      <w:color w:val="auto"/>
                    </w:rPr>
                    <w:t>表1中新改扩建二级排放标准</w:t>
                  </w:r>
                </w:p>
              </w:tc>
              <w:tc>
                <w:tcPr>
                  <w:tcW w:w="506" w:type="pct"/>
                  <w:vAlign w:val="center"/>
                </w:tcPr>
                <w:p w14:paraId="5E368CB0">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20（无量纲）</w:t>
                  </w:r>
                </w:p>
              </w:tc>
              <w:tc>
                <w:tcPr>
                  <w:tcW w:w="1548" w:type="pct"/>
                  <w:gridSpan w:val="3"/>
                  <w:vAlign w:val="center"/>
                </w:tcPr>
                <w:p w14:paraId="7C2BFCB1">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少量</w:t>
                  </w:r>
                </w:p>
              </w:tc>
            </w:tr>
            <w:tr w14:paraId="314D7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000" w:type="pct"/>
                  <w:gridSpan w:val="9"/>
                  <w:vAlign w:val="center"/>
                </w:tcPr>
                <w:p w14:paraId="499038FC">
                  <w:pPr>
                    <w:spacing w:line="360" w:lineRule="exact"/>
                    <w:jc w:val="center"/>
                    <w:rPr>
                      <w:rFonts w:ascii="Times New Roman" w:hAnsi="Times New Roman" w:cs="Times New Roman"/>
                      <w:color w:val="auto"/>
                    </w:rPr>
                  </w:pPr>
                  <w:r>
                    <w:rPr>
                      <w:rFonts w:ascii="Times New Roman" w:hAnsi="Times New Roman" w:cs="Times New Roman"/>
                      <w:color w:val="auto"/>
                    </w:rPr>
                    <w:t>污染物排放总计</w:t>
                  </w:r>
                </w:p>
              </w:tc>
            </w:tr>
            <w:tr w14:paraId="3B11D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01" w:type="pct"/>
                  <w:gridSpan w:val="3"/>
                  <w:vMerge w:val="restart"/>
                  <w:vAlign w:val="center"/>
                </w:tcPr>
                <w:p w14:paraId="7681999B">
                  <w:pPr>
                    <w:spacing w:line="360" w:lineRule="exact"/>
                    <w:jc w:val="center"/>
                    <w:rPr>
                      <w:rFonts w:ascii="Times New Roman" w:hAnsi="Times New Roman" w:cs="Times New Roman"/>
                      <w:color w:val="auto"/>
                    </w:rPr>
                  </w:pPr>
                  <w:r>
                    <w:rPr>
                      <w:rFonts w:ascii="Times New Roman" w:hAnsi="Times New Roman" w:cs="Times New Roman"/>
                      <w:color w:val="auto"/>
                    </w:rPr>
                    <w:t>年排放量t/a</w:t>
                  </w:r>
                </w:p>
              </w:tc>
              <w:tc>
                <w:tcPr>
                  <w:tcW w:w="1743" w:type="pct"/>
                  <w:gridSpan w:val="2"/>
                  <w:vAlign w:val="center"/>
                </w:tcPr>
                <w:p w14:paraId="457141FF">
                  <w:pPr>
                    <w:spacing w:line="360" w:lineRule="exact"/>
                    <w:jc w:val="center"/>
                    <w:textAlignment w:val="center"/>
                    <w:rPr>
                      <w:rFonts w:ascii="Times New Roman" w:hAnsi="Times New Roman" w:cs="Times New Roman"/>
                      <w:color w:val="auto"/>
                    </w:rPr>
                  </w:pPr>
                  <w:r>
                    <w:rPr>
                      <w:rFonts w:ascii="Times New Roman" w:hAnsi="Times New Roman" w:cs="Times New Roman"/>
                      <w:color w:val="auto"/>
                      <w:lang w:bidi="ar"/>
                    </w:rPr>
                    <w:t>颗粒物</w:t>
                  </w:r>
                </w:p>
              </w:tc>
              <w:tc>
                <w:tcPr>
                  <w:tcW w:w="2054" w:type="pct"/>
                  <w:gridSpan w:val="4"/>
                  <w:vAlign w:val="center"/>
                </w:tcPr>
                <w:p w14:paraId="6728ABA5">
                  <w:pPr>
                    <w:widowControl w:val="0"/>
                    <w:kinsoku/>
                    <w:topLinePunct/>
                    <w:autoSpaceDE/>
                    <w:autoSpaceDN/>
                    <w:jc w:val="center"/>
                    <w:textAlignment w:val="center"/>
                    <w:rPr>
                      <w:rFonts w:hint="default" w:ascii="Times New Roman" w:hAnsi="Times New Roman" w:eastAsia="宋体" w:cs="Times New Roman"/>
                      <w:color w:val="auto"/>
                      <w:lang w:val="en-US" w:eastAsia="zh-CN" w:bidi="ar"/>
                    </w:rPr>
                  </w:pPr>
                  <w:r>
                    <w:rPr>
                      <w:rFonts w:hint="eastAsia" w:ascii="Times New Roman" w:hAnsi="Times New Roman" w:eastAsia="宋体" w:cs="Times New Roman"/>
                      <w:color w:val="auto"/>
                      <w:u w:val="single"/>
                      <w:lang w:val="en-US" w:eastAsia="zh-CN" w:bidi="ar"/>
                    </w:rPr>
                    <w:t>0.1854</w:t>
                  </w:r>
                </w:p>
              </w:tc>
            </w:tr>
            <w:tr w14:paraId="3C64D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01" w:type="pct"/>
                  <w:gridSpan w:val="3"/>
                  <w:vMerge w:val="continue"/>
                  <w:vAlign w:val="center"/>
                </w:tcPr>
                <w:p w14:paraId="24464933">
                  <w:pPr>
                    <w:spacing w:line="360" w:lineRule="exact"/>
                    <w:jc w:val="center"/>
                    <w:rPr>
                      <w:rFonts w:ascii="Times New Roman" w:hAnsi="Times New Roman" w:cs="Times New Roman"/>
                      <w:color w:val="auto"/>
                    </w:rPr>
                  </w:pPr>
                </w:p>
              </w:tc>
              <w:tc>
                <w:tcPr>
                  <w:tcW w:w="1743" w:type="pct"/>
                  <w:gridSpan w:val="2"/>
                  <w:vAlign w:val="center"/>
                </w:tcPr>
                <w:p w14:paraId="4D8B7BED">
                  <w:pPr>
                    <w:spacing w:line="360" w:lineRule="exact"/>
                    <w:jc w:val="center"/>
                    <w:textAlignment w:val="center"/>
                    <w:rPr>
                      <w:rFonts w:ascii="Times New Roman" w:hAnsi="Times New Roman" w:cs="Times New Roman"/>
                      <w:color w:val="auto"/>
                      <w:lang w:bidi="ar"/>
                    </w:rPr>
                  </w:pPr>
                  <w:r>
                    <w:rPr>
                      <w:rFonts w:ascii="Times New Roman" w:hAnsi="Times New Roman" w:cs="Times New Roman"/>
                      <w:color w:val="auto"/>
                      <w:lang w:bidi="ar"/>
                    </w:rPr>
                    <w:t>SO</w:t>
                  </w:r>
                  <w:r>
                    <w:rPr>
                      <w:rFonts w:ascii="Times New Roman" w:hAnsi="Times New Roman" w:cs="Times New Roman"/>
                      <w:color w:val="auto"/>
                      <w:vertAlign w:val="subscript"/>
                      <w:lang w:bidi="ar"/>
                    </w:rPr>
                    <w:t>2</w:t>
                  </w:r>
                </w:p>
              </w:tc>
              <w:tc>
                <w:tcPr>
                  <w:tcW w:w="2054" w:type="pct"/>
                  <w:gridSpan w:val="4"/>
                  <w:vAlign w:val="center"/>
                </w:tcPr>
                <w:p w14:paraId="0424E43E">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1.02</w:t>
                  </w:r>
                </w:p>
              </w:tc>
            </w:tr>
            <w:tr w14:paraId="15DD5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01" w:type="pct"/>
                  <w:gridSpan w:val="3"/>
                  <w:vMerge w:val="continue"/>
                  <w:vAlign w:val="center"/>
                </w:tcPr>
                <w:p w14:paraId="0134733B">
                  <w:pPr>
                    <w:spacing w:line="360" w:lineRule="exact"/>
                    <w:jc w:val="center"/>
                    <w:rPr>
                      <w:rFonts w:ascii="Times New Roman" w:hAnsi="Times New Roman" w:cs="Times New Roman"/>
                      <w:color w:val="auto"/>
                    </w:rPr>
                  </w:pPr>
                </w:p>
              </w:tc>
              <w:tc>
                <w:tcPr>
                  <w:tcW w:w="1743" w:type="pct"/>
                  <w:gridSpan w:val="2"/>
                  <w:vAlign w:val="center"/>
                </w:tcPr>
                <w:p w14:paraId="254D6D19">
                  <w:pPr>
                    <w:spacing w:line="360" w:lineRule="exact"/>
                    <w:jc w:val="center"/>
                    <w:textAlignment w:val="center"/>
                    <w:rPr>
                      <w:rFonts w:ascii="Times New Roman" w:hAnsi="Times New Roman" w:cs="Times New Roman"/>
                      <w:color w:val="auto"/>
                    </w:rPr>
                  </w:pPr>
                  <w:r>
                    <w:rPr>
                      <w:rFonts w:ascii="Times New Roman" w:hAnsi="Times New Roman" w:cs="Times New Roman"/>
                      <w:color w:val="auto"/>
                      <w:lang w:bidi="ar"/>
                    </w:rPr>
                    <w:t>NOx</w:t>
                  </w:r>
                </w:p>
              </w:tc>
              <w:tc>
                <w:tcPr>
                  <w:tcW w:w="2054" w:type="pct"/>
                  <w:gridSpan w:val="4"/>
                  <w:vAlign w:val="center"/>
                </w:tcPr>
                <w:p w14:paraId="5CB58E7B">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0.612</w:t>
                  </w:r>
                </w:p>
              </w:tc>
            </w:tr>
            <w:tr w14:paraId="02BEE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01" w:type="pct"/>
                  <w:gridSpan w:val="3"/>
                  <w:vMerge w:val="continue"/>
                  <w:vAlign w:val="center"/>
                </w:tcPr>
                <w:p w14:paraId="2E55C2F8">
                  <w:pPr>
                    <w:spacing w:line="360" w:lineRule="exact"/>
                    <w:jc w:val="center"/>
                    <w:rPr>
                      <w:rFonts w:ascii="Times New Roman" w:hAnsi="Times New Roman" w:cs="Times New Roman"/>
                      <w:color w:val="auto"/>
                    </w:rPr>
                  </w:pPr>
                </w:p>
              </w:tc>
              <w:tc>
                <w:tcPr>
                  <w:tcW w:w="1743" w:type="pct"/>
                  <w:gridSpan w:val="2"/>
                  <w:vAlign w:val="center"/>
                </w:tcPr>
                <w:p w14:paraId="2BD471A6">
                  <w:pPr>
                    <w:spacing w:line="360" w:lineRule="exact"/>
                    <w:jc w:val="center"/>
                    <w:textAlignment w:val="center"/>
                    <w:rPr>
                      <w:rFonts w:ascii="Times New Roman" w:hAnsi="Times New Roman" w:cs="Times New Roman"/>
                      <w:color w:val="auto"/>
                    </w:rPr>
                  </w:pPr>
                  <w:r>
                    <w:rPr>
                      <w:rFonts w:ascii="Times New Roman" w:hAnsi="Times New Roman" w:cs="Times New Roman"/>
                      <w:color w:val="auto"/>
                    </w:rPr>
                    <w:t>林格曼黑度</w:t>
                  </w:r>
                </w:p>
              </w:tc>
              <w:tc>
                <w:tcPr>
                  <w:tcW w:w="2054" w:type="pct"/>
                  <w:gridSpan w:val="4"/>
                  <w:vAlign w:val="center"/>
                </w:tcPr>
                <w:p w14:paraId="152E1918">
                  <w:pPr>
                    <w:spacing w:line="360" w:lineRule="exact"/>
                    <w:jc w:val="center"/>
                    <w:textAlignment w:val="center"/>
                    <w:rPr>
                      <w:rFonts w:ascii="Times New Roman" w:hAnsi="Times New Roman" w:cs="Times New Roman"/>
                      <w:color w:val="auto"/>
                      <w:lang w:bidi="ar"/>
                    </w:rPr>
                  </w:pPr>
                  <w:r>
                    <w:rPr>
                      <w:rFonts w:ascii="Times New Roman" w:hAnsi="Times New Roman" w:cs="Times New Roman"/>
                      <w:color w:val="auto"/>
                    </w:rPr>
                    <w:t>≤1级</w:t>
                  </w:r>
                </w:p>
              </w:tc>
            </w:tr>
            <w:tr w14:paraId="2EC70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01" w:type="pct"/>
                  <w:gridSpan w:val="3"/>
                  <w:vMerge w:val="continue"/>
                  <w:vAlign w:val="center"/>
                </w:tcPr>
                <w:p w14:paraId="1E61D341">
                  <w:pPr>
                    <w:spacing w:line="360" w:lineRule="exact"/>
                    <w:jc w:val="center"/>
                    <w:rPr>
                      <w:rFonts w:ascii="Times New Roman" w:hAnsi="Times New Roman" w:cs="Times New Roman"/>
                      <w:color w:val="auto"/>
                    </w:rPr>
                  </w:pPr>
                </w:p>
              </w:tc>
              <w:tc>
                <w:tcPr>
                  <w:tcW w:w="1743" w:type="pct"/>
                  <w:gridSpan w:val="2"/>
                  <w:shd w:val="clear" w:color="auto" w:fill="auto"/>
                  <w:vAlign w:val="center"/>
                </w:tcPr>
                <w:p w14:paraId="44268177">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臭气浓度</w:t>
                  </w:r>
                </w:p>
              </w:tc>
              <w:tc>
                <w:tcPr>
                  <w:tcW w:w="2054" w:type="pct"/>
                  <w:gridSpan w:val="4"/>
                  <w:vAlign w:val="center"/>
                </w:tcPr>
                <w:p w14:paraId="76229E66">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少量</w:t>
                  </w:r>
                </w:p>
              </w:tc>
            </w:tr>
          </w:tbl>
          <w:p w14:paraId="5ABBAA0E">
            <w:pPr>
              <w:spacing w:before="120" w:beforeLines="50" w:line="360" w:lineRule="auto"/>
              <w:ind w:firstLine="480" w:firstLineChars="200"/>
              <w:rPr>
                <w:rFonts w:ascii="Times New Roman" w:hAnsi="Times New Roman" w:cs="Times New Roman"/>
                <w:bCs/>
                <w:color w:val="auto"/>
                <w:sz w:val="24"/>
              </w:rPr>
            </w:pPr>
            <w:r>
              <w:rPr>
                <w:rFonts w:ascii="Times New Roman" w:hAnsi="Times New Roman" w:cs="Times New Roman"/>
                <w:bCs/>
                <w:color w:val="auto"/>
                <w:sz w:val="24"/>
              </w:rPr>
              <w:t>项目生物质锅炉废气有组织排放污染源参数详见下表。</w:t>
            </w:r>
            <w:r>
              <w:rPr>
                <w:rFonts w:hint="eastAsia" w:ascii="Times New Roman" w:hAnsi="Times New Roman" w:cs="Times New Roman"/>
                <w:bCs/>
                <w:color w:val="auto"/>
                <w:sz w:val="24"/>
              </w:rPr>
              <w:t>,</w:t>
            </w:r>
          </w:p>
          <w:p w14:paraId="49893919">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项目生物质锅炉废气有组织排放源强一览表</w:t>
            </w:r>
          </w:p>
          <w:tbl>
            <w:tblPr>
              <w:tblStyle w:val="34"/>
              <w:tblW w:w="495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711"/>
              <w:gridCol w:w="1236"/>
              <w:gridCol w:w="1136"/>
              <w:gridCol w:w="618"/>
              <w:gridCol w:w="704"/>
              <w:gridCol w:w="677"/>
              <w:gridCol w:w="649"/>
              <w:gridCol w:w="698"/>
              <w:gridCol w:w="813"/>
              <w:gridCol w:w="757"/>
              <w:gridCol w:w="465"/>
            </w:tblGrid>
            <w:tr w14:paraId="37385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420" w:type="pct"/>
                  <w:vMerge w:val="restart"/>
                  <w:vAlign w:val="center"/>
                </w:tcPr>
                <w:p w14:paraId="7F560D4E">
                  <w:pPr>
                    <w:jc w:val="center"/>
                    <w:rPr>
                      <w:rFonts w:ascii="Times New Roman" w:hAnsi="Times New Roman" w:cs="Times New Roman"/>
                      <w:color w:val="auto"/>
                    </w:rPr>
                  </w:pPr>
                  <w:r>
                    <w:rPr>
                      <w:rFonts w:ascii="Times New Roman" w:hAnsi="Times New Roman" w:cs="Times New Roman"/>
                      <w:b/>
                      <w:bCs/>
                      <w:color w:val="auto"/>
                    </w:rPr>
                    <w:t>污染源名称</w:t>
                  </w:r>
                </w:p>
              </w:tc>
              <w:tc>
                <w:tcPr>
                  <w:tcW w:w="1401" w:type="pct"/>
                  <w:gridSpan w:val="2"/>
                  <w:vAlign w:val="center"/>
                </w:tcPr>
                <w:p w14:paraId="0B38D4AE">
                  <w:pPr>
                    <w:jc w:val="center"/>
                    <w:rPr>
                      <w:rFonts w:ascii="Times New Roman" w:hAnsi="Times New Roman" w:cs="Times New Roman"/>
                      <w:b/>
                      <w:bCs/>
                      <w:color w:val="auto"/>
                    </w:rPr>
                  </w:pPr>
                  <w:r>
                    <w:rPr>
                      <w:rFonts w:ascii="Times New Roman" w:hAnsi="Times New Roman" w:cs="Times New Roman"/>
                      <w:b/>
                      <w:bCs/>
                      <w:color w:val="auto"/>
                    </w:rPr>
                    <w:t>坐标（</w:t>
                  </w:r>
                  <w:r>
                    <w:rPr>
                      <w:rFonts w:ascii="Times New Roman" w:hAnsi="Times New Roman" w:cs="Times New Roman"/>
                      <w:b/>
                      <w:bCs/>
                      <w:color w:val="auto"/>
                      <w:vertAlign w:val="superscript"/>
                    </w:rPr>
                    <w:t>o</w:t>
                  </w:r>
                  <w:r>
                    <w:rPr>
                      <w:rFonts w:ascii="Times New Roman" w:hAnsi="Times New Roman" w:cs="Times New Roman"/>
                      <w:b/>
                      <w:bCs/>
                      <w:color w:val="auto"/>
                    </w:rPr>
                    <w:t>）</w:t>
                  </w:r>
                </w:p>
              </w:tc>
              <w:tc>
                <w:tcPr>
                  <w:tcW w:w="365" w:type="pct"/>
                  <w:vMerge w:val="restart"/>
                  <w:vAlign w:val="center"/>
                </w:tcPr>
                <w:p w14:paraId="5FAC083E">
                  <w:pPr>
                    <w:jc w:val="center"/>
                    <w:rPr>
                      <w:rFonts w:ascii="Times New Roman" w:hAnsi="Times New Roman" w:cs="Times New Roman"/>
                      <w:b/>
                      <w:bCs/>
                      <w:color w:val="auto"/>
                    </w:rPr>
                  </w:pPr>
                  <w:r>
                    <w:rPr>
                      <w:rFonts w:ascii="Times New Roman" w:hAnsi="Times New Roman" w:cs="Times New Roman"/>
                      <w:b/>
                      <w:bCs/>
                      <w:color w:val="auto"/>
                    </w:rPr>
                    <w:t>高程m</w:t>
                  </w:r>
                </w:p>
              </w:tc>
              <w:tc>
                <w:tcPr>
                  <w:tcW w:w="1611" w:type="pct"/>
                  <w:gridSpan w:val="4"/>
                  <w:vAlign w:val="center"/>
                </w:tcPr>
                <w:p w14:paraId="3378894C">
                  <w:pPr>
                    <w:jc w:val="center"/>
                    <w:rPr>
                      <w:rFonts w:ascii="Times New Roman" w:hAnsi="Times New Roman" w:cs="Times New Roman"/>
                      <w:b/>
                      <w:bCs/>
                      <w:color w:val="auto"/>
                    </w:rPr>
                  </w:pPr>
                  <w:r>
                    <w:rPr>
                      <w:rFonts w:ascii="Times New Roman" w:hAnsi="Times New Roman" w:cs="Times New Roman"/>
                      <w:b/>
                      <w:bCs/>
                      <w:color w:val="auto"/>
                    </w:rPr>
                    <w:t>排气筒参数</w:t>
                  </w:r>
                </w:p>
              </w:tc>
              <w:tc>
                <w:tcPr>
                  <w:tcW w:w="480" w:type="pct"/>
                  <w:vMerge w:val="restart"/>
                  <w:vAlign w:val="center"/>
                </w:tcPr>
                <w:p w14:paraId="0E8CC485">
                  <w:pPr>
                    <w:jc w:val="center"/>
                    <w:rPr>
                      <w:rFonts w:ascii="Times New Roman" w:hAnsi="Times New Roman" w:cs="Times New Roman"/>
                      <w:b/>
                      <w:bCs/>
                      <w:color w:val="auto"/>
                    </w:rPr>
                  </w:pPr>
                  <w:r>
                    <w:rPr>
                      <w:rFonts w:ascii="Times New Roman" w:hAnsi="Times New Roman" w:cs="Times New Roman"/>
                      <w:b/>
                      <w:bCs/>
                      <w:color w:val="auto"/>
                    </w:rPr>
                    <w:t>污染物名称</w:t>
                  </w:r>
                </w:p>
              </w:tc>
              <w:tc>
                <w:tcPr>
                  <w:tcW w:w="447" w:type="pct"/>
                  <w:vMerge w:val="restart"/>
                  <w:vAlign w:val="center"/>
                </w:tcPr>
                <w:p w14:paraId="082C7F5D">
                  <w:pPr>
                    <w:jc w:val="center"/>
                    <w:rPr>
                      <w:rFonts w:ascii="Times New Roman" w:hAnsi="Times New Roman" w:cs="Times New Roman"/>
                      <w:b/>
                      <w:bCs/>
                      <w:color w:val="auto"/>
                    </w:rPr>
                  </w:pPr>
                  <w:r>
                    <w:rPr>
                      <w:rFonts w:ascii="Times New Roman" w:hAnsi="Times New Roman" w:cs="Times New Roman"/>
                      <w:b/>
                      <w:bCs/>
                      <w:color w:val="auto"/>
                    </w:rPr>
                    <w:t>排放</w:t>
                  </w:r>
                </w:p>
                <w:p w14:paraId="62AD4C37">
                  <w:pPr>
                    <w:jc w:val="center"/>
                    <w:rPr>
                      <w:rFonts w:ascii="Times New Roman" w:hAnsi="Times New Roman" w:cs="Times New Roman"/>
                      <w:b/>
                      <w:bCs/>
                      <w:color w:val="auto"/>
                    </w:rPr>
                  </w:pPr>
                  <w:r>
                    <w:rPr>
                      <w:rFonts w:ascii="Times New Roman" w:hAnsi="Times New Roman" w:cs="Times New Roman"/>
                      <w:b/>
                      <w:bCs/>
                      <w:color w:val="auto"/>
                    </w:rPr>
                    <w:t>速率</w:t>
                  </w:r>
                </w:p>
              </w:tc>
              <w:tc>
                <w:tcPr>
                  <w:tcW w:w="274" w:type="pct"/>
                  <w:vMerge w:val="restart"/>
                  <w:vAlign w:val="center"/>
                </w:tcPr>
                <w:p w14:paraId="3600FCF6">
                  <w:pPr>
                    <w:jc w:val="center"/>
                    <w:rPr>
                      <w:rFonts w:ascii="Times New Roman" w:hAnsi="Times New Roman" w:cs="Times New Roman"/>
                      <w:b/>
                      <w:bCs/>
                      <w:color w:val="auto"/>
                    </w:rPr>
                  </w:pPr>
                  <w:r>
                    <w:rPr>
                      <w:rFonts w:ascii="Times New Roman" w:hAnsi="Times New Roman" w:cs="Times New Roman"/>
                      <w:b/>
                      <w:bCs/>
                      <w:color w:val="auto"/>
                    </w:rPr>
                    <w:t>单位</w:t>
                  </w:r>
                </w:p>
              </w:tc>
            </w:tr>
            <w:tr w14:paraId="6D6CA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420" w:type="pct"/>
                  <w:vMerge w:val="continue"/>
                  <w:vAlign w:val="center"/>
                </w:tcPr>
                <w:p w14:paraId="4A9F4D74">
                  <w:pPr>
                    <w:jc w:val="center"/>
                    <w:rPr>
                      <w:rFonts w:ascii="Times New Roman" w:hAnsi="Times New Roman" w:cs="Times New Roman"/>
                      <w:color w:val="auto"/>
                    </w:rPr>
                  </w:pPr>
                </w:p>
              </w:tc>
              <w:tc>
                <w:tcPr>
                  <w:tcW w:w="730" w:type="pct"/>
                  <w:vAlign w:val="center"/>
                </w:tcPr>
                <w:p w14:paraId="44A2B4CC">
                  <w:pPr>
                    <w:jc w:val="center"/>
                    <w:rPr>
                      <w:rFonts w:ascii="Times New Roman" w:hAnsi="Times New Roman" w:cs="Times New Roman"/>
                      <w:b/>
                      <w:bCs/>
                      <w:color w:val="auto"/>
                    </w:rPr>
                  </w:pPr>
                  <w:r>
                    <w:rPr>
                      <w:rFonts w:ascii="Times New Roman" w:hAnsi="Times New Roman" w:cs="Times New Roman"/>
                      <w:b/>
                      <w:bCs/>
                      <w:color w:val="auto"/>
                    </w:rPr>
                    <w:t>经度</w:t>
                  </w:r>
                </w:p>
              </w:tc>
              <w:tc>
                <w:tcPr>
                  <w:tcW w:w="671" w:type="pct"/>
                  <w:vAlign w:val="center"/>
                </w:tcPr>
                <w:p w14:paraId="12019F0A">
                  <w:pPr>
                    <w:jc w:val="center"/>
                    <w:rPr>
                      <w:rFonts w:ascii="Times New Roman" w:hAnsi="Times New Roman" w:cs="Times New Roman"/>
                      <w:b/>
                      <w:bCs/>
                      <w:color w:val="auto"/>
                    </w:rPr>
                  </w:pPr>
                  <w:r>
                    <w:rPr>
                      <w:rFonts w:ascii="Times New Roman" w:hAnsi="Times New Roman" w:cs="Times New Roman"/>
                      <w:b/>
                      <w:bCs/>
                      <w:color w:val="auto"/>
                    </w:rPr>
                    <w:t>纬度</w:t>
                  </w:r>
                </w:p>
              </w:tc>
              <w:tc>
                <w:tcPr>
                  <w:tcW w:w="365" w:type="pct"/>
                  <w:vMerge w:val="continue"/>
                  <w:vAlign w:val="center"/>
                </w:tcPr>
                <w:p w14:paraId="2D125837">
                  <w:pPr>
                    <w:jc w:val="center"/>
                    <w:rPr>
                      <w:rFonts w:ascii="Times New Roman" w:hAnsi="Times New Roman" w:cs="Times New Roman"/>
                      <w:b/>
                      <w:bCs/>
                      <w:color w:val="auto"/>
                    </w:rPr>
                  </w:pPr>
                </w:p>
              </w:tc>
              <w:tc>
                <w:tcPr>
                  <w:tcW w:w="416" w:type="pct"/>
                  <w:vAlign w:val="center"/>
                </w:tcPr>
                <w:p w14:paraId="65D13B3E">
                  <w:pPr>
                    <w:jc w:val="center"/>
                    <w:rPr>
                      <w:rFonts w:ascii="Times New Roman" w:hAnsi="Times New Roman" w:cs="Times New Roman"/>
                      <w:b/>
                      <w:bCs/>
                      <w:color w:val="auto"/>
                    </w:rPr>
                  </w:pPr>
                  <w:r>
                    <w:rPr>
                      <w:rFonts w:ascii="Times New Roman" w:hAnsi="Times New Roman" w:cs="Times New Roman"/>
                      <w:b/>
                      <w:bCs/>
                      <w:color w:val="auto"/>
                    </w:rPr>
                    <w:t>高度</w:t>
                  </w:r>
                </w:p>
                <w:p w14:paraId="7DB2EEA7">
                  <w:pPr>
                    <w:jc w:val="center"/>
                    <w:rPr>
                      <w:rFonts w:ascii="Times New Roman" w:hAnsi="Times New Roman" w:cs="Times New Roman"/>
                      <w:b/>
                      <w:bCs/>
                      <w:color w:val="auto"/>
                    </w:rPr>
                  </w:pPr>
                  <w:r>
                    <w:rPr>
                      <w:rFonts w:ascii="Times New Roman" w:hAnsi="Times New Roman" w:cs="Times New Roman"/>
                      <w:b/>
                      <w:bCs/>
                      <w:color w:val="auto"/>
                    </w:rPr>
                    <w:t>m</w:t>
                  </w:r>
                </w:p>
              </w:tc>
              <w:tc>
                <w:tcPr>
                  <w:tcW w:w="400" w:type="pct"/>
                  <w:vAlign w:val="center"/>
                </w:tcPr>
                <w:p w14:paraId="5056DAEB">
                  <w:pPr>
                    <w:jc w:val="center"/>
                    <w:rPr>
                      <w:rFonts w:ascii="Times New Roman" w:hAnsi="Times New Roman" w:cs="Times New Roman"/>
                      <w:b/>
                      <w:bCs/>
                      <w:color w:val="auto"/>
                    </w:rPr>
                  </w:pPr>
                  <w:r>
                    <w:rPr>
                      <w:rFonts w:ascii="Times New Roman" w:hAnsi="Times New Roman" w:cs="Times New Roman"/>
                      <w:b/>
                      <w:bCs/>
                      <w:color w:val="auto"/>
                    </w:rPr>
                    <w:t>内径</w:t>
                  </w:r>
                </w:p>
                <w:p w14:paraId="1F2A3B6E">
                  <w:pPr>
                    <w:jc w:val="center"/>
                    <w:rPr>
                      <w:rFonts w:ascii="Times New Roman" w:hAnsi="Times New Roman" w:cs="Times New Roman"/>
                      <w:b/>
                      <w:bCs/>
                      <w:color w:val="auto"/>
                    </w:rPr>
                  </w:pPr>
                  <w:r>
                    <w:rPr>
                      <w:rFonts w:ascii="Times New Roman" w:hAnsi="Times New Roman" w:cs="Times New Roman"/>
                      <w:b/>
                      <w:bCs/>
                      <w:color w:val="auto"/>
                    </w:rPr>
                    <w:t>m</w:t>
                  </w:r>
                </w:p>
              </w:tc>
              <w:tc>
                <w:tcPr>
                  <w:tcW w:w="383" w:type="pct"/>
                  <w:vAlign w:val="center"/>
                </w:tcPr>
                <w:p w14:paraId="75694025">
                  <w:pPr>
                    <w:jc w:val="center"/>
                    <w:rPr>
                      <w:rFonts w:ascii="Times New Roman" w:hAnsi="Times New Roman" w:cs="Times New Roman"/>
                      <w:b/>
                      <w:bCs/>
                      <w:color w:val="auto"/>
                    </w:rPr>
                  </w:pPr>
                  <w:r>
                    <w:rPr>
                      <w:rFonts w:ascii="Times New Roman" w:hAnsi="Times New Roman" w:cs="Times New Roman"/>
                      <w:b/>
                      <w:bCs/>
                      <w:color w:val="auto"/>
                    </w:rPr>
                    <w:t>温度</w:t>
                  </w:r>
                </w:p>
                <w:p w14:paraId="1E1F5BB4">
                  <w:pPr>
                    <w:jc w:val="center"/>
                    <w:rPr>
                      <w:rFonts w:ascii="Times New Roman" w:hAnsi="Times New Roman" w:cs="Times New Roman"/>
                      <w:b/>
                      <w:bCs/>
                      <w:color w:val="auto"/>
                    </w:rPr>
                  </w:pPr>
                  <w:r>
                    <w:rPr>
                      <w:rFonts w:ascii="Times New Roman" w:hAnsi="Times New Roman" w:cs="Times New Roman"/>
                      <w:b/>
                      <w:bCs/>
                      <w:color w:val="auto"/>
                    </w:rPr>
                    <w:t>℃</w:t>
                  </w:r>
                </w:p>
              </w:tc>
              <w:tc>
                <w:tcPr>
                  <w:tcW w:w="411" w:type="pct"/>
                  <w:vAlign w:val="center"/>
                </w:tcPr>
                <w:p w14:paraId="4FA15732">
                  <w:pPr>
                    <w:jc w:val="center"/>
                    <w:rPr>
                      <w:rFonts w:ascii="Times New Roman" w:hAnsi="Times New Roman" w:cs="Times New Roman"/>
                      <w:b/>
                      <w:bCs/>
                      <w:color w:val="auto"/>
                    </w:rPr>
                  </w:pPr>
                  <w:r>
                    <w:rPr>
                      <w:rFonts w:ascii="Times New Roman" w:hAnsi="Times New Roman" w:cs="Times New Roman"/>
                      <w:b/>
                      <w:bCs/>
                      <w:color w:val="auto"/>
                    </w:rPr>
                    <w:t>流速</w:t>
                  </w:r>
                </w:p>
                <w:p w14:paraId="1836A4E9">
                  <w:pPr>
                    <w:jc w:val="center"/>
                    <w:rPr>
                      <w:rFonts w:ascii="Times New Roman" w:hAnsi="Times New Roman" w:cs="Times New Roman"/>
                      <w:b/>
                      <w:bCs/>
                      <w:color w:val="auto"/>
                    </w:rPr>
                  </w:pPr>
                  <w:r>
                    <w:rPr>
                      <w:rFonts w:ascii="Times New Roman" w:hAnsi="Times New Roman" w:cs="Times New Roman"/>
                      <w:b/>
                      <w:bCs/>
                      <w:color w:val="auto"/>
                    </w:rPr>
                    <w:t>m/s</w:t>
                  </w:r>
                </w:p>
              </w:tc>
              <w:tc>
                <w:tcPr>
                  <w:tcW w:w="480" w:type="pct"/>
                  <w:vMerge w:val="continue"/>
                  <w:vAlign w:val="center"/>
                </w:tcPr>
                <w:p w14:paraId="1F72B53A">
                  <w:pPr>
                    <w:jc w:val="center"/>
                    <w:rPr>
                      <w:rFonts w:ascii="Times New Roman" w:hAnsi="Times New Roman" w:cs="Times New Roman"/>
                      <w:b/>
                      <w:bCs/>
                      <w:color w:val="auto"/>
                    </w:rPr>
                  </w:pPr>
                </w:p>
              </w:tc>
              <w:tc>
                <w:tcPr>
                  <w:tcW w:w="447" w:type="pct"/>
                  <w:vMerge w:val="continue"/>
                  <w:vAlign w:val="center"/>
                </w:tcPr>
                <w:p w14:paraId="405CA3FE">
                  <w:pPr>
                    <w:jc w:val="center"/>
                    <w:rPr>
                      <w:rFonts w:ascii="Times New Roman" w:hAnsi="Times New Roman" w:cs="Times New Roman"/>
                      <w:b/>
                      <w:bCs/>
                      <w:color w:val="auto"/>
                    </w:rPr>
                  </w:pPr>
                </w:p>
              </w:tc>
              <w:tc>
                <w:tcPr>
                  <w:tcW w:w="274" w:type="pct"/>
                  <w:vMerge w:val="continue"/>
                  <w:vAlign w:val="center"/>
                </w:tcPr>
                <w:p w14:paraId="0EE76A36">
                  <w:pPr>
                    <w:jc w:val="center"/>
                    <w:rPr>
                      <w:rFonts w:ascii="Times New Roman" w:hAnsi="Times New Roman" w:cs="Times New Roman"/>
                      <w:b/>
                      <w:bCs/>
                      <w:color w:val="auto"/>
                    </w:rPr>
                  </w:pPr>
                </w:p>
              </w:tc>
            </w:tr>
            <w:tr w14:paraId="16202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0" w:type="pct"/>
                  <w:vMerge w:val="restart"/>
                  <w:vAlign w:val="center"/>
                </w:tcPr>
                <w:p w14:paraId="1D8F3D68">
                  <w:pPr>
                    <w:jc w:val="center"/>
                    <w:rPr>
                      <w:rFonts w:ascii="Times New Roman" w:hAnsi="Times New Roman" w:cs="Times New Roman"/>
                      <w:color w:val="auto"/>
                    </w:rPr>
                  </w:pPr>
                  <w:r>
                    <w:rPr>
                      <w:rFonts w:ascii="Times New Roman" w:hAnsi="Times New Roman" w:cs="Times New Roman"/>
                      <w:color w:val="auto"/>
                    </w:rPr>
                    <w:t>DA001排气筒</w:t>
                  </w:r>
                </w:p>
              </w:tc>
              <w:tc>
                <w:tcPr>
                  <w:tcW w:w="730" w:type="pct"/>
                  <w:vMerge w:val="restart"/>
                  <w:vAlign w:val="center"/>
                </w:tcPr>
                <w:p w14:paraId="3D0C79A6">
                  <w:pPr>
                    <w:jc w:val="center"/>
                    <w:rPr>
                      <w:rFonts w:ascii="Times New Roman" w:hAnsi="Times New Roman" w:eastAsia="宋体" w:cs="Times New Roman"/>
                      <w:color w:val="auto"/>
                    </w:rPr>
                  </w:pPr>
                  <w:r>
                    <w:rPr>
                      <w:rFonts w:hint="eastAsia" w:ascii="Times New Roman" w:hAnsi="Times New Roman" w:eastAsia="宋体" w:cs="Times New Roman"/>
                      <w:color w:val="auto"/>
                    </w:rPr>
                    <w:t>110.82536</w:t>
                  </w:r>
                </w:p>
              </w:tc>
              <w:tc>
                <w:tcPr>
                  <w:tcW w:w="671" w:type="pct"/>
                  <w:vMerge w:val="restart"/>
                  <w:vAlign w:val="center"/>
                </w:tcPr>
                <w:p w14:paraId="666FEC00">
                  <w:pPr>
                    <w:jc w:val="center"/>
                    <w:rPr>
                      <w:rFonts w:ascii="Times New Roman" w:hAnsi="Times New Roman" w:eastAsia="宋体" w:cs="Times New Roman"/>
                      <w:color w:val="auto"/>
                    </w:rPr>
                  </w:pPr>
                  <w:r>
                    <w:rPr>
                      <w:rFonts w:hint="eastAsia" w:ascii="Times New Roman" w:hAnsi="Times New Roman" w:eastAsia="宋体" w:cs="Times New Roman"/>
                      <w:color w:val="auto"/>
                    </w:rPr>
                    <w:t>25.85049</w:t>
                  </w:r>
                </w:p>
              </w:tc>
              <w:tc>
                <w:tcPr>
                  <w:tcW w:w="365" w:type="pct"/>
                  <w:vMerge w:val="restart"/>
                  <w:vAlign w:val="center"/>
                </w:tcPr>
                <w:p w14:paraId="45756B18">
                  <w:pPr>
                    <w:jc w:val="center"/>
                    <w:rPr>
                      <w:rFonts w:ascii="Times New Roman" w:hAnsi="Times New Roman" w:eastAsia="宋体" w:cs="Times New Roman"/>
                      <w:color w:val="auto"/>
                    </w:rPr>
                  </w:pPr>
                  <w:r>
                    <w:rPr>
                      <w:rFonts w:hint="eastAsia" w:ascii="Times New Roman" w:hAnsi="Times New Roman" w:eastAsia="宋体" w:cs="Times New Roman"/>
                      <w:color w:val="auto"/>
                    </w:rPr>
                    <w:t>212</w:t>
                  </w:r>
                </w:p>
              </w:tc>
              <w:tc>
                <w:tcPr>
                  <w:tcW w:w="416" w:type="pct"/>
                  <w:vMerge w:val="restart"/>
                  <w:vAlign w:val="center"/>
                </w:tcPr>
                <w:p w14:paraId="034B355C">
                  <w:pPr>
                    <w:jc w:val="center"/>
                    <w:rPr>
                      <w:rFonts w:ascii="Times New Roman" w:hAnsi="Times New Roman" w:eastAsia="宋体" w:cs="Times New Roman"/>
                      <w:color w:val="auto"/>
                    </w:rPr>
                  </w:pPr>
                  <w:r>
                    <w:rPr>
                      <w:rFonts w:ascii="Times New Roman" w:hAnsi="Times New Roman" w:cs="Times New Roman"/>
                      <w:color w:val="auto"/>
                    </w:rPr>
                    <w:t>30</w:t>
                  </w:r>
                </w:p>
              </w:tc>
              <w:tc>
                <w:tcPr>
                  <w:tcW w:w="400" w:type="pct"/>
                  <w:vMerge w:val="restart"/>
                  <w:vAlign w:val="center"/>
                </w:tcPr>
                <w:p w14:paraId="51703B2C">
                  <w:pPr>
                    <w:jc w:val="center"/>
                    <w:rPr>
                      <w:rFonts w:ascii="Times New Roman" w:hAnsi="Times New Roman" w:eastAsia="宋体" w:cs="Times New Roman"/>
                      <w:color w:val="auto"/>
                    </w:rPr>
                  </w:pPr>
                  <w:r>
                    <w:rPr>
                      <w:rFonts w:ascii="Times New Roman" w:hAnsi="Times New Roman" w:cs="Times New Roman"/>
                      <w:color w:val="auto"/>
                    </w:rPr>
                    <w:t>0.</w:t>
                  </w:r>
                  <w:r>
                    <w:rPr>
                      <w:rFonts w:ascii="Times New Roman" w:hAnsi="Times New Roman" w:eastAsia="宋体" w:cs="Times New Roman"/>
                      <w:color w:val="auto"/>
                    </w:rPr>
                    <w:t>2</w:t>
                  </w:r>
                </w:p>
              </w:tc>
              <w:tc>
                <w:tcPr>
                  <w:tcW w:w="383" w:type="pct"/>
                  <w:vMerge w:val="restart"/>
                  <w:vAlign w:val="center"/>
                </w:tcPr>
                <w:p w14:paraId="4B7714AE">
                  <w:pPr>
                    <w:jc w:val="center"/>
                    <w:rPr>
                      <w:rFonts w:ascii="Times New Roman" w:hAnsi="Times New Roman" w:eastAsia="宋体" w:cs="Times New Roman"/>
                      <w:color w:val="auto"/>
                    </w:rPr>
                  </w:pPr>
                  <w:r>
                    <w:rPr>
                      <w:rFonts w:hint="eastAsia" w:ascii="Times New Roman" w:hAnsi="Times New Roman" w:eastAsia="宋体" w:cs="Times New Roman"/>
                      <w:color w:val="auto"/>
                    </w:rPr>
                    <w:t>145</w:t>
                  </w:r>
                </w:p>
              </w:tc>
              <w:tc>
                <w:tcPr>
                  <w:tcW w:w="411" w:type="pct"/>
                  <w:vMerge w:val="restart"/>
                  <w:vAlign w:val="center"/>
                </w:tcPr>
                <w:p w14:paraId="4E1C33B3">
                  <w:pPr>
                    <w:jc w:val="center"/>
                    <w:rPr>
                      <w:rFonts w:ascii="Times New Roman" w:hAnsi="Times New Roman" w:eastAsia="宋体" w:cs="Times New Roman"/>
                      <w:color w:val="auto"/>
                    </w:rPr>
                  </w:pPr>
                  <w:r>
                    <w:rPr>
                      <w:rFonts w:hint="eastAsia" w:ascii="Times New Roman" w:hAnsi="Times New Roman" w:eastAsia="宋体" w:cs="Times New Roman"/>
                      <w:color w:val="auto"/>
                    </w:rPr>
                    <w:t>11.8</w:t>
                  </w:r>
                </w:p>
              </w:tc>
              <w:tc>
                <w:tcPr>
                  <w:tcW w:w="480" w:type="pct"/>
                  <w:vAlign w:val="center"/>
                </w:tcPr>
                <w:p w14:paraId="09158F7C">
                  <w:pPr>
                    <w:jc w:val="center"/>
                    <w:textAlignment w:val="center"/>
                    <w:rPr>
                      <w:rFonts w:ascii="Times New Roman" w:hAnsi="Times New Roman" w:cs="Times New Roman"/>
                      <w:color w:val="auto"/>
                    </w:rPr>
                  </w:pPr>
                  <w:r>
                    <w:rPr>
                      <w:rFonts w:ascii="Times New Roman" w:hAnsi="Times New Roman" w:cs="Times New Roman"/>
                      <w:color w:val="auto"/>
                      <w:lang w:bidi="ar"/>
                    </w:rPr>
                    <w:t>颗粒物</w:t>
                  </w:r>
                </w:p>
              </w:tc>
              <w:tc>
                <w:tcPr>
                  <w:tcW w:w="757" w:type="dxa"/>
                  <w:vAlign w:val="center"/>
                </w:tcPr>
                <w:p w14:paraId="06D059D1">
                  <w:pPr>
                    <w:jc w:val="center"/>
                    <w:textAlignment w:val="center"/>
                    <w:rPr>
                      <w:rFonts w:hint="default" w:ascii="Times New Roman" w:hAnsi="Times New Roman" w:eastAsia="宋体" w:cs="Times New Roman"/>
                      <w:color w:val="auto"/>
                      <w:lang w:val="en-US" w:eastAsia="zh-CN"/>
                    </w:rPr>
                  </w:pPr>
                  <w:r>
                    <w:rPr>
                      <w:rFonts w:ascii="Times New Roman" w:hAnsi="Times New Roman" w:eastAsia="宋体" w:cs="Times New Roman"/>
                      <w:color w:val="auto"/>
                      <w:lang w:bidi="ar"/>
                    </w:rPr>
                    <w:t>0.</w:t>
                  </w:r>
                  <w:r>
                    <w:rPr>
                      <w:rFonts w:hint="eastAsia" w:ascii="Times New Roman" w:hAnsi="Times New Roman" w:eastAsia="宋体" w:cs="Times New Roman"/>
                      <w:color w:val="auto"/>
                      <w:lang w:val="en-US" w:eastAsia="zh-CN" w:bidi="ar"/>
                    </w:rPr>
                    <w:t>0107</w:t>
                  </w:r>
                </w:p>
              </w:tc>
              <w:tc>
                <w:tcPr>
                  <w:tcW w:w="274" w:type="pct"/>
                  <w:vMerge w:val="restart"/>
                  <w:vAlign w:val="center"/>
                </w:tcPr>
                <w:p w14:paraId="4ECE811F">
                  <w:pPr>
                    <w:jc w:val="center"/>
                    <w:rPr>
                      <w:rFonts w:ascii="Times New Roman" w:hAnsi="Times New Roman" w:cs="Times New Roman"/>
                      <w:color w:val="auto"/>
                    </w:rPr>
                  </w:pPr>
                  <w:r>
                    <w:rPr>
                      <w:rFonts w:ascii="Times New Roman" w:hAnsi="Times New Roman" w:cs="Times New Roman"/>
                      <w:color w:val="auto"/>
                    </w:rPr>
                    <w:t>kg/h</w:t>
                  </w:r>
                </w:p>
              </w:tc>
            </w:tr>
            <w:tr w14:paraId="5FC08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0" w:type="pct"/>
                  <w:vMerge w:val="continue"/>
                  <w:vAlign w:val="center"/>
                </w:tcPr>
                <w:p w14:paraId="62D0AB2D">
                  <w:pPr>
                    <w:jc w:val="center"/>
                    <w:rPr>
                      <w:rFonts w:ascii="Times New Roman" w:hAnsi="Times New Roman" w:cs="Times New Roman"/>
                      <w:color w:val="auto"/>
                    </w:rPr>
                  </w:pPr>
                </w:p>
              </w:tc>
              <w:tc>
                <w:tcPr>
                  <w:tcW w:w="730" w:type="pct"/>
                  <w:vMerge w:val="continue"/>
                  <w:vAlign w:val="center"/>
                </w:tcPr>
                <w:p w14:paraId="14B774C3">
                  <w:pPr>
                    <w:jc w:val="center"/>
                    <w:rPr>
                      <w:rFonts w:ascii="Times New Roman" w:hAnsi="Times New Roman" w:cs="Times New Roman"/>
                      <w:color w:val="auto"/>
                    </w:rPr>
                  </w:pPr>
                </w:p>
              </w:tc>
              <w:tc>
                <w:tcPr>
                  <w:tcW w:w="671" w:type="pct"/>
                  <w:vMerge w:val="continue"/>
                  <w:vAlign w:val="center"/>
                </w:tcPr>
                <w:p w14:paraId="081E495F">
                  <w:pPr>
                    <w:jc w:val="center"/>
                    <w:rPr>
                      <w:rFonts w:ascii="Times New Roman" w:hAnsi="Times New Roman" w:cs="Times New Roman"/>
                      <w:color w:val="auto"/>
                    </w:rPr>
                  </w:pPr>
                </w:p>
              </w:tc>
              <w:tc>
                <w:tcPr>
                  <w:tcW w:w="365" w:type="pct"/>
                  <w:vMerge w:val="continue"/>
                  <w:vAlign w:val="center"/>
                </w:tcPr>
                <w:p w14:paraId="44FDC730">
                  <w:pPr>
                    <w:jc w:val="center"/>
                    <w:rPr>
                      <w:rFonts w:ascii="Times New Roman" w:hAnsi="Times New Roman" w:cs="Times New Roman"/>
                      <w:color w:val="auto"/>
                    </w:rPr>
                  </w:pPr>
                </w:p>
              </w:tc>
              <w:tc>
                <w:tcPr>
                  <w:tcW w:w="416" w:type="pct"/>
                  <w:vMerge w:val="continue"/>
                  <w:vAlign w:val="center"/>
                </w:tcPr>
                <w:p w14:paraId="429B4059">
                  <w:pPr>
                    <w:jc w:val="center"/>
                    <w:rPr>
                      <w:rFonts w:ascii="Times New Roman" w:hAnsi="Times New Roman" w:cs="Times New Roman"/>
                      <w:color w:val="auto"/>
                    </w:rPr>
                  </w:pPr>
                </w:p>
              </w:tc>
              <w:tc>
                <w:tcPr>
                  <w:tcW w:w="400" w:type="pct"/>
                  <w:vMerge w:val="continue"/>
                  <w:vAlign w:val="center"/>
                </w:tcPr>
                <w:p w14:paraId="17EA7748">
                  <w:pPr>
                    <w:jc w:val="center"/>
                    <w:rPr>
                      <w:rFonts w:ascii="Times New Roman" w:hAnsi="Times New Roman" w:cs="Times New Roman"/>
                      <w:color w:val="auto"/>
                    </w:rPr>
                  </w:pPr>
                </w:p>
              </w:tc>
              <w:tc>
                <w:tcPr>
                  <w:tcW w:w="383" w:type="pct"/>
                  <w:vMerge w:val="continue"/>
                  <w:vAlign w:val="center"/>
                </w:tcPr>
                <w:p w14:paraId="226B4817">
                  <w:pPr>
                    <w:jc w:val="center"/>
                    <w:rPr>
                      <w:rFonts w:ascii="Times New Roman" w:hAnsi="Times New Roman" w:cs="Times New Roman"/>
                      <w:color w:val="auto"/>
                    </w:rPr>
                  </w:pPr>
                </w:p>
              </w:tc>
              <w:tc>
                <w:tcPr>
                  <w:tcW w:w="411" w:type="pct"/>
                  <w:vMerge w:val="continue"/>
                  <w:vAlign w:val="center"/>
                </w:tcPr>
                <w:p w14:paraId="70034BD4">
                  <w:pPr>
                    <w:jc w:val="center"/>
                    <w:rPr>
                      <w:rFonts w:ascii="Times New Roman" w:hAnsi="Times New Roman" w:cs="Times New Roman"/>
                      <w:color w:val="auto"/>
                    </w:rPr>
                  </w:pPr>
                </w:p>
              </w:tc>
              <w:tc>
                <w:tcPr>
                  <w:tcW w:w="480" w:type="pct"/>
                  <w:vAlign w:val="center"/>
                </w:tcPr>
                <w:p w14:paraId="57C8D7F4">
                  <w:pPr>
                    <w:jc w:val="center"/>
                    <w:textAlignment w:val="center"/>
                    <w:rPr>
                      <w:rFonts w:ascii="Times New Roman" w:hAnsi="Times New Roman" w:cs="Times New Roman"/>
                      <w:color w:val="auto"/>
                      <w:lang w:bidi="ar"/>
                    </w:rPr>
                  </w:pPr>
                  <w:r>
                    <w:rPr>
                      <w:rFonts w:ascii="Times New Roman" w:hAnsi="Times New Roman" w:cs="Times New Roman"/>
                      <w:color w:val="auto"/>
                      <w:lang w:bidi="ar"/>
                    </w:rPr>
                    <w:t>SO</w:t>
                  </w:r>
                  <w:r>
                    <w:rPr>
                      <w:rFonts w:ascii="Times New Roman" w:hAnsi="Times New Roman" w:cs="Times New Roman"/>
                      <w:color w:val="auto"/>
                      <w:vertAlign w:val="subscript"/>
                      <w:lang w:bidi="ar"/>
                    </w:rPr>
                    <w:t>2</w:t>
                  </w:r>
                </w:p>
              </w:tc>
              <w:tc>
                <w:tcPr>
                  <w:tcW w:w="757" w:type="dxa"/>
                  <w:vAlign w:val="center"/>
                </w:tcPr>
                <w:p w14:paraId="668CDB44">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0.3643</w:t>
                  </w:r>
                </w:p>
              </w:tc>
              <w:tc>
                <w:tcPr>
                  <w:tcW w:w="274" w:type="pct"/>
                  <w:vMerge w:val="continue"/>
                  <w:vAlign w:val="center"/>
                </w:tcPr>
                <w:p w14:paraId="7428E8B1">
                  <w:pPr>
                    <w:jc w:val="center"/>
                    <w:rPr>
                      <w:rFonts w:ascii="Times New Roman" w:hAnsi="Times New Roman" w:cs="Times New Roman"/>
                      <w:color w:val="auto"/>
                      <w:u w:val="single"/>
                    </w:rPr>
                  </w:pPr>
                </w:p>
              </w:tc>
            </w:tr>
            <w:tr w14:paraId="40FFF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01" w:hRule="atLeast"/>
                <w:jc w:val="center"/>
              </w:trPr>
              <w:tc>
                <w:tcPr>
                  <w:tcW w:w="420" w:type="pct"/>
                  <w:vMerge w:val="continue"/>
                  <w:vAlign w:val="center"/>
                </w:tcPr>
                <w:p w14:paraId="7C27C7A7">
                  <w:pPr>
                    <w:jc w:val="center"/>
                    <w:rPr>
                      <w:rFonts w:ascii="Times New Roman" w:hAnsi="Times New Roman" w:cs="Times New Roman"/>
                      <w:color w:val="auto"/>
                    </w:rPr>
                  </w:pPr>
                </w:p>
              </w:tc>
              <w:tc>
                <w:tcPr>
                  <w:tcW w:w="730" w:type="pct"/>
                  <w:vMerge w:val="continue"/>
                  <w:vAlign w:val="center"/>
                </w:tcPr>
                <w:p w14:paraId="725B4B31">
                  <w:pPr>
                    <w:jc w:val="center"/>
                    <w:rPr>
                      <w:rFonts w:ascii="Times New Roman" w:hAnsi="Times New Roman" w:cs="Times New Roman"/>
                      <w:color w:val="auto"/>
                    </w:rPr>
                  </w:pPr>
                </w:p>
              </w:tc>
              <w:tc>
                <w:tcPr>
                  <w:tcW w:w="671" w:type="pct"/>
                  <w:vMerge w:val="continue"/>
                  <w:vAlign w:val="center"/>
                </w:tcPr>
                <w:p w14:paraId="093D18E3">
                  <w:pPr>
                    <w:jc w:val="center"/>
                    <w:rPr>
                      <w:rFonts w:ascii="Times New Roman" w:hAnsi="Times New Roman" w:cs="Times New Roman"/>
                      <w:color w:val="auto"/>
                    </w:rPr>
                  </w:pPr>
                </w:p>
              </w:tc>
              <w:tc>
                <w:tcPr>
                  <w:tcW w:w="365" w:type="pct"/>
                  <w:vMerge w:val="continue"/>
                  <w:vAlign w:val="center"/>
                </w:tcPr>
                <w:p w14:paraId="603167AB">
                  <w:pPr>
                    <w:jc w:val="center"/>
                    <w:rPr>
                      <w:rFonts w:ascii="Times New Roman" w:hAnsi="Times New Roman" w:cs="Times New Roman"/>
                      <w:color w:val="auto"/>
                    </w:rPr>
                  </w:pPr>
                </w:p>
              </w:tc>
              <w:tc>
                <w:tcPr>
                  <w:tcW w:w="416" w:type="pct"/>
                  <w:vMerge w:val="continue"/>
                  <w:vAlign w:val="center"/>
                </w:tcPr>
                <w:p w14:paraId="57EDA698">
                  <w:pPr>
                    <w:jc w:val="center"/>
                    <w:rPr>
                      <w:rFonts w:ascii="Times New Roman" w:hAnsi="Times New Roman" w:cs="Times New Roman"/>
                      <w:color w:val="auto"/>
                    </w:rPr>
                  </w:pPr>
                </w:p>
              </w:tc>
              <w:tc>
                <w:tcPr>
                  <w:tcW w:w="400" w:type="pct"/>
                  <w:vMerge w:val="continue"/>
                  <w:vAlign w:val="center"/>
                </w:tcPr>
                <w:p w14:paraId="3DDA1E72">
                  <w:pPr>
                    <w:jc w:val="center"/>
                    <w:rPr>
                      <w:rFonts w:ascii="Times New Roman" w:hAnsi="Times New Roman" w:cs="Times New Roman"/>
                      <w:color w:val="auto"/>
                    </w:rPr>
                  </w:pPr>
                </w:p>
              </w:tc>
              <w:tc>
                <w:tcPr>
                  <w:tcW w:w="383" w:type="pct"/>
                  <w:vMerge w:val="continue"/>
                  <w:vAlign w:val="center"/>
                </w:tcPr>
                <w:p w14:paraId="531FAD9D">
                  <w:pPr>
                    <w:jc w:val="center"/>
                    <w:rPr>
                      <w:rFonts w:ascii="Times New Roman" w:hAnsi="Times New Roman" w:cs="Times New Roman"/>
                      <w:color w:val="auto"/>
                    </w:rPr>
                  </w:pPr>
                </w:p>
              </w:tc>
              <w:tc>
                <w:tcPr>
                  <w:tcW w:w="411" w:type="pct"/>
                  <w:vMerge w:val="continue"/>
                  <w:vAlign w:val="center"/>
                </w:tcPr>
                <w:p w14:paraId="7605B7CB">
                  <w:pPr>
                    <w:jc w:val="center"/>
                    <w:rPr>
                      <w:rFonts w:ascii="Times New Roman" w:hAnsi="Times New Roman" w:cs="Times New Roman"/>
                      <w:color w:val="auto"/>
                    </w:rPr>
                  </w:pPr>
                </w:p>
              </w:tc>
              <w:tc>
                <w:tcPr>
                  <w:tcW w:w="480" w:type="pct"/>
                  <w:vAlign w:val="center"/>
                </w:tcPr>
                <w:p w14:paraId="7DE486E7">
                  <w:pPr>
                    <w:jc w:val="center"/>
                    <w:textAlignment w:val="center"/>
                    <w:rPr>
                      <w:rFonts w:ascii="Times New Roman" w:hAnsi="Times New Roman" w:cs="Times New Roman"/>
                      <w:color w:val="auto"/>
                    </w:rPr>
                  </w:pPr>
                  <w:r>
                    <w:rPr>
                      <w:rFonts w:ascii="Times New Roman" w:hAnsi="Times New Roman" w:cs="Times New Roman"/>
                      <w:color w:val="auto"/>
                      <w:lang w:bidi="ar"/>
                    </w:rPr>
                    <w:t>NOx</w:t>
                  </w:r>
                </w:p>
              </w:tc>
              <w:tc>
                <w:tcPr>
                  <w:tcW w:w="757" w:type="dxa"/>
                  <w:vAlign w:val="center"/>
                </w:tcPr>
                <w:p w14:paraId="44E0C27E">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0.2186</w:t>
                  </w:r>
                </w:p>
              </w:tc>
              <w:tc>
                <w:tcPr>
                  <w:tcW w:w="274" w:type="pct"/>
                  <w:vMerge w:val="continue"/>
                  <w:vAlign w:val="center"/>
                </w:tcPr>
                <w:p w14:paraId="5D2050E1">
                  <w:pPr>
                    <w:jc w:val="center"/>
                    <w:rPr>
                      <w:rFonts w:ascii="Times New Roman" w:hAnsi="Times New Roman" w:cs="Times New Roman"/>
                      <w:color w:val="auto"/>
                      <w:u w:val="single"/>
                    </w:rPr>
                  </w:pPr>
                </w:p>
              </w:tc>
            </w:tr>
          </w:tbl>
          <w:p w14:paraId="55696BE7">
            <w:pPr>
              <w:widowControl w:val="0"/>
              <w:kinsoku/>
              <w:autoSpaceDE/>
              <w:autoSpaceDN/>
              <w:spacing w:line="360" w:lineRule="auto"/>
              <w:ind w:firstLine="420" w:firstLineChars="200"/>
              <w:textAlignment w:val="auto"/>
              <w:rPr>
                <w:rFonts w:ascii="Times New Roman" w:hAnsi="Times New Roman" w:cs="Times New Roman"/>
                <w:bCs/>
                <w:color w:val="auto"/>
              </w:rPr>
            </w:pPr>
            <w:r>
              <w:rPr>
                <w:rFonts w:ascii="Times New Roman" w:hAnsi="Times New Roman" w:cs="Times New Roman"/>
                <w:bCs/>
                <w:color w:val="auto"/>
              </w:rPr>
              <w:t>备注：项目2.5t/h生物质锅炉200m范围内</w:t>
            </w:r>
            <w:r>
              <w:rPr>
                <w:rFonts w:ascii="Times New Roman" w:hAnsi="Times New Roman" w:eastAsia="宋体" w:cs="Times New Roman"/>
                <w:bCs/>
                <w:color w:val="auto"/>
              </w:rPr>
              <w:t>项目厂房</w:t>
            </w:r>
            <w:r>
              <w:rPr>
                <w:rFonts w:ascii="Times New Roman" w:hAnsi="Times New Roman" w:cs="Times New Roman"/>
                <w:bCs/>
                <w:color w:val="auto"/>
              </w:rPr>
              <w:t>，高度</w:t>
            </w:r>
            <w:r>
              <w:rPr>
                <w:rFonts w:ascii="Times New Roman" w:hAnsi="Times New Roman" w:eastAsia="宋体" w:cs="Times New Roman"/>
                <w:bCs/>
                <w:color w:val="auto"/>
              </w:rPr>
              <w:t>8</w:t>
            </w:r>
            <w:r>
              <w:rPr>
                <w:rFonts w:ascii="Times New Roman" w:hAnsi="Times New Roman" w:cs="Times New Roman"/>
                <w:bCs/>
                <w:color w:val="auto"/>
              </w:rPr>
              <w:t>m。根据《锅炉大气污染物排放标准》(GB13271-2014)可知“新建锅炉房的烟囱周围半径200m距离内有建筑物时，其烟囱应高出最高建筑物3m以上。”项目烟囱30m满足要求。</w:t>
            </w:r>
          </w:p>
          <w:p w14:paraId="3A467536">
            <w:pPr>
              <w:spacing w:line="360" w:lineRule="auto"/>
              <w:ind w:firstLine="480" w:firstLineChars="200"/>
              <w:rPr>
                <w:rFonts w:ascii="Times New Roman" w:hAnsi="Times New Roman" w:eastAsia="宋体" w:cs="Times New Roman"/>
                <w:bCs/>
                <w:color w:val="auto"/>
                <w:sz w:val="24"/>
              </w:rPr>
            </w:pPr>
            <w:r>
              <w:rPr>
                <w:rFonts w:ascii="Times New Roman" w:hAnsi="Times New Roman" w:cs="Times New Roman"/>
                <w:bCs/>
                <w:color w:val="auto"/>
                <w:sz w:val="24"/>
              </w:rPr>
              <w:t>项目无组织排放污染源参数详见下表</w:t>
            </w:r>
            <w:r>
              <w:rPr>
                <w:rFonts w:hint="eastAsia" w:ascii="Times New Roman" w:hAnsi="Times New Roman" w:eastAsia="宋体" w:cs="Times New Roman"/>
                <w:bCs/>
                <w:color w:val="auto"/>
                <w:sz w:val="24"/>
              </w:rPr>
              <w:t>。</w:t>
            </w:r>
          </w:p>
          <w:p w14:paraId="73079D60">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项目无组织排放污染源参数一览表</w:t>
            </w:r>
          </w:p>
          <w:tbl>
            <w:tblPr>
              <w:tblStyle w:val="3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128"/>
              <w:gridCol w:w="1126"/>
              <w:gridCol w:w="657"/>
              <w:gridCol w:w="640"/>
              <w:gridCol w:w="688"/>
              <w:gridCol w:w="829"/>
              <w:gridCol w:w="1015"/>
              <w:gridCol w:w="956"/>
              <w:gridCol w:w="596"/>
            </w:tblGrid>
            <w:tr w14:paraId="78532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23" w:type="pct"/>
                  <w:vMerge w:val="restart"/>
                  <w:vAlign w:val="center"/>
                </w:tcPr>
                <w:p w14:paraId="69ED33A9">
                  <w:pPr>
                    <w:jc w:val="center"/>
                    <w:rPr>
                      <w:rFonts w:ascii="Times New Roman" w:hAnsi="Times New Roman" w:cs="Times New Roman"/>
                      <w:b/>
                      <w:bCs/>
                      <w:color w:val="auto"/>
                    </w:rPr>
                  </w:pPr>
                  <w:r>
                    <w:rPr>
                      <w:rFonts w:ascii="Times New Roman" w:hAnsi="Times New Roman" w:cs="Times New Roman"/>
                      <w:b/>
                      <w:bCs/>
                      <w:color w:val="auto"/>
                    </w:rPr>
                    <w:t>污染源名称</w:t>
                  </w:r>
                </w:p>
              </w:tc>
              <w:tc>
                <w:tcPr>
                  <w:tcW w:w="1321" w:type="pct"/>
                  <w:gridSpan w:val="2"/>
                  <w:vAlign w:val="center"/>
                </w:tcPr>
                <w:p w14:paraId="18746C26">
                  <w:pPr>
                    <w:jc w:val="center"/>
                    <w:rPr>
                      <w:rFonts w:ascii="Times New Roman" w:hAnsi="Times New Roman" w:cs="Times New Roman"/>
                      <w:b/>
                      <w:bCs/>
                      <w:color w:val="auto"/>
                    </w:rPr>
                  </w:pPr>
                  <w:r>
                    <w:rPr>
                      <w:rFonts w:ascii="Times New Roman" w:hAnsi="Times New Roman" w:cs="Times New Roman"/>
                      <w:b/>
                      <w:bCs/>
                      <w:color w:val="auto"/>
                    </w:rPr>
                    <w:t>左下角坐标（</w:t>
                  </w:r>
                  <w:r>
                    <w:rPr>
                      <w:rFonts w:ascii="Times New Roman" w:hAnsi="Times New Roman" w:cs="Times New Roman"/>
                      <w:b/>
                      <w:bCs/>
                      <w:color w:val="auto"/>
                      <w:vertAlign w:val="superscript"/>
                    </w:rPr>
                    <w:t>o</w:t>
                  </w:r>
                  <w:r>
                    <w:rPr>
                      <w:rFonts w:ascii="Times New Roman" w:hAnsi="Times New Roman" w:cs="Times New Roman"/>
                      <w:b/>
                      <w:bCs/>
                      <w:color w:val="auto"/>
                    </w:rPr>
                    <w:t>）</w:t>
                  </w:r>
                </w:p>
              </w:tc>
              <w:tc>
                <w:tcPr>
                  <w:tcW w:w="385" w:type="pct"/>
                  <w:vMerge w:val="restart"/>
                  <w:vAlign w:val="center"/>
                </w:tcPr>
                <w:p w14:paraId="2FC2B849">
                  <w:pPr>
                    <w:jc w:val="center"/>
                    <w:rPr>
                      <w:rFonts w:ascii="Times New Roman" w:hAnsi="Times New Roman" w:cs="Times New Roman"/>
                      <w:b/>
                      <w:bCs/>
                      <w:color w:val="auto"/>
                    </w:rPr>
                  </w:pPr>
                  <w:r>
                    <w:rPr>
                      <w:rFonts w:ascii="Times New Roman" w:hAnsi="Times New Roman" w:cs="Times New Roman"/>
                      <w:b/>
                      <w:bCs/>
                      <w:color w:val="auto"/>
                    </w:rPr>
                    <w:t>海拔m</w:t>
                  </w:r>
                </w:p>
              </w:tc>
              <w:tc>
                <w:tcPr>
                  <w:tcW w:w="1264" w:type="pct"/>
                  <w:gridSpan w:val="3"/>
                  <w:vAlign w:val="center"/>
                </w:tcPr>
                <w:p w14:paraId="7994C278">
                  <w:pPr>
                    <w:jc w:val="center"/>
                    <w:rPr>
                      <w:rFonts w:ascii="Times New Roman" w:hAnsi="Times New Roman" w:cs="Times New Roman"/>
                      <w:b/>
                      <w:bCs/>
                      <w:color w:val="auto"/>
                    </w:rPr>
                  </w:pPr>
                  <w:r>
                    <w:rPr>
                      <w:rFonts w:ascii="Times New Roman" w:hAnsi="Times New Roman" w:cs="Times New Roman"/>
                      <w:b/>
                      <w:bCs/>
                      <w:color w:val="auto"/>
                    </w:rPr>
                    <w:t>矩形面源</w:t>
                  </w:r>
                </w:p>
              </w:tc>
              <w:tc>
                <w:tcPr>
                  <w:tcW w:w="595" w:type="pct"/>
                  <w:vMerge w:val="restart"/>
                  <w:vAlign w:val="center"/>
                </w:tcPr>
                <w:p w14:paraId="64B3DA7E">
                  <w:pPr>
                    <w:jc w:val="center"/>
                    <w:rPr>
                      <w:rFonts w:ascii="Times New Roman" w:hAnsi="Times New Roman" w:cs="Times New Roman"/>
                      <w:b/>
                      <w:bCs/>
                      <w:color w:val="auto"/>
                    </w:rPr>
                  </w:pPr>
                  <w:r>
                    <w:rPr>
                      <w:rFonts w:ascii="Times New Roman" w:hAnsi="Times New Roman" w:cs="Times New Roman"/>
                      <w:b/>
                      <w:bCs/>
                      <w:color w:val="auto"/>
                    </w:rPr>
                    <w:t>污染物</w:t>
                  </w:r>
                </w:p>
              </w:tc>
              <w:tc>
                <w:tcPr>
                  <w:tcW w:w="560" w:type="pct"/>
                  <w:vMerge w:val="restart"/>
                  <w:vAlign w:val="center"/>
                </w:tcPr>
                <w:p w14:paraId="7535D8C9">
                  <w:pPr>
                    <w:jc w:val="center"/>
                    <w:rPr>
                      <w:rFonts w:ascii="Times New Roman" w:hAnsi="Times New Roman" w:cs="Times New Roman"/>
                      <w:b/>
                      <w:bCs/>
                      <w:color w:val="auto"/>
                    </w:rPr>
                  </w:pPr>
                  <w:r>
                    <w:rPr>
                      <w:rFonts w:ascii="Times New Roman" w:hAnsi="Times New Roman" w:cs="Times New Roman"/>
                      <w:b/>
                      <w:bCs/>
                      <w:color w:val="auto"/>
                    </w:rPr>
                    <w:t>排放速率</w:t>
                  </w:r>
                </w:p>
              </w:tc>
              <w:tc>
                <w:tcPr>
                  <w:tcW w:w="349" w:type="pct"/>
                  <w:vMerge w:val="restart"/>
                  <w:vAlign w:val="center"/>
                </w:tcPr>
                <w:p w14:paraId="01A87DDE">
                  <w:pPr>
                    <w:jc w:val="center"/>
                    <w:rPr>
                      <w:rFonts w:ascii="Times New Roman" w:hAnsi="Times New Roman" w:cs="Times New Roman"/>
                      <w:b/>
                      <w:bCs/>
                      <w:color w:val="auto"/>
                    </w:rPr>
                  </w:pPr>
                  <w:r>
                    <w:rPr>
                      <w:rFonts w:ascii="Times New Roman" w:hAnsi="Times New Roman" w:cs="Times New Roman"/>
                      <w:b/>
                      <w:bCs/>
                      <w:color w:val="auto"/>
                    </w:rPr>
                    <w:t>单位</w:t>
                  </w:r>
                </w:p>
              </w:tc>
            </w:tr>
            <w:tr w14:paraId="20C30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23" w:type="pct"/>
                  <w:vMerge w:val="continue"/>
                  <w:vAlign w:val="center"/>
                </w:tcPr>
                <w:p w14:paraId="5687A147">
                  <w:pPr>
                    <w:jc w:val="center"/>
                    <w:rPr>
                      <w:rFonts w:ascii="Times New Roman" w:hAnsi="Times New Roman" w:cs="Times New Roman"/>
                      <w:b/>
                      <w:bCs/>
                      <w:color w:val="auto"/>
                    </w:rPr>
                  </w:pPr>
                </w:p>
              </w:tc>
              <w:tc>
                <w:tcPr>
                  <w:tcW w:w="661" w:type="pct"/>
                  <w:vAlign w:val="center"/>
                </w:tcPr>
                <w:p w14:paraId="23D0E20A">
                  <w:pPr>
                    <w:jc w:val="center"/>
                    <w:rPr>
                      <w:rFonts w:ascii="Times New Roman" w:hAnsi="Times New Roman" w:cs="Times New Roman"/>
                      <w:b/>
                      <w:bCs/>
                      <w:color w:val="auto"/>
                    </w:rPr>
                  </w:pPr>
                  <w:r>
                    <w:rPr>
                      <w:rFonts w:ascii="Times New Roman" w:hAnsi="Times New Roman" w:cs="Times New Roman"/>
                      <w:b/>
                      <w:bCs/>
                      <w:color w:val="auto"/>
                    </w:rPr>
                    <w:t>经度</w:t>
                  </w:r>
                </w:p>
              </w:tc>
              <w:tc>
                <w:tcPr>
                  <w:tcW w:w="659" w:type="pct"/>
                  <w:vAlign w:val="center"/>
                </w:tcPr>
                <w:p w14:paraId="50FDCFA1">
                  <w:pPr>
                    <w:jc w:val="center"/>
                    <w:rPr>
                      <w:rFonts w:ascii="Times New Roman" w:hAnsi="Times New Roman" w:cs="Times New Roman"/>
                      <w:b/>
                      <w:bCs/>
                      <w:color w:val="auto"/>
                    </w:rPr>
                  </w:pPr>
                  <w:r>
                    <w:rPr>
                      <w:rFonts w:ascii="Times New Roman" w:hAnsi="Times New Roman" w:cs="Times New Roman"/>
                      <w:b/>
                      <w:bCs/>
                      <w:color w:val="auto"/>
                    </w:rPr>
                    <w:t>经度</w:t>
                  </w:r>
                </w:p>
              </w:tc>
              <w:tc>
                <w:tcPr>
                  <w:tcW w:w="385" w:type="pct"/>
                  <w:vMerge w:val="continue"/>
                  <w:vAlign w:val="center"/>
                </w:tcPr>
                <w:p w14:paraId="0A2B58EE">
                  <w:pPr>
                    <w:jc w:val="center"/>
                    <w:rPr>
                      <w:rFonts w:ascii="Times New Roman" w:hAnsi="Times New Roman" w:cs="Times New Roman"/>
                      <w:b/>
                      <w:bCs/>
                      <w:color w:val="auto"/>
                    </w:rPr>
                  </w:pPr>
                </w:p>
              </w:tc>
              <w:tc>
                <w:tcPr>
                  <w:tcW w:w="375" w:type="pct"/>
                  <w:vAlign w:val="center"/>
                </w:tcPr>
                <w:p w14:paraId="319941D7">
                  <w:pPr>
                    <w:jc w:val="center"/>
                    <w:rPr>
                      <w:rFonts w:ascii="Times New Roman" w:hAnsi="Times New Roman" w:cs="Times New Roman"/>
                      <w:b/>
                      <w:bCs/>
                      <w:color w:val="auto"/>
                    </w:rPr>
                  </w:pPr>
                  <w:r>
                    <w:rPr>
                      <w:rFonts w:ascii="Times New Roman" w:hAnsi="Times New Roman" w:cs="Times New Roman"/>
                      <w:b/>
                      <w:bCs/>
                      <w:color w:val="auto"/>
                    </w:rPr>
                    <w:t>长度m</w:t>
                  </w:r>
                </w:p>
              </w:tc>
              <w:tc>
                <w:tcPr>
                  <w:tcW w:w="403" w:type="pct"/>
                  <w:vAlign w:val="center"/>
                </w:tcPr>
                <w:p w14:paraId="0D484147">
                  <w:pPr>
                    <w:jc w:val="center"/>
                    <w:rPr>
                      <w:rFonts w:ascii="Times New Roman" w:hAnsi="Times New Roman" w:cs="Times New Roman"/>
                      <w:b/>
                      <w:bCs/>
                      <w:color w:val="auto"/>
                    </w:rPr>
                  </w:pPr>
                  <w:r>
                    <w:rPr>
                      <w:rFonts w:ascii="Times New Roman" w:hAnsi="Times New Roman" w:cs="Times New Roman"/>
                      <w:b/>
                      <w:bCs/>
                      <w:color w:val="auto"/>
                    </w:rPr>
                    <w:t>宽度m</w:t>
                  </w:r>
                </w:p>
              </w:tc>
              <w:tc>
                <w:tcPr>
                  <w:tcW w:w="486" w:type="pct"/>
                  <w:vAlign w:val="center"/>
                </w:tcPr>
                <w:p w14:paraId="0F4D7212">
                  <w:pPr>
                    <w:jc w:val="center"/>
                    <w:rPr>
                      <w:rFonts w:ascii="Times New Roman" w:hAnsi="Times New Roman" w:cs="Times New Roman"/>
                      <w:b/>
                      <w:bCs/>
                      <w:color w:val="auto"/>
                    </w:rPr>
                  </w:pPr>
                  <w:r>
                    <w:rPr>
                      <w:rFonts w:ascii="Times New Roman" w:hAnsi="Times New Roman" w:cs="Times New Roman"/>
                      <w:b/>
                      <w:bCs/>
                      <w:color w:val="auto"/>
                    </w:rPr>
                    <w:t>有效高度h</w:t>
                  </w:r>
                </w:p>
              </w:tc>
              <w:tc>
                <w:tcPr>
                  <w:tcW w:w="595" w:type="pct"/>
                  <w:vMerge w:val="continue"/>
                  <w:vAlign w:val="center"/>
                </w:tcPr>
                <w:p w14:paraId="783382C2">
                  <w:pPr>
                    <w:jc w:val="center"/>
                    <w:rPr>
                      <w:rFonts w:ascii="Times New Roman" w:hAnsi="Times New Roman" w:cs="Times New Roman"/>
                      <w:color w:val="auto"/>
                    </w:rPr>
                  </w:pPr>
                </w:p>
              </w:tc>
              <w:tc>
                <w:tcPr>
                  <w:tcW w:w="560" w:type="pct"/>
                  <w:vMerge w:val="continue"/>
                  <w:vAlign w:val="center"/>
                </w:tcPr>
                <w:p w14:paraId="2BE24BD8">
                  <w:pPr>
                    <w:jc w:val="center"/>
                    <w:rPr>
                      <w:rFonts w:ascii="Times New Roman" w:hAnsi="Times New Roman" w:cs="Times New Roman"/>
                      <w:color w:val="auto"/>
                    </w:rPr>
                  </w:pPr>
                </w:p>
              </w:tc>
              <w:tc>
                <w:tcPr>
                  <w:tcW w:w="349" w:type="pct"/>
                  <w:vMerge w:val="continue"/>
                  <w:vAlign w:val="center"/>
                </w:tcPr>
                <w:p w14:paraId="5F687C7B">
                  <w:pPr>
                    <w:jc w:val="center"/>
                    <w:rPr>
                      <w:rFonts w:ascii="Times New Roman" w:hAnsi="Times New Roman" w:cs="Times New Roman"/>
                      <w:color w:val="auto"/>
                    </w:rPr>
                  </w:pPr>
                </w:p>
              </w:tc>
            </w:tr>
            <w:tr w14:paraId="76AAC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23" w:type="pct"/>
                  <w:vMerge w:val="restart"/>
                  <w:vAlign w:val="center"/>
                </w:tcPr>
                <w:p w14:paraId="4BD5CDC9">
                  <w:pPr>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生产车间</w:t>
                  </w:r>
                </w:p>
              </w:tc>
              <w:tc>
                <w:tcPr>
                  <w:tcW w:w="661" w:type="pct"/>
                  <w:vMerge w:val="restart"/>
                  <w:vAlign w:val="center"/>
                </w:tcPr>
                <w:p w14:paraId="7B5D6485">
                  <w:pPr>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110.82496</w:t>
                  </w:r>
                </w:p>
              </w:tc>
              <w:tc>
                <w:tcPr>
                  <w:tcW w:w="659" w:type="pct"/>
                  <w:vMerge w:val="restart"/>
                  <w:vAlign w:val="center"/>
                </w:tcPr>
                <w:p w14:paraId="16D6031E">
                  <w:pPr>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25.85093</w:t>
                  </w:r>
                </w:p>
              </w:tc>
              <w:tc>
                <w:tcPr>
                  <w:tcW w:w="385" w:type="pct"/>
                  <w:vMerge w:val="restart"/>
                  <w:vAlign w:val="center"/>
                </w:tcPr>
                <w:p w14:paraId="6942F8DB">
                  <w:pPr>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200</w:t>
                  </w:r>
                </w:p>
              </w:tc>
              <w:tc>
                <w:tcPr>
                  <w:tcW w:w="375" w:type="pct"/>
                  <w:vMerge w:val="restart"/>
                  <w:vAlign w:val="center"/>
                </w:tcPr>
                <w:p w14:paraId="5E0E0FE0">
                  <w:pPr>
                    <w:jc w:val="center"/>
                    <w:rPr>
                      <w:rFonts w:ascii="Times New Roman" w:hAnsi="Times New Roman" w:eastAsia="宋体" w:cs="Times New Roman"/>
                      <w:color w:val="auto"/>
                    </w:rPr>
                  </w:pPr>
                  <w:r>
                    <w:rPr>
                      <w:rFonts w:ascii="Times New Roman" w:hAnsi="Times New Roman" w:eastAsia="宋体" w:cs="Times New Roman"/>
                      <w:color w:val="auto"/>
                    </w:rPr>
                    <w:t>100</w:t>
                  </w:r>
                </w:p>
              </w:tc>
              <w:tc>
                <w:tcPr>
                  <w:tcW w:w="403" w:type="pct"/>
                  <w:vMerge w:val="restart"/>
                  <w:vAlign w:val="center"/>
                </w:tcPr>
                <w:p w14:paraId="048F6BAC">
                  <w:pPr>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29</w:t>
                  </w:r>
                </w:p>
              </w:tc>
              <w:tc>
                <w:tcPr>
                  <w:tcW w:w="486" w:type="pct"/>
                  <w:vMerge w:val="restart"/>
                  <w:vAlign w:val="center"/>
                </w:tcPr>
                <w:p w14:paraId="7D59D724">
                  <w:pPr>
                    <w:jc w:val="center"/>
                    <w:rPr>
                      <w:rFonts w:ascii="Times New Roman" w:hAnsi="Times New Roman" w:eastAsia="宋体" w:cs="Times New Roman"/>
                      <w:color w:val="auto"/>
                    </w:rPr>
                  </w:pPr>
                  <w:r>
                    <w:rPr>
                      <w:rFonts w:ascii="Times New Roman" w:hAnsi="Times New Roman" w:eastAsia="宋体" w:cs="Times New Roman"/>
                      <w:color w:val="auto"/>
                    </w:rPr>
                    <w:t>8</w:t>
                  </w:r>
                </w:p>
              </w:tc>
              <w:tc>
                <w:tcPr>
                  <w:tcW w:w="595" w:type="pct"/>
                  <w:vAlign w:val="center"/>
                </w:tcPr>
                <w:p w14:paraId="1CD20988">
                  <w:pPr>
                    <w:jc w:val="center"/>
                    <w:textAlignment w:val="center"/>
                    <w:rPr>
                      <w:rFonts w:ascii="Times New Roman" w:hAnsi="Times New Roman" w:eastAsia="宋体" w:cs="Times New Roman"/>
                      <w:color w:val="auto"/>
                    </w:rPr>
                  </w:pPr>
                  <w:r>
                    <w:rPr>
                      <w:rFonts w:ascii="Times New Roman" w:hAnsi="Times New Roman" w:eastAsia="宋体" w:cs="Times New Roman"/>
                      <w:color w:val="auto"/>
                    </w:rPr>
                    <w:t>颗粒物</w:t>
                  </w:r>
                </w:p>
              </w:tc>
              <w:tc>
                <w:tcPr>
                  <w:tcW w:w="560" w:type="pct"/>
                  <w:shd w:val="clear" w:color="auto" w:fill="auto"/>
                  <w:vAlign w:val="bottom"/>
                </w:tcPr>
                <w:p w14:paraId="1BCE9E3C">
                  <w:pPr>
                    <w:jc w:val="center"/>
                    <w:rPr>
                      <w:rFonts w:hint="eastAsia" w:ascii="宋体" w:hAnsi="宋体" w:eastAsia="宋体" w:cs="宋体"/>
                      <w:i w:val="0"/>
                      <w:iCs w:val="0"/>
                      <w:snapToGrid w:val="0"/>
                      <w:color w:val="000000"/>
                      <w:sz w:val="22"/>
                      <w:szCs w:val="22"/>
                      <w:u w:val="none"/>
                      <w:lang w:val="en-US" w:eastAsia="zh-CN" w:bidi="ar-SA"/>
                    </w:rPr>
                  </w:pPr>
                  <w:r>
                    <w:rPr>
                      <w:rFonts w:hint="eastAsia" w:ascii="Times New Roman" w:hAnsi="Times New Roman" w:eastAsia="宋体" w:cs="Times New Roman"/>
                      <w:color w:val="auto"/>
                      <w:u w:val="single"/>
                      <w:lang w:val="en-US" w:eastAsia="zh-CN"/>
                    </w:rPr>
                    <w:t>0.2219</w:t>
                  </w:r>
                </w:p>
              </w:tc>
              <w:tc>
                <w:tcPr>
                  <w:tcW w:w="349" w:type="pct"/>
                  <w:vMerge w:val="restart"/>
                  <w:vAlign w:val="center"/>
                </w:tcPr>
                <w:p w14:paraId="5DBA5DD1">
                  <w:pPr>
                    <w:jc w:val="center"/>
                    <w:rPr>
                      <w:rFonts w:ascii="Times New Roman" w:hAnsi="Times New Roman" w:eastAsia="宋体" w:cs="Times New Roman"/>
                      <w:color w:val="auto"/>
                    </w:rPr>
                  </w:pPr>
                  <w:r>
                    <w:rPr>
                      <w:rFonts w:ascii="Times New Roman" w:hAnsi="Times New Roman" w:eastAsia="宋体" w:cs="Times New Roman"/>
                      <w:color w:val="auto"/>
                    </w:rPr>
                    <w:t>kg/h</w:t>
                  </w:r>
                </w:p>
              </w:tc>
            </w:tr>
            <w:tr w14:paraId="547D6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23" w:type="pct"/>
                  <w:vMerge w:val="continue"/>
                  <w:vAlign w:val="center"/>
                </w:tcPr>
                <w:p w14:paraId="16D602F7">
                  <w:pPr>
                    <w:jc w:val="center"/>
                    <w:rPr>
                      <w:rFonts w:ascii="Times New Roman" w:hAnsi="Times New Roman" w:cs="Times New Roman"/>
                      <w:color w:val="auto"/>
                    </w:rPr>
                  </w:pPr>
                </w:p>
              </w:tc>
              <w:tc>
                <w:tcPr>
                  <w:tcW w:w="661" w:type="pct"/>
                  <w:vMerge w:val="continue"/>
                  <w:vAlign w:val="center"/>
                </w:tcPr>
                <w:p w14:paraId="37F87FEA">
                  <w:pPr>
                    <w:jc w:val="center"/>
                    <w:rPr>
                      <w:rFonts w:ascii="Times New Roman" w:hAnsi="Times New Roman" w:cs="Times New Roman"/>
                      <w:color w:val="auto"/>
                    </w:rPr>
                  </w:pPr>
                </w:p>
              </w:tc>
              <w:tc>
                <w:tcPr>
                  <w:tcW w:w="659" w:type="pct"/>
                  <w:vMerge w:val="continue"/>
                  <w:vAlign w:val="center"/>
                </w:tcPr>
                <w:p w14:paraId="6529C412">
                  <w:pPr>
                    <w:jc w:val="center"/>
                    <w:rPr>
                      <w:rFonts w:ascii="Times New Roman" w:hAnsi="Times New Roman" w:cs="Times New Roman"/>
                      <w:color w:val="auto"/>
                    </w:rPr>
                  </w:pPr>
                </w:p>
              </w:tc>
              <w:tc>
                <w:tcPr>
                  <w:tcW w:w="385" w:type="pct"/>
                  <w:vMerge w:val="continue"/>
                  <w:vAlign w:val="center"/>
                </w:tcPr>
                <w:p w14:paraId="3B129945">
                  <w:pPr>
                    <w:jc w:val="center"/>
                    <w:rPr>
                      <w:rFonts w:ascii="Times New Roman" w:hAnsi="Times New Roman" w:cs="Times New Roman"/>
                      <w:color w:val="auto"/>
                    </w:rPr>
                  </w:pPr>
                </w:p>
              </w:tc>
              <w:tc>
                <w:tcPr>
                  <w:tcW w:w="375" w:type="pct"/>
                  <w:vMerge w:val="continue"/>
                  <w:vAlign w:val="center"/>
                </w:tcPr>
                <w:p w14:paraId="6ED1AC56">
                  <w:pPr>
                    <w:jc w:val="center"/>
                    <w:rPr>
                      <w:rFonts w:ascii="Times New Roman" w:hAnsi="Times New Roman" w:cs="Times New Roman"/>
                      <w:color w:val="auto"/>
                    </w:rPr>
                  </w:pPr>
                </w:p>
              </w:tc>
              <w:tc>
                <w:tcPr>
                  <w:tcW w:w="403" w:type="pct"/>
                  <w:vMerge w:val="continue"/>
                  <w:vAlign w:val="center"/>
                </w:tcPr>
                <w:p w14:paraId="6B762F76">
                  <w:pPr>
                    <w:jc w:val="center"/>
                    <w:rPr>
                      <w:rFonts w:ascii="Times New Roman" w:hAnsi="Times New Roman" w:cs="Times New Roman"/>
                      <w:color w:val="auto"/>
                    </w:rPr>
                  </w:pPr>
                </w:p>
              </w:tc>
              <w:tc>
                <w:tcPr>
                  <w:tcW w:w="486" w:type="pct"/>
                  <w:vMerge w:val="continue"/>
                  <w:vAlign w:val="center"/>
                </w:tcPr>
                <w:p w14:paraId="78DCA5A9">
                  <w:pPr>
                    <w:jc w:val="center"/>
                    <w:rPr>
                      <w:rFonts w:ascii="Times New Roman" w:hAnsi="Times New Roman" w:cs="Times New Roman"/>
                      <w:color w:val="auto"/>
                    </w:rPr>
                  </w:pPr>
                </w:p>
              </w:tc>
              <w:tc>
                <w:tcPr>
                  <w:tcW w:w="595" w:type="pct"/>
                  <w:vAlign w:val="center"/>
                </w:tcPr>
                <w:p w14:paraId="6CBEB2AD">
                  <w:pPr>
                    <w:jc w:val="center"/>
                    <w:rPr>
                      <w:rFonts w:ascii="Times New Roman" w:hAnsi="Times New Roman" w:eastAsia="宋体" w:cs="Times New Roman"/>
                      <w:color w:val="auto"/>
                    </w:rPr>
                  </w:pPr>
                  <w:r>
                    <w:rPr>
                      <w:rFonts w:ascii="Times New Roman" w:hAnsi="Times New Roman" w:eastAsia="宋体" w:cs="Times New Roman"/>
                      <w:color w:val="auto"/>
                    </w:rPr>
                    <w:t>臭气浓度</w:t>
                  </w:r>
                </w:p>
              </w:tc>
              <w:tc>
                <w:tcPr>
                  <w:tcW w:w="560" w:type="pct"/>
                  <w:vAlign w:val="center"/>
                </w:tcPr>
                <w:p w14:paraId="60BE913B">
                  <w:pPr>
                    <w:jc w:val="center"/>
                    <w:rPr>
                      <w:rFonts w:ascii="Times New Roman" w:hAnsi="Times New Roman" w:eastAsia="宋体" w:cs="Times New Roman"/>
                      <w:color w:val="auto"/>
                      <w:u w:val="single"/>
                    </w:rPr>
                  </w:pPr>
                  <w:r>
                    <w:rPr>
                      <w:rFonts w:ascii="Times New Roman" w:hAnsi="Times New Roman" w:eastAsia="宋体" w:cs="Times New Roman"/>
                      <w:color w:val="auto"/>
                    </w:rPr>
                    <w:t>少量</w:t>
                  </w:r>
                </w:p>
              </w:tc>
              <w:tc>
                <w:tcPr>
                  <w:tcW w:w="349" w:type="pct"/>
                  <w:vMerge w:val="continue"/>
                  <w:vAlign w:val="center"/>
                </w:tcPr>
                <w:p w14:paraId="2309322E">
                  <w:pPr>
                    <w:jc w:val="center"/>
                    <w:rPr>
                      <w:rFonts w:ascii="Times New Roman" w:hAnsi="Times New Roman" w:eastAsia="宋体" w:cs="Times New Roman"/>
                      <w:color w:val="auto"/>
                      <w:u w:val="single"/>
                    </w:rPr>
                  </w:pPr>
                </w:p>
              </w:tc>
            </w:tr>
          </w:tbl>
          <w:p w14:paraId="08A2CD7C">
            <w:pPr>
              <w:pStyle w:val="33"/>
              <w:kinsoku/>
              <w:autoSpaceDE/>
              <w:autoSpaceDN/>
              <w:spacing w:before="120" w:beforeLines="50" w:line="360" w:lineRule="auto"/>
              <w:ind w:firstLine="482"/>
              <w:textAlignment w:val="auto"/>
              <w:rPr>
                <w:b/>
                <w:color w:val="auto"/>
                <w:sz w:val="24"/>
              </w:rPr>
            </w:pPr>
            <w:r>
              <w:rPr>
                <w:b/>
                <w:color w:val="auto"/>
                <w:sz w:val="24"/>
              </w:rPr>
              <w:t>5、环境监测计划</w:t>
            </w:r>
          </w:p>
          <w:p w14:paraId="31FE5CE6">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bCs/>
                <w:color w:val="auto"/>
                <w:sz w:val="24"/>
              </w:rPr>
              <w:t>依据《排污单位自行监测技术指南 总则》（HJ819-2017）、</w:t>
            </w:r>
            <w:r>
              <w:rPr>
                <w:rFonts w:ascii="Times New Roman" w:hAnsi="Times New Roman" w:eastAsia="宋体" w:cs="Times New Roman"/>
                <w:color w:val="auto"/>
                <w:sz w:val="24"/>
              </w:rPr>
              <w:t>《排污许可申请与核发技术规范锅炉》（HJ953-2018）、《排污单位自行监测技术指南 火力发电及锅炉》（HJ820-2017）、《排污单位自行监测技术指南 食品制造》（HJ1084-2020），并结合项目运营期间污染物排放特点，制定本项目的污染源监测计划，建设单位需保证按监测计划实施。监测分析方法按照现行国家标准和有关规定执行。</w:t>
            </w:r>
          </w:p>
          <w:p w14:paraId="59EB4C77">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环境监测计划</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763"/>
              <w:gridCol w:w="3611"/>
              <w:gridCol w:w="2140"/>
            </w:tblGrid>
            <w:tr w14:paraId="2FDD1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pct"/>
                  <w:vAlign w:val="center"/>
                </w:tcPr>
                <w:p w14:paraId="5035F20D">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类别</w:t>
                  </w:r>
                </w:p>
              </w:tc>
              <w:tc>
                <w:tcPr>
                  <w:tcW w:w="1032" w:type="pct"/>
                  <w:vAlign w:val="center"/>
                </w:tcPr>
                <w:p w14:paraId="663F6CE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监测点</w:t>
                  </w:r>
                </w:p>
              </w:tc>
              <w:tc>
                <w:tcPr>
                  <w:tcW w:w="2114" w:type="pct"/>
                  <w:vAlign w:val="center"/>
                </w:tcPr>
                <w:p w14:paraId="408A01E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监测项目</w:t>
                  </w:r>
                </w:p>
              </w:tc>
              <w:tc>
                <w:tcPr>
                  <w:tcW w:w="1253" w:type="pct"/>
                  <w:vAlign w:val="center"/>
                </w:tcPr>
                <w:p w14:paraId="6C1CC901">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监测频率</w:t>
                  </w:r>
                </w:p>
              </w:tc>
            </w:tr>
            <w:tr w14:paraId="2A2BE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pct"/>
                  <w:vMerge w:val="restart"/>
                  <w:vAlign w:val="center"/>
                </w:tcPr>
                <w:p w14:paraId="2B6941A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废气</w:t>
                  </w:r>
                </w:p>
              </w:tc>
              <w:tc>
                <w:tcPr>
                  <w:tcW w:w="1032" w:type="pct"/>
                  <w:vMerge w:val="restart"/>
                  <w:vAlign w:val="center"/>
                </w:tcPr>
                <w:p w14:paraId="04F075EC">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排气筒排放口</w:t>
                  </w:r>
                </w:p>
              </w:tc>
              <w:tc>
                <w:tcPr>
                  <w:tcW w:w="2114" w:type="pct"/>
                  <w:vAlign w:val="center"/>
                </w:tcPr>
                <w:p w14:paraId="505792C8">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氮氧化物</w:t>
                  </w:r>
                </w:p>
              </w:tc>
              <w:tc>
                <w:tcPr>
                  <w:tcW w:w="1253" w:type="pct"/>
                  <w:vAlign w:val="center"/>
                </w:tcPr>
                <w:p w14:paraId="21EBACF7">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1次/月</w:t>
                  </w:r>
                </w:p>
              </w:tc>
            </w:tr>
            <w:tr w14:paraId="2DD0D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pct"/>
                  <w:vMerge w:val="continue"/>
                  <w:vAlign w:val="center"/>
                </w:tcPr>
                <w:p w14:paraId="06A5B6F0">
                  <w:pPr>
                    <w:widowControl w:val="0"/>
                    <w:kinsoku/>
                    <w:topLinePunct/>
                    <w:autoSpaceDE/>
                    <w:autoSpaceDN/>
                    <w:spacing w:line="280" w:lineRule="exact"/>
                    <w:jc w:val="center"/>
                    <w:rPr>
                      <w:rFonts w:ascii="Times New Roman" w:hAnsi="Times New Roman" w:eastAsia="宋体" w:cs="Times New Roman"/>
                      <w:color w:val="auto"/>
                    </w:rPr>
                  </w:pPr>
                </w:p>
              </w:tc>
              <w:tc>
                <w:tcPr>
                  <w:tcW w:w="1032" w:type="pct"/>
                  <w:vMerge w:val="continue"/>
                  <w:vAlign w:val="center"/>
                </w:tcPr>
                <w:p w14:paraId="6C259976">
                  <w:pPr>
                    <w:widowControl w:val="0"/>
                    <w:kinsoku/>
                    <w:topLinePunct/>
                    <w:autoSpaceDE/>
                    <w:autoSpaceDN/>
                    <w:spacing w:line="280" w:lineRule="exact"/>
                    <w:jc w:val="center"/>
                    <w:rPr>
                      <w:rFonts w:ascii="Times New Roman" w:hAnsi="Times New Roman" w:eastAsia="宋体" w:cs="Times New Roman"/>
                      <w:color w:val="auto"/>
                    </w:rPr>
                  </w:pPr>
                </w:p>
              </w:tc>
              <w:tc>
                <w:tcPr>
                  <w:tcW w:w="2114" w:type="pct"/>
                  <w:vAlign w:val="center"/>
                </w:tcPr>
                <w:p w14:paraId="08CA219D">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颗粒物、二氧化硫、林格曼黑度</w:t>
                  </w:r>
                </w:p>
              </w:tc>
              <w:tc>
                <w:tcPr>
                  <w:tcW w:w="1253" w:type="pct"/>
                  <w:vAlign w:val="center"/>
                </w:tcPr>
                <w:p w14:paraId="2D238172">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1次/年</w:t>
                  </w:r>
                </w:p>
              </w:tc>
            </w:tr>
            <w:tr w14:paraId="0BC3C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pct"/>
                  <w:vMerge w:val="continue"/>
                  <w:vAlign w:val="center"/>
                </w:tcPr>
                <w:p w14:paraId="18D3143C">
                  <w:pPr>
                    <w:widowControl w:val="0"/>
                    <w:kinsoku/>
                    <w:topLinePunct/>
                    <w:autoSpaceDE/>
                    <w:autoSpaceDN/>
                    <w:spacing w:line="280" w:lineRule="exact"/>
                    <w:jc w:val="center"/>
                    <w:rPr>
                      <w:rFonts w:ascii="Times New Roman" w:hAnsi="Times New Roman" w:eastAsia="宋体" w:cs="Times New Roman"/>
                      <w:color w:val="auto"/>
                    </w:rPr>
                  </w:pPr>
                </w:p>
              </w:tc>
              <w:tc>
                <w:tcPr>
                  <w:tcW w:w="1032" w:type="pct"/>
                  <w:vAlign w:val="center"/>
                </w:tcPr>
                <w:p w14:paraId="5FC5B874">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厂区边界</w:t>
                  </w:r>
                </w:p>
              </w:tc>
              <w:tc>
                <w:tcPr>
                  <w:tcW w:w="2114" w:type="pct"/>
                  <w:vAlign w:val="center"/>
                </w:tcPr>
                <w:p w14:paraId="729BEDD4">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颗粒物、臭气浓度</w:t>
                  </w:r>
                </w:p>
              </w:tc>
              <w:tc>
                <w:tcPr>
                  <w:tcW w:w="1253" w:type="pct"/>
                  <w:vAlign w:val="center"/>
                </w:tcPr>
                <w:p w14:paraId="521A74AC">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1次/季度</w:t>
                  </w:r>
                </w:p>
              </w:tc>
            </w:tr>
          </w:tbl>
          <w:p w14:paraId="445C490B">
            <w:pPr>
              <w:spacing w:before="120" w:beforeLines="50" w:line="360" w:lineRule="auto"/>
              <w:ind w:firstLine="482" w:firstLineChars="200"/>
              <w:rPr>
                <w:rFonts w:ascii="Times New Roman" w:hAnsi="Times New Roman" w:cs="Times New Roman"/>
                <w:b/>
                <w:bCs/>
                <w:color w:val="auto"/>
                <w:sz w:val="24"/>
              </w:rPr>
            </w:pPr>
            <w:r>
              <w:rPr>
                <w:rFonts w:ascii="Times New Roman" w:hAnsi="Times New Roman" w:eastAsia="宋体" w:cs="Times New Roman"/>
                <w:b/>
                <w:bCs/>
                <w:color w:val="auto"/>
                <w:sz w:val="24"/>
              </w:rPr>
              <w:t>6、</w:t>
            </w:r>
            <w:r>
              <w:rPr>
                <w:rFonts w:ascii="Times New Roman" w:hAnsi="Times New Roman" w:cs="Times New Roman"/>
                <w:b/>
                <w:bCs/>
                <w:color w:val="auto"/>
                <w:sz w:val="24"/>
              </w:rPr>
              <w:t>结论</w:t>
            </w:r>
          </w:p>
          <w:p w14:paraId="25B2EF22">
            <w:pPr>
              <w:pStyle w:val="87"/>
              <w:widowControl w:val="0"/>
              <w:kinsoku/>
              <w:topLinePunct/>
              <w:autoSpaceDE/>
              <w:autoSpaceDN/>
              <w:spacing w:line="360" w:lineRule="auto"/>
              <w:ind w:firstLine="480" w:firstLineChars="200"/>
              <w:jc w:val="both"/>
              <w:rPr>
                <w:rFonts w:ascii="Times New Roman" w:hAnsi="Times New Roman" w:cs="Times New Roman"/>
                <w:b/>
                <w:bCs/>
                <w:color w:val="auto"/>
                <w:lang w:eastAsia="zh-CN"/>
              </w:rPr>
            </w:pPr>
            <w:r>
              <w:rPr>
                <w:rFonts w:ascii="Times New Roman" w:hAnsi="Times New Roman" w:cs="Times New Roman"/>
                <w:bCs/>
                <w:color w:val="auto"/>
                <w:lang w:eastAsia="zh-CN"/>
              </w:rPr>
              <w:t>项目生物质锅炉产生的废气主要为</w:t>
            </w:r>
            <w:r>
              <w:rPr>
                <w:rFonts w:ascii="Times New Roman" w:hAnsi="Times New Roman" w:cs="Times New Roman"/>
                <w:color w:val="auto"/>
                <w:lang w:eastAsia="zh-CN"/>
              </w:rPr>
              <w:t>SO</w:t>
            </w:r>
            <w:r>
              <w:rPr>
                <w:rFonts w:ascii="Times New Roman" w:hAnsi="Times New Roman" w:cs="Times New Roman"/>
                <w:color w:val="auto"/>
                <w:vertAlign w:val="subscript"/>
                <w:lang w:eastAsia="zh-CN"/>
              </w:rPr>
              <w:t>2</w:t>
            </w:r>
            <w:r>
              <w:rPr>
                <w:rFonts w:ascii="Times New Roman" w:hAnsi="Times New Roman" w:cs="Times New Roman"/>
                <w:color w:val="auto"/>
                <w:lang w:eastAsia="zh-CN"/>
              </w:rPr>
              <w:t>、NO</w:t>
            </w:r>
            <w:r>
              <w:rPr>
                <w:rFonts w:ascii="Times New Roman" w:hAnsi="Times New Roman" w:cs="Times New Roman"/>
                <w:color w:val="auto"/>
                <w:vertAlign w:val="subscript"/>
                <w:lang w:eastAsia="zh-CN"/>
              </w:rPr>
              <w:t>X</w:t>
            </w:r>
            <w:r>
              <w:rPr>
                <w:rFonts w:ascii="Times New Roman" w:hAnsi="Times New Roman" w:cs="Times New Roman"/>
                <w:color w:val="auto"/>
                <w:lang w:eastAsia="zh-CN"/>
              </w:rPr>
              <w:t>、颗粒物、林格曼黑度，</w:t>
            </w:r>
            <w:r>
              <w:rPr>
                <w:rFonts w:hint="eastAsia" w:ascii="Times New Roman" w:hAnsi="Times New Roman" w:cs="Times New Roman"/>
                <w:color w:val="auto"/>
                <w:lang w:val="en-US" w:eastAsia="zh-CN"/>
              </w:rPr>
              <w:t>搅拌、破碎</w:t>
            </w:r>
            <w:r>
              <w:rPr>
                <w:rFonts w:ascii="Times New Roman" w:hAnsi="Times New Roman" w:cs="Times New Roman"/>
                <w:color w:val="auto"/>
                <w:lang w:eastAsia="zh-CN"/>
              </w:rPr>
              <w:t>过程会产生少量粉尘，主要成分为颗粒物，生产过程会有少量异味，主要成分为臭气浓度；</w:t>
            </w:r>
            <w:r>
              <w:rPr>
                <w:rFonts w:ascii="Times New Roman" w:hAnsi="Times New Roman" w:cs="Times New Roman"/>
                <w:bCs/>
                <w:color w:val="auto"/>
                <w:lang w:eastAsia="zh-CN"/>
              </w:rPr>
              <w:t>项目各污染物经收集、处理后均可达到对应标准限值的要求，对周边环境影响不大。</w:t>
            </w:r>
          </w:p>
          <w:p w14:paraId="20F9D6BC">
            <w:pPr>
              <w:pStyle w:val="87"/>
              <w:widowControl w:val="0"/>
              <w:kinsoku/>
              <w:topLinePunct/>
              <w:autoSpaceDE/>
              <w:autoSpaceDN/>
              <w:spacing w:before="120" w:beforeLines="50" w:line="360" w:lineRule="auto"/>
              <w:ind w:firstLine="482" w:firstLineChars="200"/>
              <w:jc w:val="both"/>
              <w:rPr>
                <w:rFonts w:ascii="Times New Roman" w:hAnsi="Times New Roman" w:cs="Times New Roman"/>
                <w:color w:val="auto"/>
                <w:lang w:eastAsia="zh-CN"/>
              </w:rPr>
            </w:pPr>
            <w:r>
              <w:rPr>
                <w:rFonts w:ascii="Times New Roman" w:hAnsi="Times New Roman" w:cs="Times New Roman"/>
                <w:b/>
                <w:bCs/>
                <w:color w:val="auto"/>
                <w:lang w:eastAsia="zh-CN"/>
              </w:rPr>
              <w:t>（二）废水</w:t>
            </w:r>
          </w:p>
          <w:p w14:paraId="49E4E144">
            <w:pPr>
              <w:widowControl w:val="0"/>
              <w:kinsoku/>
              <w:topLinePunct/>
              <w:autoSpaceDE/>
              <w:autoSpaceDN/>
              <w:spacing w:line="360" w:lineRule="auto"/>
              <w:ind w:firstLine="440" w:firstLineChars="200"/>
              <w:rPr>
                <w:rFonts w:ascii="Times New Roman" w:hAnsi="Times New Roman" w:eastAsia="宋体" w:cs="Times New Roman"/>
                <w:color w:val="auto"/>
                <w:sz w:val="24"/>
                <w:szCs w:val="24"/>
              </w:rPr>
            </w:pPr>
            <w:r>
              <w:rPr>
                <w:rFonts w:ascii="Times New Roman" w:hAnsi="Times New Roman" w:cs="Times New Roman"/>
                <w:bCs/>
                <w:color w:val="auto"/>
                <w:spacing w:val="-10"/>
                <w:sz w:val="24"/>
              </w:rPr>
              <w:t>本项目运营期废水包括米粉生产废水、锅炉废水、职工生活污水，其中生产废水主要包括米粉加工废水、设备清洗废水、地面清洁废水、锅炉排水等</w:t>
            </w:r>
            <w:r>
              <w:rPr>
                <w:rFonts w:ascii="Times New Roman" w:hAnsi="Times New Roman" w:eastAsia="宋体" w:cs="Times New Roman"/>
                <w:color w:val="auto"/>
                <w:sz w:val="24"/>
                <w:szCs w:val="24"/>
              </w:rPr>
              <w:t>。</w:t>
            </w:r>
          </w:p>
          <w:p w14:paraId="395ADA59">
            <w:pPr>
              <w:widowControl w:val="0"/>
              <w:kinsoku/>
              <w:topLinePunct/>
              <w:autoSpaceDE/>
              <w:autoSpaceDN/>
              <w:spacing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1、废水源强</w:t>
            </w:r>
          </w:p>
          <w:p w14:paraId="28417040">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（1）水幕除尘器水</w:t>
            </w:r>
          </w:p>
          <w:p w14:paraId="5A8FE17B">
            <w:pPr>
              <w:pStyle w:val="41"/>
              <w:rPr>
                <w:rFonts w:ascii="Times New Roman" w:hAnsi="Times New Roman" w:cs="Times New Roman"/>
                <w:color w:val="auto"/>
              </w:rPr>
            </w:pPr>
            <w:r>
              <w:rPr>
                <w:rFonts w:ascii="Times New Roman" w:hAnsi="Times New Roman" w:eastAsia="宋体" w:cs="Times New Roman"/>
                <w:color w:val="auto"/>
              </w:rPr>
              <w:t>项目水幕除尘用水循环使用，定期补充，不外排。</w:t>
            </w:r>
          </w:p>
          <w:p w14:paraId="70D06CFB">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（2）生产废水</w:t>
            </w:r>
          </w:p>
          <w:p w14:paraId="5059E1EC">
            <w:pPr>
              <w:pStyle w:val="2"/>
              <w:keepNext w:val="0"/>
              <w:widowControl w:val="0"/>
              <w:kinsoku/>
              <w:overflowPunct/>
              <w:topLinePunct/>
              <w:autoSpaceDE/>
              <w:autoSpaceDN/>
              <w:spacing w:before="0" w:after="0" w:line="360" w:lineRule="auto"/>
              <w:ind w:left="0" w:firstLine="436" w:firstLineChars="200"/>
              <w:textAlignment w:val="auto"/>
              <w:rPr>
                <w:rFonts w:ascii="Times New Roman" w:hAnsi="Times New Roman" w:cs="Times New Roman"/>
                <w:color w:val="auto"/>
              </w:rPr>
            </w:pPr>
            <w:r>
              <w:rPr>
                <w:rFonts w:ascii="Times New Roman" w:hAnsi="Times New Roman" w:eastAsia="宋体" w:cs="Times New Roman"/>
                <w:b w:val="0"/>
                <w:bCs w:val="0"/>
                <w:color w:val="auto"/>
                <w:spacing w:val="-11"/>
                <w:sz w:val="24"/>
                <w:u w:val="single"/>
              </w:rPr>
              <w:t>项目生产过程产生的废水主要有大米浸泡及清洗废水、磨浆废水、洗粉废水、设备清洗废水、地面清洗废水、锅炉排污水，</w:t>
            </w:r>
            <w:r>
              <w:rPr>
                <w:rFonts w:ascii="Times New Roman" w:hAnsi="Times New Roman" w:eastAsia="宋体" w:cs="Times New Roman"/>
                <w:b w:val="0"/>
                <w:bCs w:val="0"/>
                <w:color w:val="auto"/>
                <w:sz w:val="24"/>
                <w:szCs w:val="24"/>
                <w:u w:val="single"/>
              </w:rPr>
              <w:t>根据上文计算结果可知，</w:t>
            </w:r>
            <w:r>
              <w:rPr>
                <w:rFonts w:ascii="Times New Roman" w:hAnsi="Times New Roman" w:eastAsia="宋体" w:cs="Times New Roman"/>
                <w:b w:val="0"/>
                <w:bCs w:val="0"/>
                <w:color w:val="auto"/>
                <w:spacing w:val="-11"/>
                <w:sz w:val="24"/>
                <w:u w:val="single"/>
              </w:rPr>
              <w:t>生产废水总量为</w:t>
            </w:r>
            <w:r>
              <w:rPr>
                <w:rFonts w:hint="eastAsia" w:ascii="Times New Roman" w:hAnsi="Times New Roman" w:eastAsia="宋体" w:cs="Times New Roman"/>
                <w:b w:val="0"/>
                <w:bCs w:val="0"/>
                <w:color w:val="auto"/>
                <w:spacing w:val="-11"/>
                <w:sz w:val="24"/>
                <w:u w:val="single"/>
              </w:rPr>
              <w:t>15982.4</w:t>
            </w:r>
            <w:r>
              <w:rPr>
                <w:rFonts w:ascii="Times New Roman" w:hAnsi="Times New Roman" w:eastAsia="宋体" w:cs="Times New Roman"/>
                <w:b w:val="0"/>
                <w:bCs w:val="0"/>
                <w:color w:val="auto"/>
                <w:spacing w:val="-11"/>
                <w:sz w:val="24"/>
                <w:u w:val="single"/>
              </w:rPr>
              <w:t>m</w:t>
            </w:r>
            <w:r>
              <w:rPr>
                <w:rFonts w:ascii="Times New Roman" w:hAnsi="Times New Roman" w:eastAsia="宋体" w:cs="Times New Roman"/>
                <w:b w:val="0"/>
                <w:bCs w:val="0"/>
                <w:color w:val="auto"/>
                <w:spacing w:val="-11"/>
                <w:sz w:val="24"/>
                <w:u w:val="single"/>
                <w:vertAlign w:val="superscript"/>
              </w:rPr>
              <w:t>3</w:t>
            </w:r>
            <w:r>
              <w:rPr>
                <w:rFonts w:ascii="Times New Roman" w:hAnsi="Times New Roman" w:eastAsia="宋体" w:cs="Times New Roman"/>
                <w:b w:val="0"/>
                <w:bCs w:val="0"/>
                <w:color w:val="auto"/>
                <w:spacing w:val="-11"/>
                <w:sz w:val="24"/>
                <w:u w:val="single"/>
              </w:rPr>
              <w:t>/a（</w:t>
            </w:r>
            <w:r>
              <w:rPr>
                <w:rFonts w:hint="eastAsia" w:ascii="Times New Roman" w:hAnsi="Times New Roman" w:eastAsia="宋体" w:cs="Times New Roman"/>
                <w:b w:val="0"/>
                <w:bCs w:val="0"/>
                <w:color w:val="auto"/>
                <w:spacing w:val="-11"/>
                <w:sz w:val="24"/>
                <w:u w:val="single"/>
              </w:rPr>
              <w:t>45.66</w:t>
            </w:r>
            <w:r>
              <w:rPr>
                <w:rFonts w:ascii="Times New Roman" w:hAnsi="Times New Roman" w:eastAsia="宋体" w:cs="Times New Roman"/>
                <w:b w:val="0"/>
                <w:bCs w:val="0"/>
                <w:color w:val="auto"/>
                <w:spacing w:val="-11"/>
                <w:sz w:val="24"/>
                <w:u w:val="single"/>
              </w:rPr>
              <w:t>m</w:t>
            </w:r>
            <w:r>
              <w:rPr>
                <w:rFonts w:ascii="Times New Roman" w:hAnsi="Times New Roman" w:eastAsia="宋体" w:cs="Times New Roman"/>
                <w:b w:val="0"/>
                <w:bCs w:val="0"/>
                <w:color w:val="auto"/>
                <w:spacing w:val="-11"/>
                <w:sz w:val="24"/>
                <w:u w:val="single"/>
                <w:vertAlign w:val="superscript"/>
              </w:rPr>
              <w:t>3</w:t>
            </w:r>
            <w:r>
              <w:rPr>
                <w:rFonts w:ascii="Times New Roman" w:hAnsi="Times New Roman" w:eastAsia="宋体" w:cs="Times New Roman"/>
                <w:b w:val="0"/>
                <w:bCs w:val="0"/>
                <w:color w:val="auto"/>
                <w:spacing w:val="-11"/>
                <w:sz w:val="24"/>
                <w:u w:val="single"/>
              </w:rPr>
              <w:t>/d），</w:t>
            </w:r>
            <w:r>
              <w:rPr>
                <w:rFonts w:ascii="Times New Roman" w:hAnsi="Times New Roman" w:eastAsia="宋体" w:cs="Times New Roman"/>
                <w:b w:val="0"/>
                <w:bCs w:val="0"/>
                <w:color w:val="auto"/>
                <w:spacing w:val="-11"/>
                <w:sz w:val="24"/>
              </w:rPr>
              <w:t>参照</w:t>
            </w:r>
            <w:r>
              <w:rPr>
                <w:rFonts w:ascii="Times New Roman" w:hAnsi="Times New Roman" w:eastAsia="宋体" w:cs="Times New Roman"/>
                <w:b w:val="0"/>
                <w:bCs w:val="0"/>
                <w:color w:val="auto"/>
                <w:sz w:val="24"/>
              </w:rPr>
              <w:t>《排放源统计调查产排污核算方法和系数手册》（公告2021年 第24号）中“</w:t>
            </w:r>
            <w:r>
              <w:rPr>
                <w:rFonts w:ascii="Times New Roman" w:hAnsi="Times New Roman" w:eastAsia="宋体" w:cs="Times New Roman"/>
                <w:b w:val="0"/>
                <w:bCs w:val="0"/>
                <w:color w:val="auto"/>
                <w:spacing w:val="-11"/>
                <w:sz w:val="24"/>
              </w:rPr>
              <w:t>1439其他方便食品行业系数手册</w:t>
            </w:r>
            <w:r>
              <w:rPr>
                <w:rFonts w:ascii="Times New Roman" w:hAnsi="Times New Roman" w:eastAsia="宋体" w:cs="Times New Roman"/>
                <w:b w:val="0"/>
                <w:bCs w:val="0"/>
                <w:color w:val="auto"/>
                <w:sz w:val="24"/>
              </w:rPr>
              <w:t>”、“</w:t>
            </w:r>
            <w:r>
              <w:rPr>
                <w:rFonts w:ascii="Times New Roman" w:hAnsi="Times New Roman" w:eastAsia="宋体" w:cs="Times New Roman"/>
                <w:b w:val="0"/>
                <w:bCs w:val="0"/>
                <w:color w:val="auto"/>
                <w:sz w:val="24"/>
                <w:szCs w:val="21"/>
              </w:rPr>
              <w:t>4430工业锅炉（热力供应）行业系数手册</w:t>
            </w:r>
            <w:r>
              <w:rPr>
                <w:rFonts w:ascii="Times New Roman" w:hAnsi="Times New Roman" w:eastAsia="宋体" w:cs="Times New Roman"/>
                <w:b w:val="0"/>
                <w:bCs w:val="0"/>
                <w:color w:val="auto"/>
                <w:sz w:val="24"/>
              </w:rPr>
              <w:t>”</w:t>
            </w:r>
            <w:r>
              <w:rPr>
                <w:rFonts w:ascii="Times New Roman" w:hAnsi="Times New Roman" w:eastAsia="宋体" w:cs="Times New Roman"/>
                <w:b w:val="0"/>
                <w:bCs w:val="0"/>
                <w:color w:val="auto"/>
                <w:spacing w:val="-11"/>
                <w:sz w:val="24"/>
              </w:rPr>
              <w:t>核算污染物排放量。参照《排水工程》（中国建筑工业出版社，2019）初沉池悬浮物去除效率为40~50%，BOD去除效率为20~30%，沉淀池悬浮物去除率按二沉池考虑，即按90%计，考虑沉淀池对COD处理效果甚微，COD按一级沉淀池去除效率计，本次评价取悬浮物去除效率为90%，COD去除效率20%。</w:t>
            </w:r>
            <w:r>
              <w:rPr>
                <w:rFonts w:ascii="Times New Roman" w:hAnsi="Times New Roman" w:eastAsia="宋体" w:cs="Times New Roman"/>
                <w:b w:val="0"/>
                <w:bCs w:val="0"/>
                <w:color w:val="auto"/>
                <w:spacing w:val="-10"/>
                <w:sz w:val="24"/>
              </w:rPr>
              <w:t>榨粉挤出刷油防止粘黏，清洗设备废水中含有一定量的动植物油，按照10%动植物油进入清洗设备废水，则生产废水中动植物油产生量为0.0</w:t>
            </w:r>
            <w:r>
              <w:rPr>
                <w:rFonts w:hint="eastAsia" w:ascii="Times New Roman" w:hAnsi="Times New Roman" w:eastAsia="宋体" w:cs="Times New Roman"/>
                <w:b w:val="0"/>
                <w:bCs w:val="0"/>
                <w:color w:val="auto"/>
                <w:spacing w:val="-10"/>
                <w:sz w:val="24"/>
              </w:rPr>
              <w:t>2</w:t>
            </w:r>
            <w:r>
              <w:rPr>
                <w:rFonts w:ascii="Times New Roman" w:hAnsi="Times New Roman" w:eastAsia="宋体" w:cs="Times New Roman"/>
                <w:b w:val="0"/>
                <w:bCs w:val="0"/>
                <w:color w:val="auto"/>
                <w:spacing w:val="-10"/>
                <w:sz w:val="24"/>
              </w:rPr>
              <w:t>t/a，经沉淀池处理后动植物油去除效率按5%计，则排放量约为0.0</w:t>
            </w:r>
            <w:r>
              <w:rPr>
                <w:rFonts w:hint="eastAsia" w:ascii="Times New Roman" w:hAnsi="Times New Roman" w:eastAsia="宋体" w:cs="Times New Roman"/>
                <w:b w:val="0"/>
                <w:bCs w:val="0"/>
                <w:color w:val="auto"/>
                <w:spacing w:val="-10"/>
                <w:sz w:val="24"/>
              </w:rPr>
              <w:t>19t</w:t>
            </w:r>
            <w:r>
              <w:rPr>
                <w:rFonts w:ascii="Times New Roman" w:hAnsi="Times New Roman" w:eastAsia="宋体" w:cs="Times New Roman"/>
                <w:b w:val="0"/>
                <w:bCs w:val="0"/>
                <w:color w:val="auto"/>
                <w:spacing w:val="-10"/>
                <w:sz w:val="24"/>
              </w:rPr>
              <w:t>/a。</w:t>
            </w:r>
          </w:p>
          <w:p w14:paraId="72E31304">
            <w:pPr>
              <w:widowControl w:val="0"/>
              <w:numPr>
                <w:ilvl w:val="0"/>
                <w:numId w:val="2"/>
              </w:numPr>
              <w:kinsoku/>
              <w:topLinePunct/>
              <w:autoSpaceDE/>
              <w:autoSpaceDN/>
              <w:jc w:val="center"/>
              <w:rPr>
                <w:rFonts w:ascii="Times New Roman" w:hAnsi="Times New Roman" w:eastAsia="宋体" w:cs="Times New Roman"/>
                <w:b/>
                <w:color w:val="auto"/>
                <w:u w:val="single"/>
              </w:rPr>
            </w:pPr>
            <w:r>
              <w:rPr>
                <w:rFonts w:hint="eastAsia" w:ascii="Times New Roman" w:hAnsi="Times New Roman" w:eastAsia="宋体" w:cs="Times New Roman"/>
                <w:b/>
                <w:color w:val="auto"/>
                <w:u w:val="single"/>
              </w:rPr>
              <w:t xml:space="preserve"> 米粉加工生产废水产污情况一览表</w:t>
            </w:r>
          </w:p>
          <w:tbl>
            <w:tblPr>
              <w:tblStyle w:val="3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166"/>
              <w:gridCol w:w="927"/>
              <w:gridCol w:w="978"/>
              <w:gridCol w:w="978"/>
              <w:gridCol w:w="949"/>
              <w:gridCol w:w="944"/>
              <w:gridCol w:w="942"/>
            </w:tblGrid>
            <w:tr w14:paraId="1E36B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49" w:type="pct"/>
                  <w:gridSpan w:val="2"/>
                  <w:tcBorders>
                    <w:tl2br w:val="nil"/>
                    <w:tr2bl w:val="nil"/>
                  </w:tcBorders>
                  <w:vAlign w:val="center"/>
                </w:tcPr>
                <w:p w14:paraId="47C3A30F">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污染物</w:t>
                  </w:r>
                </w:p>
              </w:tc>
              <w:tc>
                <w:tcPr>
                  <w:tcW w:w="543" w:type="pct"/>
                  <w:tcBorders>
                    <w:tl2br w:val="nil"/>
                    <w:tr2bl w:val="nil"/>
                  </w:tcBorders>
                  <w:vAlign w:val="center"/>
                </w:tcPr>
                <w:p w14:paraId="762A592F">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COD</w:t>
                  </w:r>
                  <w:r>
                    <w:rPr>
                      <w:rFonts w:ascii="Times New Roman" w:hAnsi="Times New Roman" w:eastAsia="宋体" w:cs="Times New Roman"/>
                      <w:color w:val="auto"/>
                      <w:u w:val="single"/>
                      <w:vertAlign w:val="subscript"/>
                    </w:rPr>
                    <w:t>cr</w:t>
                  </w:r>
                </w:p>
              </w:tc>
              <w:tc>
                <w:tcPr>
                  <w:tcW w:w="573" w:type="pct"/>
                  <w:tcBorders>
                    <w:tl2br w:val="nil"/>
                    <w:tr2bl w:val="nil"/>
                  </w:tcBorders>
                  <w:vAlign w:val="center"/>
                </w:tcPr>
                <w:p w14:paraId="4E310D45">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SS</w:t>
                  </w:r>
                </w:p>
              </w:tc>
              <w:tc>
                <w:tcPr>
                  <w:tcW w:w="573" w:type="pct"/>
                  <w:tcBorders>
                    <w:tl2br w:val="nil"/>
                    <w:tr2bl w:val="nil"/>
                  </w:tcBorders>
                  <w:vAlign w:val="center"/>
                </w:tcPr>
                <w:p w14:paraId="39F85F5E">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bCs/>
                      <w:color w:val="auto"/>
                      <w:spacing w:val="-10"/>
                      <w:u w:val="single"/>
                    </w:rPr>
                    <w:t>NH</w:t>
                  </w:r>
                  <w:r>
                    <w:rPr>
                      <w:rFonts w:ascii="Times New Roman" w:hAnsi="Times New Roman" w:eastAsia="宋体" w:cs="Times New Roman"/>
                      <w:bCs/>
                      <w:color w:val="auto"/>
                      <w:spacing w:val="-10"/>
                      <w:u w:val="single"/>
                      <w:vertAlign w:val="subscript"/>
                    </w:rPr>
                    <w:t>3</w:t>
                  </w:r>
                  <w:r>
                    <w:rPr>
                      <w:rFonts w:ascii="Times New Roman" w:hAnsi="Times New Roman" w:eastAsia="宋体" w:cs="Times New Roman"/>
                      <w:bCs/>
                      <w:color w:val="auto"/>
                      <w:spacing w:val="-10"/>
                      <w:u w:val="single"/>
                    </w:rPr>
                    <w:t>-N</w:t>
                  </w:r>
                </w:p>
              </w:tc>
              <w:tc>
                <w:tcPr>
                  <w:tcW w:w="556" w:type="pct"/>
                  <w:tcBorders>
                    <w:tl2br w:val="nil"/>
                    <w:tr2bl w:val="nil"/>
                  </w:tcBorders>
                  <w:vAlign w:val="center"/>
                </w:tcPr>
                <w:p w14:paraId="1AB2EED1">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总氮</w:t>
                  </w:r>
                </w:p>
              </w:tc>
              <w:tc>
                <w:tcPr>
                  <w:tcW w:w="553" w:type="pct"/>
                  <w:tcBorders>
                    <w:tl2br w:val="nil"/>
                    <w:tr2bl w:val="nil"/>
                  </w:tcBorders>
                  <w:vAlign w:val="center"/>
                </w:tcPr>
                <w:p w14:paraId="5C008310">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bCs/>
                      <w:color w:val="auto"/>
                      <w:spacing w:val="-10"/>
                      <w:u w:val="single"/>
                    </w:rPr>
                    <w:t>总磷</w:t>
                  </w:r>
                </w:p>
              </w:tc>
              <w:tc>
                <w:tcPr>
                  <w:tcW w:w="550" w:type="pct"/>
                  <w:tcBorders>
                    <w:tl2br w:val="nil"/>
                    <w:tr2bl w:val="nil"/>
                  </w:tcBorders>
                  <w:vAlign w:val="center"/>
                </w:tcPr>
                <w:p w14:paraId="114FC0F4">
                  <w:pPr>
                    <w:widowControl w:val="0"/>
                    <w:kinsoku/>
                    <w:topLinePunct/>
                    <w:autoSpaceDE/>
                    <w:autoSpaceDN/>
                    <w:spacing w:line="240" w:lineRule="atLeast"/>
                    <w:jc w:val="center"/>
                    <w:rPr>
                      <w:rFonts w:ascii="Times New Roman" w:hAnsi="Times New Roman" w:eastAsia="宋体" w:cs="Times New Roman"/>
                      <w:bCs/>
                      <w:color w:val="auto"/>
                      <w:spacing w:val="-10"/>
                      <w:u w:val="single"/>
                    </w:rPr>
                  </w:pPr>
                  <w:r>
                    <w:rPr>
                      <w:rFonts w:ascii="Times New Roman" w:hAnsi="Times New Roman" w:eastAsia="宋体" w:cs="Times New Roman"/>
                      <w:bCs/>
                      <w:color w:val="auto"/>
                      <w:spacing w:val="-10"/>
                      <w:u w:val="single"/>
                    </w:rPr>
                    <w:t>动植物油</w:t>
                  </w:r>
                </w:p>
              </w:tc>
            </w:tr>
            <w:tr w14:paraId="3D84A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 w:type="pct"/>
                  <w:vMerge w:val="restart"/>
                  <w:tcBorders>
                    <w:tl2br w:val="nil"/>
                    <w:tr2bl w:val="nil"/>
                  </w:tcBorders>
                  <w:vAlign w:val="center"/>
                </w:tcPr>
                <w:p w14:paraId="028C2F6E">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污染物产生</w:t>
                  </w:r>
                </w:p>
              </w:tc>
              <w:tc>
                <w:tcPr>
                  <w:tcW w:w="1268" w:type="pct"/>
                  <w:tcBorders>
                    <w:tl2br w:val="nil"/>
                    <w:tr2bl w:val="nil"/>
                  </w:tcBorders>
                  <w:vAlign w:val="center"/>
                </w:tcPr>
                <w:p w14:paraId="1A8DFBFC">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产污系数（</w:t>
                  </w:r>
                  <w:r>
                    <w:rPr>
                      <w:rFonts w:ascii="Times New Roman" w:hAnsi="Times New Roman" w:eastAsia="宋体" w:cs="Times New Roman"/>
                      <w:bCs/>
                      <w:color w:val="auto"/>
                      <w:spacing w:val="-10"/>
                      <w:u w:val="single"/>
                    </w:rPr>
                    <w:t>克/吨-产品</w:t>
                  </w:r>
                  <w:r>
                    <w:rPr>
                      <w:rFonts w:ascii="Times New Roman" w:hAnsi="Times New Roman" w:eastAsia="宋体" w:cs="Times New Roman"/>
                      <w:color w:val="auto"/>
                      <w:u w:val="single"/>
                    </w:rPr>
                    <w:t>）-</w:t>
                  </w:r>
                  <w:r>
                    <w:rPr>
                      <w:rFonts w:ascii="Times New Roman" w:hAnsi="Times New Roman" w:eastAsia="宋体" w:cs="Times New Roman"/>
                      <w:bCs/>
                      <w:color w:val="auto"/>
                      <w:spacing w:val="-11"/>
                      <w:u w:val="single"/>
                    </w:rPr>
                    <w:t>1439</w:t>
                  </w:r>
                </w:p>
              </w:tc>
              <w:tc>
                <w:tcPr>
                  <w:tcW w:w="543" w:type="pct"/>
                  <w:tcBorders>
                    <w:tl2br w:val="nil"/>
                    <w:tr2bl w:val="nil"/>
                  </w:tcBorders>
                  <w:vAlign w:val="center"/>
                </w:tcPr>
                <w:p w14:paraId="21E67E0B">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6588.75</w:t>
                  </w:r>
                </w:p>
              </w:tc>
              <w:tc>
                <w:tcPr>
                  <w:tcW w:w="573" w:type="pct"/>
                  <w:tcBorders>
                    <w:tl2br w:val="nil"/>
                    <w:tr2bl w:val="nil"/>
                  </w:tcBorders>
                  <w:vAlign w:val="center"/>
                </w:tcPr>
                <w:p w14:paraId="3C6B3C25">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w:t>
                  </w:r>
                </w:p>
              </w:tc>
              <w:tc>
                <w:tcPr>
                  <w:tcW w:w="573" w:type="pct"/>
                  <w:tcBorders>
                    <w:tl2br w:val="nil"/>
                    <w:tr2bl w:val="nil"/>
                  </w:tcBorders>
                  <w:vAlign w:val="center"/>
                </w:tcPr>
                <w:p w14:paraId="747256D8">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11.52</w:t>
                  </w:r>
                </w:p>
              </w:tc>
              <w:tc>
                <w:tcPr>
                  <w:tcW w:w="556" w:type="pct"/>
                  <w:tcBorders>
                    <w:tl2br w:val="nil"/>
                    <w:tr2bl w:val="nil"/>
                  </w:tcBorders>
                  <w:vAlign w:val="center"/>
                </w:tcPr>
                <w:p w14:paraId="376538E9">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70.13</w:t>
                  </w:r>
                </w:p>
              </w:tc>
              <w:tc>
                <w:tcPr>
                  <w:tcW w:w="553" w:type="pct"/>
                  <w:tcBorders>
                    <w:tl2br w:val="nil"/>
                    <w:tr2bl w:val="nil"/>
                  </w:tcBorders>
                  <w:vAlign w:val="center"/>
                </w:tcPr>
                <w:p w14:paraId="5FFE877D">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41.40</w:t>
                  </w:r>
                </w:p>
              </w:tc>
              <w:tc>
                <w:tcPr>
                  <w:tcW w:w="550" w:type="pct"/>
                  <w:tcBorders>
                    <w:tl2br w:val="nil"/>
                    <w:tr2bl w:val="nil"/>
                  </w:tcBorders>
                  <w:vAlign w:val="center"/>
                </w:tcPr>
                <w:p w14:paraId="0EF94057">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w:t>
                  </w:r>
                </w:p>
              </w:tc>
            </w:tr>
            <w:tr w14:paraId="4D08A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 w:type="pct"/>
                  <w:vMerge w:val="continue"/>
                  <w:tcBorders>
                    <w:tl2br w:val="nil"/>
                    <w:tr2bl w:val="nil"/>
                  </w:tcBorders>
                  <w:vAlign w:val="center"/>
                </w:tcPr>
                <w:p w14:paraId="71BD8F9A">
                  <w:pPr>
                    <w:widowControl w:val="0"/>
                    <w:kinsoku/>
                    <w:topLinePunct/>
                    <w:autoSpaceDE/>
                    <w:autoSpaceDN/>
                    <w:spacing w:line="240" w:lineRule="atLeast"/>
                    <w:jc w:val="center"/>
                    <w:rPr>
                      <w:rFonts w:ascii="Times New Roman" w:hAnsi="Times New Roman" w:eastAsia="宋体" w:cs="Times New Roman"/>
                      <w:color w:val="auto"/>
                      <w:u w:val="single"/>
                    </w:rPr>
                  </w:pPr>
                </w:p>
              </w:tc>
              <w:tc>
                <w:tcPr>
                  <w:tcW w:w="1268" w:type="pct"/>
                  <w:tcBorders>
                    <w:tl2br w:val="nil"/>
                    <w:tr2bl w:val="nil"/>
                  </w:tcBorders>
                  <w:shd w:val="clear" w:color="auto" w:fill="auto"/>
                  <w:vAlign w:val="center"/>
                </w:tcPr>
                <w:p w14:paraId="6BC71346">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产污系数（</w:t>
                  </w:r>
                  <w:r>
                    <w:rPr>
                      <w:rFonts w:ascii="Times New Roman" w:hAnsi="Times New Roman" w:eastAsia="宋体" w:cs="Times New Roman"/>
                      <w:bCs/>
                      <w:color w:val="auto"/>
                      <w:spacing w:val="-10"/>
                      <w:u w:val="single"/>
                    </w:rPr>
                    <w:t>克/吨-原料</w:t>
                  </w:r>
                  <w:r>
                    <w:rPr>
                      <w:rFonts w:ascii="Times New Roman" w:hAnsi="Times New Roman" w:eastAsia="宋体" w:cs="Times New Roman"/>
                      <w:color w:val="auto"/>
                      <w:u w:val="single"/>
                    </w:rPr>
                    <w:t>）-</w:t>
                  </w:r>
                  <w:r>
                    <w:rPr>
                      <w:rFonts w:ascii="Times New Roman" w:hAnsi="Times New Roman" w:eastAsia="宋体" w:cs="Times New Roman"/>
                      <w:bCs/>
                      <w:color w:val="auto"/>
                      <w:spacing w:val="-11"/>
                      <w:u w:val="single"/>
                    </w:rPr>
                    <w:t>4430</w:t>
                  </w:r>
                </w:p>
              </w:tc>
              <w:tc>
                <w:tcPr>
                  <w:tcW w:w="543" w:type="pct"/>
                  <w:tcBorders>
                    <w:tl2br w:val="nil"/>
                    <w:tr2bl w:val="nil"/>
                  </w:tcBorders>
                  <w:vAlign w:val="center"/>
                </w:tcPr>
                <w:p w14:paraId="1915E9FD">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20</w:t>
                  </w:r>
                </w:p>
              </w:tc>
              <w:tc>
                <w:tcPr>
                  <w:tcW w:w="573" w:type="pct"/>
                  <w:tcBorders>
                    <w:tl2br w:val="nil"/>
                    <w:tr2bl w:val="nil"/>
                  </w:tcBorders>
                  <w:vAlign w:val="center"/>
                </w:tcPr>
                <w:p w14:paraId="33BDF751">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w:t>
                  </w:r>
                </w:p>
              </w:tc>
              <w:tc>
                <w:tcPr>
                  <w:tcW w:w="573" w:type="pct"/>
                  <w:tcBorders>
                    <w:tl2br w:val="nil"/>
                    <w:tr2bl w:val="nil"/>
                  </w:tcBorders>
                  <w:vAlign w:val="center"/>
                </w:tcPr>
                <w:p w14:paraId="5A10D475">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w:t>
                  </w:r>
                </w:p>
              </w:tc>
              <w:tc>
                <w:tcPr>
                  <w:tcW w:w="556" w:type="pct"/>
                  <w:tcBorders>
                    <w:tl2br w:val="nil"/>
                    <w:tr2bl w:val="nil"/>
                  </w:tcBorders>
                  <w:vAlign w:val="center"/>
                </w:tcPr>
                <w:p w14:paraId="3D8C644D">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w:t>
                  </w:r>
                </w:p>
              </w:tc>
              <w:tc>
                <w:tcPr>
                  <w:tcW w:w="553" w:type="pct"/>
                  <w:tcBorders>
                    <w:tl2br w:val="nil"/>
                    <w:tr2bl w:val="nil"/>
                  </w:tcBorders>
                  <w:vAlign w:val="center"/>
                </w:tcPr>
                <w:p w14:paraId="7E8FD5F1">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w:t>
                  </w:r>
                </w:p>
              </w:tc>
              <w:tc>
                <w:tcPr>
                  <w:tcW w:w="550" w:type="pct"/>
                  <w:tcBorders>
                    <w:tl2br w:val="nil"/>
                    <w:tr2bl w:val="nil"/>
                  </w:tcBorders>
                  <w:vAlign w:val="center"/>
                </w:tcPr>
                <w:p w14:paraId="7B841F45">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w:t>
                  </w:r>
                </w:p>
              </w:tc>
            </w:tr>
            <w:tr w14:paraId="6801B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 w:type="pct"/>
                  <w:vMerge w:val="continue"/>
                  <w:tcBorders>
                    <w:tl2br w:val="nil"/>
                    <w:tr2bl w:val="nil"/>
                  </w:tcBorders>
                  <w:vAlign w:val="center"/>
                </w:tcPr>
                <w:p w14:paraId="422A4362">
                  <w:pPr>
                    <w:widowControl w:val="0"/>
                    <w:kinsoku/>
                    <w:topLinePunct/>
                    <w:autoSpaceDE/>
                    <w:autoSpaceDN/>
                    <w:spacing w:line="240" w:lineRule="atLeast"/>
                    <w:jc w:val="center"/>
                    <w:rPr>
                      <w:rFonts w:ascii="Times New Roman" w:hAnsi="Times New Roman" w:eastAsia="宋体" w:cs="Times New Roman"/>
                      <w:color w:val="auto"/>
                      <w:u w:val="single"/>
                    </w:rPr>
                  </w:pPr>
                </w:p>
              </w:tc>
              <w:tc>
                <w:tcPr>
                  <w:tcW w:w="1268" w:type="pct"/>
                  <w:tcBorders>
                    <w:tl2br w:val="nil"/>
                    <w:tr2bl w:val="nil"/>
                  </w:tcBorders>
                  <w:vAlign w:val="center"/>
                </w:tcPr>
                <w:p w14:paraId="092B3BBF">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米粉产品规模（吨/年）-1439</w:t>
                  </w:r>
                </w:p>
              </w:tc>
              <w:tc>
                <w:tcPr>
                  <w:tcW w:w="3350" w:type="pct"/>
                  <w:gridSpan w:val="6"/>
                  <w:tcBorders>
                    <w:tl2br w:val="nil"/>
                    <w:tr2bl w:val="nil"/>
                  </w:tcBorders>
                  <w:vAlign w:val="center"/>
                </w:tcPr>
                <w:p w14:paraId="44EA81C0">
                  <w:pPr>
                    <w:widowControl w:val="0"/>
                    <w:kinsoku/>
                    <w:topLinePunct/>
                    <w:autoSpaceDE/>
                    <w:autoSpaceDN/>
                    <w:spacing w:line="240" w:lineRule="atLeas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3500</w:t>
                  </w:r>
                </w:p>
              </w:tc>
            </w:tr>
            <w:tr w14:paraId="57BEB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 w:type="pct"/>
                  <w:vMerge w:val="continue"/>
                  <w:tcBorders>
                    <w:tl2br w:val="nil"/>
                    <w:tr2bl w:val="nil"/>
                  </w:tcBorders>
                  <w:vAlign w:val="center"/>
                </w:tcPr>
                <w:p w14:paraId="548F87B0">
                  <w:pPr>
                    <w:widowControl w:val="0"/>
                    <w:kinsoku/>
                    <w:topLinePunct/>
                    <w:autoSpaceDE/>
                    <w:autoSpaceDN/>
                    <w:spacing w:line="240" w:lineRule="atLeast"/>
                    <w:jc w:val="center"/>
                    <w:rPr>
                      <w:rFonts w:ascii="Times New Roman" w:hAnsi="Times New Roman" w:eastAsia="宋体" w:cs="Times New Roman"/>
                      <w:color w:val="auto"/>
                      <w:u w:val="single"/>
                    </w:rPr>
                  </w:pPr>
                </w:p>
              </w:tc>
              <w:tc>
                <w:tcPr>
                  <w:tcW w:w="1268" w:type="pct"/>
                  <w:tcBorders>
                    <w:tl2br w:val="nil"/>
                    <w:tr2bl w:val="nil"/>
                  </w:tcBorders>
                  <w:vAlign w:val="center"/>
                </w:tcPr>
                <w:p w14:paraId="1866D36E">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原料用量（</w:t>
                  </w:r>
                  <w:r>
                    <w:rPr>
                      <w:rFonts w:ascii="Times New Roman" w:hAnsi="Times New Roman" w:eastAsia="宋体" w:cs="Times New Roman"/>
                      <w:bCs/>
                      <w:color w:val="auto"/>
                      <w:spacing w:val="-10"/>
                      <w:u w:val="single"/>
                    </w:rPr>
                    <w:t>吨/年</w:t>
                  </w:r>
                  <w:r>
                    <w:rPr>
                      <w:rFonts w:ascii="Times New Roman" w:hAnsi="Times New Roman" w:eastAsia="宋体" w:cs="Times New Roman"/>
                      <w:color w:val="auto"/>
                      <w:u w:val="single"/>
                    </w:rPr>
                    <w:t>）-</w:t>
                  </w:r>
                  <w:r>
                    <w:rPr>
                      <w:rFonts w:ascii="Times New Roman" w:hAnsi="Times New Roman" w:eastAsia="宋体" w:cs="Times New Roman"/>
                      <w:bCs/>
                      <w:color w:val="auto"/>
                      <w:spacing w:val="-11"/>
                      <w:u w:val="single"/>
                    </w:rPr>
                    <w:t>4430</w:t>
                  </w:r>
                </w:p>
              </w:tc>
              <w:tc>
                <w:tcPr>
                  <w:tcW w:w="3350" w:type="pct"/>
                  <w:gridSpan w:val="6"/>
                  <w:tcBorders>
                    <w:tl2br w:val="nil"/>
                    <w:tr2bl w:val="nil"/>
                  </w:tcBorders>
                  <w:vAlign w:val="center"/>
                </w:tcPr>
                <w:p w14:paraId="13AD1107">
                  <w:pPr>
                    <w:widowControl w:val="0"/>
                    <w:kinsoku/>
                    <w:topLinePunct/>
                    <w:autoSpaceDE/>
                    <w:autoSpaceDN/>
                    <w:spacing w:line="240" w:lineRule="atLeas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600</w:t>
                  </w:r>
                </w:p>
              </w:tc>
            </w:tr>
            <w:tr w14:paraId="6F828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 w:type="pct"/>
                  <w:vMerge w:val="continue"/>
                  <w:tcBorders>
                    <w:tl2br w:val="nil"/>
                    <w:tr2bl w:val="nil"/>
                  </w:tcBorders>
                  <w:vAlign w:val="center"/>
                </w:tcPr>
                <w:p w14:paraId="13AC3C1F">
                  <w:pPr>
                    <w:widowControl w:val="0"/>
                    <w:kinsoku/>
                    <w:topLinePunct/>
                    <w:autoSpaceDE/>
                    <w:autoSpaceDN/>
                    <w:spacing w:line="240" w:lineRule="atLeast"/>
                    <w:jc w:val="center"/>
                    <w:rPr>
                      <w:rFonts w:ascii="Times New Roman" w:hAnsi="Times New Roman" w:eastAsia="宋体" w:cs="Times New Roman"/>
                      <w:color w:val="auto"/>
                      <w:u w:val="single"/>
                    </w:rPr>
                  </w:pPr>
                </w:p>
              </w:tc>
              <w:tc>
                <w:tcPr>
                  <w:tcW w:w="1268" w:type="pct"/>
                  <w:tcBorders>
                    <w:tl2br w:val="nil"/>
                    <w:tr2bl w:val="nil"/>
                  </w:tcBorders>
                  <w:vAlign w:val="center"/>
                </w:tcPr>
                <w:p w14:paraId="63428269">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生产废水（t/a）</w:t>
                  </w:r>
                </w:p>
              </w:tc>
              <w:tc>
                <w:tcPr>
                  <w:tcW w:w="3350" w:type="pct"/>
                  <w:gridSpan w:val="6"/>
                  <w:tcBorders>
                    <w:tl2br w:val="nil"/>
                    <w:tr2bl w:val="nil"/>
                  </w:tcBorders>
                  <w:vAlign w:val="center"/>
                </w:tcPr>
                <w:p w14:paraId="2272BBF6">
                  <w:pPr>
                    <w:widowControl w:val="0"/>
                    <w:kinsoku/>
                    <w:topLinePunct/>
                    <w:autoSpaceDE/>
                    <w:autoSpaceDN/>
                    <w:spacing w:line="240" w:lineRule="atLeast"/>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15982.4</w:t>
                  </w:r>
                </w:p>
              </w:tc>
            </w:tr>
            <w:tr w14:paraId="27C46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 w:type="pct"/>
                  <w:vMerge w:val="continue"/>
                  <w:tcBorders>
                    <w:tl2br w:val="nil"/>
                    <w:tr2bl w:val="nil"/>
                  </w:tcBorders>
                  <w:vAlign w:val="center"/>
                </w:tcPr>
                <w:p w14:paraId="5B3E2433">
                  <w:pPr>
                    <w:widowControl w:val="0"/>
                    <w:kinsoku/>
                    <w:topLinePunct/>
                    <w:autoSpaceDE/>
                    <w:autoSpaceDN/>
                    <w:spacing w:line="240" w:lineRule="atLeast"/>
                    <w:jc w:val="center"/>
                    <w:rPr>
                      <w:rFonts w:ascii="Times New Roman" w:hAnsi="Times New Roman" w:eastAsia="宋体" w:cs="Times New Roman"/>
                      <w:color w:val="auto"/>
                      <w:u w:val="single"/>
                    </w:rPr>
                  </w:pPr>
                </w:p>
              </w:tc>
              <w:tc>
                <w:tcPr>
                  <w:tcW w:w="1268" w:type="pct"/>
                  <w:tcBorders>
                    <w:tl2br w:val="nil"/>
                    <w:tr2bl w:val="nil"/>
                  </w:tcBorders>
                  <w:vAlign w:val="center"/>
                </w:tcPr>
                <w:p w14:paraId="1C7339AD">
                  <w:pPr>
                    <w:widowControl w:val="0"/>
                    <w:kinsoku/>
                    <w:topLinePunct/>
                    <w:autoSpaceDE/>
                    <w:autoSpaceDN/>
                    <w:spacing w:line="240" w:lineRule="atLeast"/>
                    <w:jc w:val="center"/>
                    <w:rPr>
                      <w:rFonts w:ascii="Times New Roman" w:hAnsi="Times New Roman" w:eastAsia="宋体" w:cs="Times New Roman"/>
                      <w:bCs/>
                      <w:color w:val="auto"/>
                      <w:spacing w:val="-6"/>
                      <w:u w:val="single"/>
                    </w:rPr>
                  </w:pPr>
                  <w:r>
                    <w:rPr>
                      <w:rFonts w:ascii="Times New Roman" w:hAnsi="Times New Roman" w:eastAsia="宋体" w:cs="Times New Roman"/>
                      <w:bCs/>
                      <w:color w:val="auto"/>
                      <w:spacing w:val="-6"/>
                      <w:u w:val="single"/>
                    </w:rPr>
                    <w:t>产生总量（t/a）</w:t>
                  </w:r>
                </w:p>
              </w:tc>
              <w:tc>
                <w:tcPr>
                  <w:tcW w:w="927" w:type="dxa"/>
                  <w:tcBorders>
                    <w:tl2br w:val="nil"/>
                    <w:tr2bl w:val="nil"/>
                  </w:tcBorders>
                  <w:vAlign w:val="center"/>
                </w:tcPr>
                <w:p w14:paraId="0B51060C">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23.0726 </w:t>
                  </w:r>
                </w:p>
              </w:tc>
              <w:tc>
                <w:tcPr>
                  <w:tcW w:w="978" w:type="dxa"/>
                  <w:tcBorders>
                    <w:tl2br w:val="nil"/>
                    <w:tr2bl w:val="nil"/>
                  </w:tcBorders>
                  <w:vAlign w:val="center"/>
                </w:tcPr>
                <w:p w14:paraId="2FA27E42">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15.9824 </w:t>
                  </w:r>
                </w:p>
              </w:tc>
              <w:tc>
                <w:tcPr>
                  <w:tcW w:w="978" w:type="dxa"/>
                  <w:tcBorders>
                    <w:tl2br w:val="nil"/>
                    <w:tr2bl w:val="nil"/>
                  </w:tcBorders>
                  <w:vAlign w:val="center"/>
                </w:tcPr>
                <w:p w14:paraId="78F347A8">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0.0403 </w:t>
                  </w:r>
                </w:p>
              </w:tc>
              <w:tc>
                <w:tcPr>
                  <w:tcW w:w="949" w:type="dxa"/>
                  <w:tcBorders>
                    <w:tl2br w:val="nil"/>
                    <w:tr2bl w:val="nil"/>
                  </w:tcBorders>
                  <w:vAlign w:val="center"/>
                </w:tcPr>
                <w:p w14:paraId="16E6D9E8">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0.2455 </w:t>
                  </w:r>
                </w:p>
              </w:tc>
              <w:tc>
                <w:tcPr>
                  <w:tcW w:w="944" w:type="dxa"/>
                  <w:tcBorders>
                    <w:tl2br w:val="nil"/>
                    <w:tr2bl w:val="nil"/>
                  </w:tcBorders>
                  <w:vAlign w:val="center"/>
                </w:tcPr>
                <w:p w14:paraId="1B38BC6C">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0.1449 </w:t>
                  </w:r>
                </w:p>
              </w:tc>
              <w:tc>
                <w:tcPr>
                  <w:tcW w:w="942" w:type="dxa"/>
                  <w:tcBorders>
                    <w:tl2br w:val="nil"/>
                    <w:tr2bl w:val="nil"/>
                  </w:tcBorders>
                  <w:vAlign w:val="center"/>
                </w:tcPr>
                <w:p w14:paraId="2BE05F17">
                  <w:pPr>
                    <w:jc w:val="center"/>
                    <w:textAlignment w:val="center"/>
                    <w:rPr>
                      <w:rFonts w:ascii="Times New Roman" w:hAnsi="Times New Roman" w:eastAsia="宋体" w:cs="Times New Roman"/>
                      <w:color w:val="auto"/>
                      <w:u w:val="single"/>
                      <w:shd w:val="clear" w:color="FFFFFF" w:fill="D9D9D9"/>
                    </w:rPr>
                  </w:pPr>
                  <w:r>
                    <w:rPr>
                      <w:rFonts w:ascii="Times New Roman" w:hAnsi="Times New Roman" w:eastAsia="宋体" w:cs="Times New Roman"/>
                      <w:color w:val="auto"/>
                      <w:u w:val="single"/>
                      <w:lang w:bidi="ar"/>
                    </w:rPr>
                    <w:t xml:space="preserve">0.0200 </w:t>
                  </w:r>
                </w:p>
              </w:tc>
            </w:tr>
            <w:tr w14:paraId="2E886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 w:type="pct"/>
                  <w:vMerge w:val="continue"/>
                  <w:tcBorders>
                    <w:tl2br w:val="nil"/>
                    <w:tr2bl w:val="nil"/>
                  </w:tcBorders>
                  <w:vAlign w:val="center"/>
                </w:tcPr>
                <w:p w14:paraId="309488E5">
                  <w:pPr>
                    <w:widowControl w:val="0"/>
                    <w:kinsoku/>
                    <w:topLinePunct/>
                    <w:autoSpaceDE/>
                    <w:autoSpaceDN/>
                    <w:spacing w:line="240" w:lineRule="atLeast"/>
                    <w:jc w:val="center"/>
                    <w:rPr>
                      <w:rFonts w:ascii="Times New Roman" w:hAnsi="Times New Roman" w:eastAsia="宋体" w:cs="Times New Roman"/>
                      <w:color w:val="auto"/>
                      <w:u w:val="single"/>
                    </w:rPr>
                  </w:pPr>
                </w:p>
              </w:tc>
              <w:tc>
                <w:tcPr>
                  <w:tcW w:w="1268" w:type="pct"/>
                  <w:tcBorders>
                    <w:tl2br w:val="nil"/>
                    <w:tr2bl w:val="nil"/>
                  </w:tcBorders>
                  <w:vAlign w:val="center"/>
                </w:tcPr>
                <w:p w14:paraId="183D71AC">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bCs/>
                      <w:color w:val="auto"/>
                      <w:spacing w:val="-6"/>
                      <w:u w:val="single"/>
                    </w:rPr>
                    <w:t>产生浓度（mg/L）</w:t>
                  </w:r>
                </w:p>
              </w:tc>
              <w:tc>
                <w:tcPr>
                  <w:tcW w:w="927" w:type="dxa"/>
                  <w:tcBorders>
                    <w:tl2br w:val="nil"/>
                    <w:tr2bl w:val="nil"/>
                  </w:tcBorders>
                  <w:vAlign w:val="center"/>
                </w:tcPr>
                <w:p w14:paraId="2DD0DC70">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1443.63 </w:t>
                  </w:r>
                </w:p>
              </w:tc>
              <w:tc>
                <w:tcPr>
                  <w:tcW w:w="978" w:type="dxa"/>
                  <w:tcBorders>
                    <w:tl2br w:val="nil"/>
                    <w:tr2bl w:val="nil"/>
                  </w:tcBorders>
                  <w:vAlign w:val="center"/>
                </w:tcPr>
                <w:p w14:paraId="33F1D252">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1000.00 </w:t>
                  </w:r>
                </w:p>
              </w:tc>
              <w:tc>
                <w:tcPr>
                  <w:tcW w:w="978" w:type="dxa"/>
                  <w:tcBorders>
                    <w:tl2br w:val="nil"/>
                    <w:tr2bl w:val="nil"/>
                  </w:tcBorders>
                  <w:vAlign w:val="center"/>
                </w:tcPr>
                <w:p w14:paraId="0F764EAA">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2.52 </w:t>
                  </w:r>
                </w:p>
              </w:tc>
              <w:tc>
                <w:tcPr>
                  <w:tcW w:w="949" w:type="dxa"/>
                  <w:tcBorders>
                    <w:tl2br w:val="nil"/>
                    <w:tr2bl w:val="nil"/>
                  </w:tcBorders>
                  <w:vAlign w:val="center"/>
                </w:tcPr>
                <w:p w14:paraId="128FC4F2">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15.36 </w:t>
                  </w:r>
                </w:p>
              </w:tc>
              <w:tc>
                <w:tcPr>
                  <w:tcW w:w="944" w:type="dxa"/>
                  <w:tcBorders>
                    <w:tl2br w:val="nil"/>
                    <w:tr2bl w:val="nil"/>
                  </w:tcBorders>
                  <w:vAlign w:val="center"/>
                </w:tcPr>
                <w:p w14:paraId="6D51E7F8">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9.07 </w:t>
                  </w:r>
                </w:p>
              </w:tc>
              <w:tc>
                <w:tcPr>
                  <w:tcW w:w="942" w:type="dxa"/>
                  <w:tcBorders>
                    <w:tl2br w:val="nil"/>
                    <w:tr2bl w:val="nil"/>
                  </w:tcBorders>
                  <w:vAlign w:val="center"/>
                </w:tcPr>
                <w:p w14:paraId="0CAFBF96">
                  <w:pPr>
                    <w:jc w:val="center"/>
                    <w:textAlignment w:val="center"/>
                    <w:rPr>
                      <w:rFonts w:ascii="Times New Roman" w:hAnsi="Times New Roman" w:eastAsia="宋体" w:cs="Times New Roman"/>
                      <w:color w:val="auto"/>
                      <w:u w:val="single"/>
                      <w:shd w:val="clear" w:color="FFFFFF" w:fill="D9D9D9"/>
                    </w:rPr>
                  </w:pPr>
                  <w:r>
                    <w:rPr>
                      <w:rFonts w:ascii="Times New Roman" w:hAnsi="Times New Roman" w:eastAsia="宋体" w:cs="Times New Roman"/>
                      <w:color w:val="auto"/>
                      <w:u w:val="single"/>
                      <w:lang w:bidi="ar"/>
                    </w:rPr>
                    <w:t xml:space="preserve">1.25 </w:t>
                  </w:r>
                </w:p>
              </w:tc>
            </w:tr>
            <w:tr w14:paraId="71337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 w:type="pct"/>
                  <w:vMerge w:val="restart"/>
                  <w:tcBorders>
                    <w:tl2br w:val="nil"/>
                    <w:tr2bl w:val="nil"/>
                  </w:tcBorders>
                  <w:vAlign w:val="center"/>
                </w:tcPr>
                <w:p w14:paraId="5922E4A1">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治理措施</w:t>
                  </w:r>
                </w:p>
              </w:tc>
              <w:tc>
                <w:tcPr>
                  <w:tcW w:w="1268" w:type="pct"/>
                  <w:tcBorders>
                    <w:tl2br w:val="nil"/>
                    <w:tr2bl w:val="nil"/>
                  </w:tcBorders>
                  <w:vAlign w:val="center"/>
                </w:tcPr>
                <w:p w14:paraId="7743216B">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治理工艺</w:t>
                  </w:r>
                </w:p>
              </w:tc>
              <w:tc>
                <w:tcPr>
                  <w:tcW w:w="3350" w:type="pct"/>
                  <w:gridSpan w:val="6"/>
                  <w:tcBorders>
                    <w:tl2br w:val="nil"/>
                    <w:tr2bl w:val="nil"/>
                  </w:tcBorders>
                  <w:vAlign w:val="center"/>
                </w:tcPr>
                <w:p w14:paraId="11C6E96C">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五级沉淀池</w:t>
                  </w:r>
                </w:p>
              </w:tc>
            </w:tr>
            <w:tr w14:paraId="4AE2F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 w:type="pct"/>
                  <w:vMerge w:val="continue"/>
                  <w:tcBorders>
                    <w:tl2br w:val="nil"/>
                    <w:tr2bl w:val="nil"/>
                  </w:tcBorders>
                  <w:vAlign w:val="center"/>
                </w:tcPr>
                <w:p w14:paraId="287465B2">
                  <w:pPr>
                    <w:widowControl w:val="0"/>
                    <w:kinsoku/>
                    <w:topLinePunct/>
                    <w:autoSpaceDE/>
                    <w:autoSpaceDN/>
                    <w:spacing w:line="240" w:lineRule="atLeast"/>
                    <w:jc w:val="center"/>
                    <w:rPr>
                      <w:rFonts w:ascii="Times New Roman" w:hAnsi="Times New Roman" w:eastAsia="宋体" w:cs="Times New Roman"/>
                      <w:color w:val="auto"/>
                      <w:u w:val="single"/>
                    </w:rPr>
                  </w:pPr>
                </w:p>
              </w:tc>
              <w:tc>
                <w:tcPr>
                  <w:tcW w:w="1268" w:type="pct"/>
                  <w:tcBorders>
                    <w:tl2br w:val="nil"/>
                    <w:tr2bl w:val="nil"/>
                  </w:tcBorders>
                  <w:vAlign w:val="center"/>
                </w:tcPr>
                <w:p w14:paraId="1C57D8DF">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去除效率</w:t>
                  </w:r>
                </w:p>
              </w:tc>
              <w:tc>
                <w:tcPr>
                  <w:tcW w:w="543" w:type="pct"/>
                  <w:tcBorders>
                    <w:tl2br w:val="nil"/>
                    <w:tr2bl w:val="nil"/>
                  </w:tcBorders>
                  <w:vAlign w:val="center"/>
                </w:tcPr>
                <w:p w14:paraId="08B588A0">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20%</w:t>
                  </w:r>
                </w:p>
              </w:tc>
              <w:tc>
                <w:tcPr>
                  <w:tcW w:w="573" w:type="pct"/>
                  <w:tcBorders>
                    <w:tl2br w:val="nil"/>
                    <w:tr2bl w:val="nil"/>
                  </w:tcBorders>
                  <w:vAlign w:val="center"/>
                </w:tcPr>
                <w:p w14:paraId="72E8BCAE">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90%</w:t>
                  </w:r>
                </w:p>
              </w:tc>
              <w:tc>
                <w:tcPr>
                  <w:tcW w:w="573" w:type="pct"/>
                  <w:tcBorders>
                    <w:tl2br w:val="nil"/>
                    <w:tr2bl w:val="nil"/>
                  </w:tcBorders>
                  <w:vAlign w:val="center"/>
                </w:tcPr>
                <w:p w14:paraId="067BCB97">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w:t>
                  </w:r>
                </w:p>
              </w:tc>
              <w:tc>
                <w:tcPr>
                  <w:tcW w:w="556" w:type="pct"/>
                  <w:tcBorders>
                    <w:tl2br w:val="nil"/>
                    <w:tr2bl w:val="nil"/>
                  </w:tcBorders>
                  <w:vAlign w:val="center"/>
                </w:tcPr>
                <w:p w14:paraId="391E8CE0">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w:t>
                  </w:r>
                </w:p>
              </w:tc>
              <w:tc>
                <w:tcPr>
                  <w:tcW w:w="553" w:type="pct"/>
                  <w:tcBorders>
                    <w:tl2br w:val="nil"/>
                    <w:tr2bl w:val="nil"/>
                  </w:tcBorders>
                  <w:vAlign w:val="center"/>
                </w:tcPr>
                <w:p w14:paraId="53EA0D52">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w:t>
                  </w:r>
                </w:p>
              </w:tc>
              <w:tc>
                <w:tcPr>
                  <w:tcW w:w="550" w:type="pct"/>
                  <w:tcBorders>
                    <w:tl2br w:val="nil"/>
                    <w:tr2bl w:val="nil"/>
                  </w:tcBorders>
                  <w:vAlign w:val="center"/>
                </w:tcPr>
                <w:p w14:paraId="62067041">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5%</w:t>
                  </w:r>
                </w:p>
              </w:tc>
            </w:tr>
            <w:tr w14:paraId="05C24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 w:type="pct"/>
                  <w:vMerge w:val="restart"/>
                  <w:tcBorders>
                    <w:tl2br w:val="nil"/>
                    <w:tr2bl w:val="nil"/>
                  </w:tcBorders>
                  <w:vAlign w:val="center"/>
                </w:tcPr>
                <w:p w14:paraId="1242F542">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排放情况</w:t>
                  </w:r>
                </w:p>
              </w:tc>
              <w:tc>
                <w:tcPr>
                  <w:tcW w:w="1268" w:type="pct"/>
                  <w:tcBorders>
                    <w:tl2br w:val="nil"/>
                    <w:tr2bl w:val="nil"/>
                  </w:tcBorders>
                  <w:vAlign w:val="center"/>
                </w:tcPr>
                <w:p w14:paraId="66DDB48D">
                  <w:pPr>
                    <w:widowControl w:val="0"/>
                    <w:kinsoku/>
                    <w:topLinePunct/>
                    <w:autoSpaceDE/>
                    <w:autoSpaceDN/>
                    <w:spacing w:line="240" w:lineRule="atLeast"/>
                    <w:jc w:val="center"/>
                    <w:rPr>
                      <w:rFonts w:ascii="Times New Roman" w:hAnsi="Times New Roman" w:eastAsia="宋体" w:cs="Times New Roman"/>
                      <w:bCs/>
                      <w:color w:val="auto"/>
                      <w:spacing w:val="-6"/>
                      <w:u w:val="single"/>
                    </w:rPr>
                  </w:pPr>
                  <w:r>
                    <w:rPr>
                      <w:rFonts w:ascii="Times New Roman" w:hAnsi="Times New Roman" w:eastAsia="宋体" w:cs="Times New Roman"/>
                      <w:bCs/>
                      <w:color w:val="auto"/>
                      <w:spacing w:val="-6"/>
                      <w:u w:val="single"/>
                    </w:rPr>
                    <w:t>排放总量（t/a）</w:t>
                  </w:r>
                </w:p>
              </w:tc>
              <w:tc>
                <w:tcPr>
                  <w:tcW w:w="927" w:type="dxa"/>
                  <w:tcBorders>
                    <w:tl2br w:val="nil"/>
                    <w:tr2bl w:val="nil"/>
                  </w:tcBorders>
                  <w:vAlign w:val="center"/>
                </w:tcPr>
                <w:p w14:paraId="2C88B955">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18.4581 </w:t>
                  </w:r>
                </w:p>
              </w:tc>
              <w:tc>
                <w:tcPr>
                  <w:tcW w:w="978" w:type="dxa"/>
                  <w:tcBorders>
                    <w:tl2br w:val="nil"/>
                    <w:tr2bl w:val="nil"/>
                  </w:tcBorders>
                  <w:shd w:val="clear" w:color="auto" w:fill="auto"/>
                  <w:vAlign w:val="center"/>
                </w:tcPr>
                <w:p w14:paraId="2F7F3D64">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1.5982 </w:t>
                  </w:r>
                </w:p>
              </w:tc>
              <w:tc>
                <w:tcPr>
                  <w:tcW w:w="978" w:type="dxa"/>
                  <w:tcBorders>
                    <w:tl2br w:val="nil"/>
                    <w:tr2bl w:val="nil"/>
                  </w:tcBorders>
                  <w:shd w:val="clear" w:color="auto" w:fill="auto"/>
                  <w:vAlign w:val="center"/>
                </w:tcPr>
                <w:p w14:paraId="5B3C37A0">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0.0403 </w:t>
                  </w:r>
                </w:p>
              </w:tc>
              <w:tc>
                <w:tcPr>
                  <w:tcW w:w="949" w:type="dxa"/>
                  <w:tcBorders>
                    <w:tl2br w:val="nil"/>
                    <w:tr2bl w:val="nil"/>
                  </w:tcBorders>
                  <w:shd w:val="clear" w:color="auto" w:fill="auto"/>
                  <w:vAlign w:val="center"/>
                </w:tcPr>
                <w:p w14:paraId="22D3A548">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0.2455 </w:t>
                  </w:r>
                </w:p>
              </w:tc>
              <w:tc>
                <w:tcPr>
                  <w:tcW w:w="944" w:type="dxa"/>
                  <w:tcBorders>
                    <w:tl2br w:val="nil"/>
                    <w:tr2bl w:val="nil"/>
                  </w:tcBorders>
                  <w:shd w:val="clear" w:color="auto" w:fill="auto"/>
                  <w:vAlign w:val="center"/>
                </w:tcPr>
                <w:p w14:paraId="39D6CDDC">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0.1449 </w:t>
                  </w:r>
                </w:p>
              </w:tc>
              <w:tc>
                <w:tcPr>
                  <w:tcW w:w="942" w:type="dxa"/>
                  <w:tcBorders>
                    <w:tl2br w:val="nil"/>
                    <w:tr2bl w:val="nil"/>
                  </w:tcBorders>
                  <w:shd w:val="clear" w:color="auto" w:fill="auto"/>
                  <w:vAlign w:val="center"/>
                </w:tcPr>
                <w:p w14:paraId="5C6D40B7">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0.0190 </w:t>
                  </w:r>
                </w:p>
              </w:tc>
            </w:tr>
            <w:tr w14:paraId="6E263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0" w:type="pct"/>
                  <w:vMerge w:val="continue"/>
                  <w:tcBorders>
                    <w:tl2br w:val="nil"/>
                    <w:tr2bl w:val="nil"/>
                  </w:tcBorders>
                  <w:vAlign w:val="center"/>
                </w:tcPr>
                <w:p w14:paraId="33DE9B2B">
                  <w:pPr>
                    <w:widowControl w:val="0"/>
                    <w:kinsoku/>
                    <w:topLinePunct/>
                    <w:autoSpaceDE/>
                    <w:autoSpaceDN/>
                    <w:spacing w:line="240" w:lineRule="atLeast"/>
                    <w:jc w:val="center"/>
                    <w:rPr>
                      <w:rFonts w:ascii="Times New Roman" w:hAnsi="Times New Roman" w:eastAsia="宋体" w:cs="Times New Roman"/>
                      <w:color w:val="auto"/>
                      <w:u w:val="single"/>
                    </w:rPr>
                  </w:pPr>
                </w:p>
              </w:tc>
              <w:tc>
                <w:tcPr>
                  <w:tcW w:w="1268" w:type="pct"/>
                  <w:tcBorders>
                    <w:tl2br w:val="nil"/>
                    <w:tr2bl w:val="nil"/>
                  </w:tcBorders>
                  <w:vAlign w:val="center"/>
                </w:tcPr>
                <w:p w14:paraId="01307FDC">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bCs/>
                      <w:color w:val="auto"/>
                      <w:spacing w:val="-6"/>
                      <w:u w:val="single"/>
                    </w:rPr>
                    <w:t>排放浓度（mg/L）</w:t>
                  </w:r>
                </w:p>
              </w:tc>
              <w:tc>
                <w:tcPr>
                  <w:tcW w:w="927" w:type="dxa"/>
                  <w:tcBorders>
                    <w:tl2br w:val="nil"/>
                    <w:tr2bl w:val="nil"/>
                  </w:tcBorders>
                  <w:vAlign w:val="center"/>
                </w:tcPr>
                <w:p w14:paraId="5708619E">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1154.90 </w:t>
                  </w:r>
                </w:p>
              </w:tc>
              <w:tc>
                <w:tcPr>
                  <w:tcW w:w="978" w:type="dxa"/>
                  <w:tcBorders>
                    <w:tl2br w:val="nil"/>
                    <w:tr2bl w:val="nil"/>
                  </w:tcBorders>
                  <w:shd w:val="clear" w:color="auto" w:fill="auto"/>
                  <w:vAlign w:val="center"/>
                </w:tcPr>
                <w:p w14:paraId="42F17319">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100.00 </w:t>
                  </w:r>
                </w:p>
              </w:tc>
              <w:tc>
                <w:tcPr>
                  <w:tcW w:w="978" w:type="dxa"/>
                  <w:tcBorders>
                    <w:tl2br w:val="nil"/>
                    <w:tr2bl w:val="nil"/>
                  </w:tcBorders>
                  <w:shd w:val="clear" w:color="auto" w:fill="auto"/>
                  <w:vAlign w:val="center"/>
                </w:tcPr>
                <w:p w14:paraId="5AFEC03B">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2.52 </w:t>
                  </w:r>
                </w:p>
              </w:tc>
              <w:tc>
                <w:tcPr>
                  <w:tcW w:w="949" w:type="dxa"/>
                  <w:tcBorders>
                    <w:tl2br w:val="nil"/>
                    <w:tr2bl w:val="nil"/>
                  </w:tcBorders>
                  <w:shd w:val="clear" w:color="auto" w:fill="auto"/>
                  <w:vAlign w:val="center"/>
                </w:tcPr>
                <w:p w14:paraId="5D3CA927">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15.36 </w:t>
                  </w:r>
                </w:p>
              </w:tc>
              <w:tc>
                <w:tcPr>
                  <w:tcW w:w="944" w:type="dxa"/>
                  <w:tcBorders>
                    <w:tl2br w:val="nil"/>
                    <w:tr2bl w:val="nil"/>
                  </w:tcBorders>
                  <w:shd w:val="clear" w:color="auto" w:fill="auto"/>
                  <w:vAlign w:val="center"/>
                </w:tcPr>
                <w:p w14:paraId="39E689AD">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9.07 </w:t>
                  </w:r>
                </w:p>
              </w:tc>
              <w:tc>
                <w:tcPr>
                  <w:tcW w:w="942" w:type="dxa"/>
                  <w:tcBorders>
                    <w:tl2br w:val="nil"/>
                    <w:tr2bl w:val="nil"/>
                  </w:tcBorders>
                  <w:shd w:val="clear" w:color="auto" w:fill="auto"/>
                  <w:vAlign w:val="center"/>
                </w:tcPr>
                <w:p w14:paraId="51FF2D93">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u w:val="single"/>
                      <w:lang w:bidi="ar"/>
                    </w:rPr>
                    <w:t xml:space="preserve">1.19 </w:t>
                  </w:r>
                </w:p>
              </w:tc>
            </w:tr>
            <w:tr w14:paraId="09532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49" w:type="pct"/>
                  <w:gridSpan w:val="2"/>
                  <w:tcBorders>
                    <w:tl2br w:val="nil"/>
                    <w:tr2bl w:val="nil"/>
                  </w:tcBorders>
                  <w:vAlign w:val="center"/>
                </w:tcPr>
                <w:p w14:paraId="17BACFF6">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绍水镇农产品加工扶贫产业园区生产污水集中处理站进管要求</w:t>
                  </w:r>
                  <w:r>
                    <w:rPr>
                      <w:rFonts w:ascii="Times New Roman" w:hAnsi="Times New Roman" w:eastAsia="宋体" w:cs="Times New Roman"/>
                      <w:bCs/>
                      <w:color w:val="auto"/>
                      <w:spacing w:val="-6"/>
                      <w:u w:val="single"/>
                    </w:rPr>
                    <w:t>（mg/L）</w:t>
                  </w:r>
                </w:p>
              </w:tc>
              <w:tc>
                <w:tcPr>
                  <w:tcW w:w="543" w:type="pct"/>
                  <w:tcBorders>
                    <w:tl2br w:val="nil"/>
                    <w:tr2bl w:val="nil"/>
                  </w:tcBorders>
                  <w:vAlign w:val="center"/>
                </w:tcPr>
                <w:p w14:paraId="3EC577EA">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2000</w:t>
                  </w:r>
                </w:p>
              </w:tc>
              <w:tc>
                <w:tcPr>
                  <w:tcW w:w="573" w:type="pct"/>
                  <w:tcBorders>
                    <w:tl2br w:val="nil"/>
                    <w:tr2bl w:val="nil"/>
                  </w:tcBorders>
                  <w:vAlign w:val="center"/>
                </w:tcPr>
                <w:p w14:paraId="323505BA">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500</w:t>
                  </w:r>
                </w:p>
              </w:tc>
              <w:tc>
                <w:tcPr>
                  <w:tcW w:w="573" w:type="pct"/>
                  <w:tcBorders>
                    <w:tl2br w:val="nil"/>
                    <w:tr2bl w:val="nil"/>
                  </w:tcBorders>
                  <w:vAlign w:val="center"/>
                </w:tcPr>
                <w:p w14:paraId="5F13D29D">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50</w:t>
                  </w:r>
                </w:p>
              </w:tc>
              <w:tc>
                <w:tcPr>
                  <w:tcW w:w="556" w:type="pct"/>
                  <w:tcBorders>
                    <w:tl2br w:val="nil"/>
                    <w:tr2bl w:val="nil"/>
                  </w:tcBorders>
                  <w:vAlign w:val="center"/>
                </w:tcPr>
                <w:p w14:paraId="40BF246E">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70</w:t>
                  </w:r>
                </w:p>
              </w:tc>
              <w:tc>
                <w:tcPr>
                  <w:tcW w:w="553" w:type="pct"/>
                  <w:tcBorders>
                    <w:tl2br w:val="nil"/>
                    <w:tr2bl w:val="nil"/>
                  </w:tcBorders>
                  <w:vAlign w:val="center"/>
                </w:tcPr>
                <w:p w14:paraId="5822B06D">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40</w:t>
                  </w:r>
                </w:p>
              </w:tc>
              <w:tc>
                <w:tcPr>
                  <w:tcW w:w="550" w:type="pct"/>
                  <w:tcBorders>
                    <w:tl2br w:val="nil"/>
                    <w:tr2bl w:val="nil"/>
                  </w:tcBorders>
                  <w:vAlign w:val="center"/>
                </w:tcPr>
                <w:p w14:paraId="7F363197">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w:t>
                  </w:r>
                </w:p>
              </w:tc>
            </w:tr>
            <w:tr w14:paraId="72160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49" w:type="pct"/>
                  <w:gridSpan w:val="2"/>
                  <w:tcBorders>
                    <w:tl2br w:val="nil"/>
                    <w:tr2bl w:val="nil"/>
                  </w:tcBorders>
                  <w:vAlign w:val="center"/>
                </w:tcPr>
                <w:p w14:paraId="603ABA05">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是否满足进管要求</w:t>
                  </w:r>
                </w:p>
              </w:tc>
              <w:tc>
                <w:tcPr>
                  <w:tcW w:w="543" w:type="pct"/>
                  <w:tcBorders>
                    <w:tl2br w:val="nil"/>
                    <w:tr2bl w:val="nil"/>
                  </w:tcBorders>
                  <w:vAlign w:val="center"/>
                </w:tcPr>
                <w:p w14:paraId="2B7D86A2">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满足</w:t>
                  </w:r>
                </w:p>
              </w:tc>
              <w:tc>
                <w:tcPr>
                  <w:tcW w:w="573" w:type="pct"/>
                  <w:tcBorders>
                    <w:tl2br w:val="nil"/>
                    <w:tr2bl w:val="nil"/>
                  </w:tcBorders>
                  <w:vAlign w:val="center"/>
                </w:tcPr>
                <w:p w14:paraId="0DBAFA91">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满足</w:t>
                  </w:r>
                </w:p>
              </w:tc>
              <w:tc>
                <w:tcPr>
                  <w:tcW w:w="573" w:type="pct"/>
                  <w:tcBorders>
                    <w:tl2br w:val="nil"/>
                    <w:tr2bl w:val="nil"/>
                  </w:tcBorders>
                  <w:vAlign w:val="center"/>
                </w:tcPr>
                <w:p w14:paraId="17226081">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满足</w:t>
                  </w:r>
                </w:p>
              </w:tc>
              <w:tc>
                <w:tcPr>
                  <w:tcW w:w="556" w:type="pct"/>
                  <w:tcBorders>
                    <w:tl2br w:val="nil"/>
                    <w:tr2bl w:val="nil"/>
                  </w:tcBorders>
                  <w:vAlign w:val="center"/>
                </w:tcPr>
                <w:p w14:paraId="09425491">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满足</w:t>
                  </w:r>
                </w:p>
              </w:tc>
              <w:tc>
                <w:tcPr>
                  <w:tcW w:w="553" w:type="pct"/>
                  <w:tcBorders>
                    <w:tl2br w:val="nil"/>
                    <w:tr2bl w:val="nil"/>
                  </w:tcBorders>
                  <w:vAlign w:val="center"/>
                </w:tcPr>
                <w:p w14:paraId="6695CF5E">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满足</w:t>
                  </w:r>
                </w:p>
              </w:tc>
              <w:tc>
                <w:tcPr>
                  <w:tcW w:w="550" w:type="pct"/>
                  <w:tcBorders>
                    <w:tl2br w:val="nil"/>
                    <w:tr2bl w:val="nil"/>
                  </w:tcBorders>
                  <w:vAlign w:val="center"/>
                </w:tcPr>
                <w:p w14:paraId="5234F00D">
                  <w:pPr>
                    <w:widowControl w:val="0"/>
                    <w:kinsoku/>
                    <w:topLinePunct/>
                    <w:autoSpaceDE/>
                    <w:autoSpaceDN/>
                    <w:spacing w:line="240" w:lineRule="atLeas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满足</w:t>
                  </w:r>
                </w:p>
              </w:tc>
            </w:tr>
          </w:tbl>
          <w:p w14:paraId="14CA952F">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hint="eastAsia" w:ascii="Times New Roman" w:hAnsi="Times New Roman" w:eastAsia="宋体" w:cs="Times New Roman"/>
                <w:bCs/>
                <w:color w:val="auto"/>
                <w:spacing w:val="-11"/>
                <w:sz w:val="24"/>
              </w:rPr>
              <w:t>由</w:t>
            </w:r>
            <w:r>
              <w:rPr>
                <w:rFonts w:ascii="Times New Roman" w:hAnsi="Times New Roman" w:eastAsia="宋体" w:cs="Times New Roman"/>
                <w:bCs/>
                <w:color w:val="auto"/>
                <w:spacing w:val="-11"/>
                <w:sz w:val="24"/>
              </w:rPr>
              <w:t>上表可知，项目废水污染物浓度满足绍水镇农产品加工扶贫产业园区生产污水集中处理站进管要求。</w:t>
            </w:r>
          </w:p>
          <w:p w14:paraId="11182889">
            <w:pPr>
              <w:widowControl w:val="0"/>
              <w:kinsoku/>
              <w:topLinePunct/>
              <w:autoSpaceDE/>
              <w:autoSpaceDN/>
              <w:spacing w:line="360" w:lineRule="auto"/>
              <w:ind w:firstLine="480" w:firstLineChars="200"/>
              <w:jc w:val="both"/>
              <w:rPr>
                <w:rFonts w:ascii="Times New Roman" w:hAnsi="Times New Roman" w:eastAsia="宋体" w:cs="Times New Roman"/>
                <w:bCs/>
                <w:color w:val="auto"/>
                <w:spacing w:val="-11"/>
                <w:sz w:val="24"/>
              </w:rPr>
            </w:pPr>
            <w:r>
              <w:rPr>
                <w:rFonts w:ascii="Times New Roman" w:hAnsi="Times New Roman" w:eastAsia="宋体" w:cs="Times New Roman"/>
                <w:color w:val="auto"/>
                <w:sz w:val="24"/>
              </w:rPr>
              <w:t>项目产能、产品种类、产污原料种类及用量、废水污染物产污节点与处理设施，相较于已建设内容均未发生变化，故项目与已建设内容具有较强可类比条件。类比已建设内容检测结果，结合</w:t>
            </w:r>
            <w:r>
              <w:rPr>
                <w:rFonts w:ascii="Times New Roman" w:hAnsi="Times New Roman" w:eastAsia="宋体" w:cs="Times New Roman"/>
                <w:bCs/>
                <w:color w:val="auto"/>
                <w:spacing w:val="-11"/>
                <w:sz w:val="24"/>
              </w:rPr>
              <w:t>表</w:t>
            </w:r>
            <w:r>
              <w:rPr>
                <w:rFonts w:hint="eastAsia" w:ascii="Times New Roman" w:hAnsi="Times New Roman" w:eastAsia="宋体" w:cs="Times New Roman"/>
                <w:bCs/>
                <w:color w:val="auto"/>
                <w:spacing w:val="-11"/>
                <w:sz w:val="24"/>
                <w:lang w:val="en-US" w:eastAsia="zh-CN"/>
              </w:rPr>
              <w:t>13</w:t>
            </w:r>
            <w:r>
              <w:rPr>
                <w:rFonts w:ascii="Times New Roman" w:hAnsi="Times New Roman" w:eastAsia="宋体" w:cs="Times New Roman"/>
                <w:bCs/>
                <w:color w:val="auto"/>
                <w:spacing w:val="-11"/>
                <w:sz w:val="24"/>
              </w:rPr>
              <w:t>监测结果可知项目污水污染物排放浓度均可满足绍水镇农产品加工扶贫产业园区生产污水集中处理站进管要求。</w:t>
            </w:r>
          </w:p>
          <w:p w14:paraId="133540AA">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（3）生活污水</w:t>
            </w:r>
          </w:p>
          <w:p w14:paraId="42E00659">
            <w:pPr>
              <w:spacing w:line="360" w:lineRule="auto"/>
              <w:ind w:firstLine="436" w:firstLineChars="200"/>
              <w:jc w:val="both"/>
              <w:rPr>
                <w:rFonts w:ascii="Times New Roman" w:hAnsi="Times New Roman" w:cs="Times New Roman"/>
                <w:bCs/>
                <w:color w:val="auto"/>
                <w:spacing w:val="-10"/>
                <w:sz w:val="24"/>
              </w:rPr>
            </w:pPr>
            <w:r>
              <w:rPr>
                <w:rFonts w:ascii="Times New Roman" w:hAnsi="Times New Roman" w:eastAsia="宋体" w:cs="Times New Roman"/>
                <w:bCs/>
                <w:color w:val="auto"/>
                <w:spacing w:val="-11"/>
                <w:sz w:val="24"/>
              </w:rPr>
              <w:t>生活污水总排放量为</w:t>
            </w:r>
            <w:r>
              <w:rPr>
                <w:rFonts w:hint="eastAsia" w:ascii="Times New Roman" w:hAnsi="Times New Roman" w:eastAsia="宋体" w:cs="Times New Roman"/>
                <w:color w:val="auto"/>
                <w:sz w:val="24"/>
                <w:szCs w:val="24"/>
              </w:rPr>
              <w:t>567.6</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1.62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ascii="Times New Roman" w:hAnsi="Times New Roman" w:eastAsia="宋体" w:cs="Times New Roman"/>
                <w:bCs/>
                <w:color w:val="auto"/>
                <w:spacing w:val="-11"/>
                <w:sz w:val="24"/>
              </w:rPr>
              <w:t>，生活废水经化粪池处理后排入绍水镇农产品加工扶贫产业园区生产污水集中处理站处理。根据《生活源产排污核算方法和系数手册》，本项目所在区域属于五区，其污水中主要污染物浓度为CODcr：285mg/L、BOD</w:t>
            </w:r>
            <w:r>
              <w:rPr>
                <w:rFonts w:ascii="Times New Roman" w:hAnsi="Times New Roman" w:eastAsia="宋体" w:cs="Times New Roman"/>
                <w:bCs/>
                <w:color w:val="auto"/>
                <w:spacing w:val="-11"/>
                <w:sz w:val="24"/>
                <w:vertAlign w:val="subscript"/>
              </w:rPr>
              <w:t>5</w:t>
            </w:r>
            <w:r>
              <w:rPr>
                <w:rFonts w:ascii="Times New Roman" w:hAnsi="Times New Roman" w:eastAsia="宋体" w:cs="Times New Roman"/>
                <w:bCs/>
                <w:color w:val="auto"/>
                <w:spacing w:val="-11"/>
                <w:sz w:val="24"/>
              </w:rPr>
              <w:t>：200mg/L、SS：150mg/L、NH</w:t>
            </w:r>
            <w:r>
              <w:rPr>
                <w:rFonts w:ascii="Times New Roman" w:hAnsi="Times New Roman" w:eastAsia="宋体" w:cs="Times New Roman"/>
                <w:bCs/>
                <w:color w:val="auto"/>
                <w:spacing w:val="-11"/>
                <w:sz w:val="24"/>
                <w:vertAlign w:val="subscript"/>
              </w:rPr>
              <w:t>3</w:t>
            </w:r>
            <w:r>
              <w:rPr>
                <w:rFonts w:ascii="Times New Roman" w:hAnsi="Times New Roman" w:eastAsia="宋体" w:cs="Times New Roman"/>
                <w:bCs/>
                <w:color w:val="auto"/>
                <w:spacing w:val="-11"/>
                <w:sz w:val="24"/>
              </w:rPr>
              <w:t>-N：28.3mg/L、总氮39.4mg/L，总磷4.1mg/L。</w:t>
            </w:r>
            <w:r>
              <w:rPr>
                <w:rFonts w:ascii="Times New Roman" w:hAnsi="Times New Roman" w:eastAsia="宋体" w:cs="Times New Roman"/>
                <w:color w:val="auto"/>
                <w:sz w:val="24"/>
              </w:rPr>
              <w:t>参照《第一次全国污染源普查生活源产排污系数手册》、《环境手册</w:t>
            </w:r>
            <w:r>
              <w:rPr>
                <w:rFonts w:ascii="Times New Roman" w:hAnsi="Times New Roman" w:cs="Times New Roman"/>
                <w:color w:val="auto"/>
                <w:sz w:val="24"/>
              </w:rPr>
              <w:t>2.1</w:t>
            </w:r>
            <w:r>
              <w:rPr>
                <w:rFonts w:ascii="Times New Roman" w:hAnsi="Times New Roman" w:eastAsia="宋体" w:cs="Times New Roman"/>
                <w:color w:val="auto"/>
                <w:sz w:val="24"/>
              </w:rPr>
              <w:t>》可知，三级化粪池对</w:t>
            </w:r>
            <w:r>
              <w:rPr>
                <w:rFonts w:ascii="Times New Roman" w:hAnsi="Times New Roman" w:cs="Times New Roman"/>
                <w:color w:val="auto"/>
                <w:sz w:val="24"/>
              </w:rPr>
              <w:t>CODcr</w:t>
            </w:r>
            <w:r>
              <w:rPr>
                <w:rFonts w:ascii="Times New Roman" w:hAnsi="Times New Roman" w:eastAsia="宋体" w:cs="Times New Roman"/>
                <w:color w:val="auto"/>
                <w:sz w:val="24"/>
              </w:rPr>
              <w:t>、</w:t>
            </w:r>
            <w:r>
              <w:rPr>
                <w:rFonts w:ascii="Times New Roman" w:hAnsi="Times New Roman" w:cs="Times New Roman"/>
                <w:color w:val="auto"/>
                <w:sz w:val="24"/>
              </w:rPr>
              <w:t>BOD</w:t>
            </w:r>
            <w:r>
              <w:rPr>
                <w:rFonts w:ascii="Times New Roman" w:hAnsi="Times New Roman" w:cs="Times New Roman"/>
                <w:color w:val="auto"/>
                <w:sz w:val="24"/>
                <w:vertAlign w:val="subscript"/>
              </w:rPr>
              <w:t>5</w:t>
            </w:r>
            <w:r>
              <w:rPr>
                <w:rFonts w:ascii="Times New Roman" w:hAnsi="Times New Roman" w:eastAsia="宋体" w:cs="Times New Roman"/>
                <w:color w:val="auto"/>
                <w:sz w:val="24"/>
              </w:rPr>
              <w:t>、</w:t>
            </w:r>
            <w:r>
              <w:rPr>
                <w:rFonts w:ascii="Times New Roman" w:hAnsi="Times New Roman" w:cs="Times New Roman"/>
                <w:color w:val="auto"/>
                <w:sz w:val="24"/>
              </w:rPr>
              <w:t>SS</w:t>
            </w:r>
            <w:r>
              <w:rPr>
                <w:rFonts w:ascii="Times New Roman" w:hAnsi="Times New Roman" w:eastAsia="宋体" w:cs="Times New Roman"/>
                <w:color w:val="auto"/>
                <w:sz w:val="24"/>
              </w:rPr>
              <w:t>、</w:t>
            </w:r>
            <w:r>
              <w:rPr>
                <w:rFonts w:ascii="Times New Roman" w:hAnsi="Times New Roman" w:cs="Times New Roman"/>
                <w:color w:val="auto"/>
                <w:sz w:val="24"/>
              </w:rPr>
              <w:t>NH</w:t>
            </w:r>
            <w:r>
              <w:rPr>
                <w:rFonts w:ascii="Times New Roman" w:hAnsi="Times New Roman" w:cs="Times New Roman"/>
                <w:color w:val="auto"/>
                <w:sz w:val="24"/>
                <w:vertAlign w:val="subscript"/>
              </w:rPr>
              <w:t>3</w:t>
            </w:r>
            <w:r>
              <w:rPr>
                <w:rFonts w:ascii="Times New Roman" w:hAnsi="Times New Roman" w:cs="Times New Roman"/>
                <w:color w:val="auto"/>
                <w:sz w:val="24"/>
              </w:rPr>
              <w:t>-N</w:t>
            </w:r>
            <w:r>
              <w:rPr>
                <w:rFonts w:ascii="Times New Roman" w:hAnsi="Times New Roman" w:eastAsia="宋体" w:cs="Times New Roman"/>
                <w:color w:val="auto"/>
                <w:sz w:val="24"/>
              </w:rPr>
              <w:t>去除效率分别为</w:t>
            </w:r>
            <w:r>
              <w:rPr>
                <w:rFonts w:ascii="Times New Roman" w:hAnsi="Times New Roman" w:cs="Times New Roman"/>
                <w:color w:val="auto"/>
                <w:sz w:val="24"/>
              </w:rPr>
              <w:t>20%</w:t>
            </w:r>
            <w:r>
              <w:rPr>
                <w:rFonts w:ascii="Times New Roman" w:hAnsi="Times New Roman" w:eastAsia="宋体" w:cs="Times New Roman"/>
                <w:color w:val="auto"/>
                <w:sz w:val="24"/>
              </w:rPr>
              <w:t>、</w:t>
            </w:r>
            <w:r>
              <w:rPr>
                <w:rFonts w:ascii="Times New Roman" w:hAnsi="Times New Roman" w:cs="Times New Roman"/>
                <w:color w:val="auto"/>
                <w:sz w:val="24"/>
              </w:rPr>
              <w:t>21%</w:t>
            </w:r>
            <w:r>
              <w:rPr>
                <w:rFonts w:ascii="Times New Roman" w:hAnsi="Times New Roman" w:eastAsia="宋体" w:cs="Times New Roman"/>
                <w:color w:val="auto"/>
                <w:sz w:val="24"/>
              </w:rPr>
              <w:t>、</w:t>
            </w:r>
            <w:r>
              <w:rPr>
                <w:rFonts w:ascii="Times New Roman" w:hAnsi="Times New Roman" w:cs="Times New Roman"/>
                <w:color w:val="auto"/>
                <w:sz w:val="24"/>
              </w:rPr>
              <w:t>30%</w:t>
            </w:r>
            <w:r>
              <w:rPr>
                <w:rFonts w:ascii="Times New Roman" w:hAnsi="Times New Roman" w:eastAsia="宋体" w:cs="Times New Roman"/>
                <w:color w:val="auto"/>
                <w:sz w:val="24"/>
              </w:rPr>
              <w:t>、</w:t>
            </w:r>
            <w:r>
              <w:rPr>
                <w:rFonts w:ascii="Times New Roman" w:hAnsi="Times New Roman" w:cs="Times New Roman"/>
                <w:color w:val="auto"/>
                <w:sz w:val="24"/>
              </w:rPr>
              <w:t>3%</w:t>
            </w:r>
            <w:r>
              <w:rPr>
                <w:rFonts w:ascii="Times New Roman" w:hAnsi="Times New Roman" w:eastAsia="宋体" w:cs="Times New Roman"/>
                <w:color w:val="auto"/>
                <w:sz w:val="24"/>
              </w:rPr>
              <w:t>。</w:t>
            </w:r>
            <w:r>
              <w:rPr>
                <w:rFonts w:ascii="Times New Roman" w:hAnsi="Times New Roman" w:eastAsia="宋体" w:cs="Times New Roman"/>
                <w:bCs/>
                <w:color w:val="auto"/>
                <w:spacing w:val="-11"/>
                <w:sz w:val="24"/>
              </w:rPr>
              <w:t>项目生活污水污染物产生和排放情况如下表。</w:t>
            </w:r>
          </w:p>
          <w:p w14:paraId="728BA954">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生活污水污染物产生和排放情况一览表</w:t>
            </w:r>
          </w:p>
          <w:tbl>
            <w:tblPr>
              <w:tblStyle w:val="3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184"/>
              <w:gridCol w:w="942"/>
              <w:gridCol w:w="985"/>
              <w:gridCol w:w="962"/>
              <w:gridCol w:w="932"/>
              <w:gridCol w:w="923"/>
              <w:gridCol w:w="932"/>
            </w:tblGrid>
            <w:tr w14:paraId="7140B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4" w:type="pct"/>
                  <w:gridSpan w:val="2"/>
                  <w:tcBorders>
                    <w:tl2br w:val="nil"/>
                    <w:tr2bl w:val="nil"/>
                  </w:tcBorders>
                  <w:vAlign w:val="center"/>
                </w:tcPr>
                <w:p w14:paraId="1DF11CEA">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污染物</w:t>
                  </w:r>
                </w:p>
              </w:tc>
              <w:tc>
                <w:tcPr>
                  <w:tcW w:w="552" w:type="pct"/>
                  <w:tcBorders>
                    <w:tl2br w:val="nil"/>
                    <w:tr2bl w:val="nil"/>
                  </w:tcBorders>
                  <w:vAlign w:val="center"/>
                </w:tcPr>
                <w:p w14:paraId="4F9B8318">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COD</w:t>
                  </w:r>
                  <w:r>
                    <w:rPr>
                      <w:rFonts w:ascii="Times New Roman" w:hAnsi="Times New Roman" w:cs="Times New Roman"/>
                      <w:color w:val="auto"/>
                      <w:vertAlign w:val="subscript"/>
                    </w:rPr>
                    <w:t>cr</w:t>
                  </w:r>
                </w:p>
              </w:tc>
              <w:tc>
                <w:tcPr>
                  <w:tcW w:w="577" w:type="pct"/>
                  <w:tcBorders>
                    <w:tl2br w:val="nil"/>
                    <w:tr2bl w:val="nil"/>
                  </w:tcBorders>
                  <w:vAlign w:val="center"/>
                </w:tcPr>
                <w:p w14:paraId="64D36250">
                  <w:pPr>
                    <w:overflowPunct w:val="0"/>
                    <w:spacing w:line="240" w:lineRule="atLeast"/>
                    <w:jc w:val="center"/>
                    <w:rPr>
                      <w:rFonts w:ascii="Times New Roman" w:hAnsi="Times New Roman" w:cs="Times New Roman"/>
                      <w:color w:val="auto"/>
                      <w:vertAlign w:val="subscript"/>
                    </w:rPr>
                  </w:pPr>
                  <w:r>
                    <w:rPr>
                      <w:rFonts w:ascii="Times New Roman" w:hAnsi="Times New Roman" w:cs="Times New Roman"/>
                      <w:bCs/>
                      <w:color w:val="auto"/>
                      <w:spacing w:val="-10"/>
                    </w:rPr>
                    <w:t>BOD</w:t>
                  </w:r>
                  <w:r>
                    <w:rPr>
                      <w:rFonts w:ascii="Times New Roman" w:hAnsi="Times New Roman" w:cs="Times New Roman"/>
                      <w:bCs/>
                      <w:color w:val="auto"/>
                      <w:spacing w:val="-10"/>
                      <w:vertAlign w:val="subscript"/>
                    </w:rPr>
                    <w:t>5</w:t>
                  </w:r>
                </w:p>
              </w:tc>
              <w:tc>
                <w:tcPr>
                  <w:tcW w:w="564" w:type="pct"/>
                  <w:tcBorders>
                    <w:tl2br w:val="nil"/>
                    <w:tr2bl w:val="nil"/>
                  </w:tcBorders>
                  <w:vAlign w:val="center"/>
                </w:tcPr>
                <w:p w14:paraId="02AE6B03">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SS</w:t>
                  </w:r>
                </w:p>
              </w:tc>
              <w:tc>
                <w:tcPr>
                  <w:tcW w:w="546" w:type="pct"/>
                  <w:tcBorders>
                    <w:tl2br w:val="nil"/>
                    <w:tr2bl w:val="nil"/>
                  </w:tcBorders>
                  <w:vAlign w:val="center"/>
                </w:tcPr>
                <w:p w14:paraId="2B2511EA">
                  <w:pPr>
                    <w:overflowPunct w:val="0"/>
                    <w:spacing w:line="240" w:lineRule="atLeast"/>
                    <w:jc w:val="center"/>
                    <w:rPr>
                      <w:rFonts w:ascii="Times New Roman" w:hAnsi="Times New Roman" w:cs="Times New Roman"/>
                      <w:color w:val="auto"/>
                    </w:rPr>
                  </w:pPr>
                  <w:r>
                    <w:rPr>
                      <w:rFonts w:ascii="Times New Roman" w:hAnsi="Times New Roman" w:cs="Times New Roman"/>
                      <w:bCs/>
                      <w:color w:val="auto"/>
                      <w:spacing w:val="-10"/>
                    </w:rPr>
                    <w:t>NH</w:t>
                  </w:r>
                  <w:r>
                    <w:rPr>
                      <w:rFonts w:ascii="Times New Roman" w:hAnsi="Times New Roman" w:cs="Times New Roman"/>
                      <w:bCs/>
                      <w:color w:val="auto"/>
                      <w:spacing w:val="-10"/>
                      <w:vertAlign w:val="subscript"/>
                    </w:rPr>
                    <w:t>3</w:t>
                  </w:r>
                  <w:r>
                    <w:rPr>
                      <w:rFonts w:ascii="Times New Roman" w:hAnsi="Times New Roman" w:cs="Times New Roman"/>
                      <w:bCs/>
                      <w:color w:val="auto"/>
                      <w:spacing w:val="-10"/>
                    </w:rPr>
                    <w:t>-N</w:t>
                  </w:r>
                </w:p>
              </w:tc>
              <w:tc>
                <w:tcPr>
                  <w:tcW w:w="541" w:type="pct"/>
                  <w:tcBorders>
                    <w:tl2br w:val="nil"/>
                    <w:tr2bl w:val="nil"/>
                  </w:tcBorders>
                  <w:vAlign w:val="center"/>
                </w:tcPr>
                <w:p w14:paraId="1006C84A">
                  <w:pPr>
                    <w:overflowPunct w:val="0"/>
                    <w:spacing w:line="240" w:lineRule="atLeast"/>
                    <w:jc w:val="center"/>
                    <w:rPr>
                      <w:rFonts w:ascii="Times New Roman" w:hAnsi="Times New Roman" w:cs="Times New Roman"/>
                      <w:bCs/>
                      <w:color w:val="auto"/>
                      <w:spacing w:val="-10"/>
                    </w:rPr>
                  </w:pPr>
                  <w:r>
                    <w:rPr>
                      <w:rFonts w:ascii="Times New Roman" w:hAnsi="Times New Roman" w:eastAsia="宋体" w:cs="Times New Roman"/>
                      <w:bCs/>
                      <w:color w:val="auto"/>
                      <w:spacing w:val="-10"/>
                    </w:rPr>
                    <w:t>总氮</w:t>
                  </w:r>
                </w:p>
              </w:tc>
              <w:tc>
                <w:tcPr>
                  <w:tcW w:w="546" w:type="pct"/>
                  <w:tcBorders>
                    <w:tl2br w:val="nil"/>
                    <w:tr2bl w:val="nil"/>
                  </w:tcBorders>
                  <w:vAlign w:val="center"/>
                </w:tcPr>
                <w:p w14:paraId="7535AC7B">
                  <w:pPr>
                    <w:overflowPunct w:val="0"/>
                    <w:spacing w:line="240" w:lineRule="atLeast"/>
                    <w:jc w:val="center"/>
                    <w:rPr>
                      <w:rFonts w:ascii="Times New Roman" w:hAnsi="Times New Roman" w:cs="Times New Roman"/>
                      <w:bCs/>
                      <w:color w:val="auto"/>
                      <w:spacing w:val="-10"/>
                    </w:rPr>
                  </w:pPr>
                  <w:r>
                    <w:rPr>
                      <w:rFonts w:ascii="Times New Roman" w:hAnsi="Times New Roman" w:eastAsia="宋体" w:cs="Times New Roman"/>
                      <w:bCs/>
                      <w:color w:val="auto"/>
                      <w:spacing w:val="-10"/>
                    </w:rPr>
                    <w:t>总磷</w:t>
                  </w:r>
                </w:p>
              </w:tc>
            </w:tr>
            <w:tr w14:paraId="62753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restart"/>
                  <w:tcBorders>
                    <w:tl2br w:val="nil"/>
                    <w:tr2bl w:val="nil"/>
                  </w:tcBorders>
                  <w:vAlign w:val="center"/>
                </w:tcPr>
                <w:p w14:paraId="4518F6D6">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污染物产生</w:t>
                  </w:r>
                </w:p>
              </w:tc>
              <w:tc>
                <w:tcPr>
                  <w:tcW w:w="1279" w:type="pct"/>
                  <w:tcBorders>
                    <w:tl2br w:val="nil"/>
                    <w:tr2bl w:val="nil"/>
                  </w:tcBorders>
                  <w:vAlign w:val="center"/>
                </w:tcPr>
                <w:p w14:paraId="1FFCD53B">
                  <w:pPr>
                    <w:overflowPunct w:val="0"/>
                    <w:spacing w:line="240" w:lineRule="atLeast"/>
                    <w:jc w:val="center"/>
                    <w:rPr>
                      <w:rFonts w:ascii="Times New Roman" w:hAnsi="Times New Roman" w:cs="Times New Roman"/>
                      <w:color w:val="auto"/>
                    </w:rPr>
                  </w:pPr>
                  <w:r>
                    <w:rPr>
                      <w:rFonts w:ascii="Times New Roman" w:hAnsi="Times New Roman" w:cs="Times New Roman"/>
                      <w:bCs/>
                      <w:color w:val="auto"/>
                      <w:spacing w:val="-6"/>
                    </w:rPr>
                    <w:t>产生浓度（mg/L）</w:t>
                  </w:r>
                </w:p>
              </w:tc>
              <w:tc>
                <w:tcPr>
                  <w:tcW w:w="552" w:type="pct"/>
                  <w:tcBorders>
                    <w:tl2br w:val="nil"/>
                    <w:tr2bl w:val="nil"/>
                  </w:tcBorders>
                  <w:vAlign w:val="center"/>
                </w:tcPr>
                <w:p w14:paraId="6DC0F88E">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285</w:t>
                  </w:r>
                </w:p>
              </w:tc>
              <w:tc>
                <w:tcPr>
                  <w:tcW w:w="577" w:type="pct"/>
                  <w:tcBorders>
                    <w:tl2br w:val="nil"/>
                    <w:tr2bl w:val="nil"/>
                  </w:tcBorders>
                  <w:vAlign w:val="center"/>
                </w:tcPr>
                <w:p w14:paraId="2D84D7D1">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200</w:t>
                  </w:r>
                </w:p>
              </w:tc>
              <w:tc>
                <w:tcPr>
                  <w:tcW w:w="564" w:type="pct"/>
                  <w:tcBorders>
                    <w:tl2br w:val="nil"/>
                    <w:tr2bl w:val="nil"/>
                  </w:tcBorders>
                  <w:vAlign w:val="center"/>
                </w:tcPr>
                <w:p w14:paraId="7A6FF535">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150</w:t>
                  </w:r>
                </w:p>
              </w:tc>
              <w:tc>
                <w:tcPr>
                  <w:tcW w:w="546" w:type="pct"/>
                  <w:tcBorders>
                    <w:tl2br w:val="nil"/>
                    <w:tr2bl w:val="nil"/>
                  </w:tcBorders>
                  <w:vAlign w:val="center"/>
                </w:tcPr>
                <w:p w14:paraId="7C93F74A">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28.3</w:t>
                  </w:r>
                </w:p>
              </w:tc>
              <w:tc>
                <w:tcPr>
                  <w:tcW w:w="541" w:type="pct"/>
                  <w:tcBorders>
                    <w:tl2br w:val="nil"/>
                    <w:tr2bl w:val="nil"/>
                  </w:tcBorders>
                  <w:vAlign w:val="center"/>
                </w:tcPr>
                <w:p w14:paraId="1F1944DB">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39.4</w:t>
                  </w:r>
                </w:p>
              </w:tc>
              <w:tc>
                <w:tcPr>
                  <w:tcW w:w="546" w:type="pct"/>
                  <w:tcBorders>
                    <w:tl2br w:val="nil"/>
                    <w:tr2bl w:val="nil"/>
                  </w:tcBorders>
                  <w:vAlign w:val="center"/>
                </w:tcPr>
                <w:p w14:paraId="02E532E5">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4.1</w:t>
                  </w:r>
                </w:p>
              </w:tc>
            </w:tr>
            <w:tr w14:paraId="47D95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vAlign w:val="center"/>
                </w:tcPr>
                <w:p w14:paraId="0E55D1AC">
                  <w:pPr>
                    <w:overflowPunct w:val="0"/>
                    <w:spacing w:line="240" w:lineRule="atLeast"/>
                    <w:jc w:val="center"/>
                    <w:rPr>
                      <w:rFonts w:ascii="Times New Roman" w:hAnsi="Times New Roman" w:cs="Times New Roman"/>
                      <w:color w:val="auto"/>
                    </w:rPr>
                  </w:pPr>
                </w:p>
              </w:tc>
              <w:tc>
                <w:tcPr>
                  <w:tcW w:w="1279" w:type="pct"/>
                  <w:tcBorders>
                    <w:tl2br w:val="nil"/>
                    <w:tr2bl w:val="nil"/>
                  </w:tcBorders>
                  <w:vAlign w:val="center"/>
                </w:tcPr>
                <w:p w14:paraId="7E182DA6">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生活废水（t/a）</w:t>
                  </w:r>
                </w:p>
              </w:tc>
              <w:tc>
                <w:tcPr>
                  <w:tcW w:w="3326" w:type="pct"/>
                  <w:gridSpan w:val="6"/>
                  <w:tcBorders>
                    <w:tl2br w:val="nil"/>
                    <w:tr2bl w:val="nil"/>
                  </w:tcBorders>
                  <w:vAlign w:val="center"/>
                </w:tcPr>
                <w:p w14:paraId="7F304EA9">
                  <w:pPr>
                    <w:overflowPunct w:val="0"/>
                    <w:spacing w:line="240" w:lineRule="atLeast"/>
                    <w:jc w:val="center"/>
                    <w:rPr>
                      <w:rFonts w:ascii="Times New Roman" w:hAnsi="Times New Roman" w:eastAsia="宋体" w:cs="Times New Roman"/>
                      <w:color w:val="auto"/>
                      <w:u w:val="single"/>
                    </w:rPr>
                  </w:pPr>
                  <w:r>
                    <w:rPr>
                      <w:rFonts w:hint="eastAsia" w:ascii="Times New Roman" w:hAnsi="Times New Roman" w:eastAsia="宋体" w:cs="Times New Roman"/>
                      <w:color w:val="auto"/>
                    </w:rPr>
                    <w:t>567.6</w:t>
                  </w:r>
                </w:p>
              </w:tc>
            </w:tr>
            <w:tr w14:paraId="118F7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94" w:type="pct"/>
                  <w:vMerge w:val="continue"/>
                  <w:tcBorders>
                    <w:tl2br w:val="nil"/>
                    <w:tr2bl w:val="nil"/>
                  </w:tcBorders>
                  <w:vAlign w:val="center"/>
                </w:tcPr>
                <w:p w14:paraId="787F461E">
                  <w:pPr>
                    <w:overflowPunct w:val="0"/>
                    <w:spacing w:line="240" w:lineRule="atLeast"/>
                    <w:jc w:val="center"/>
                    <w:rPr>
                      <w:rFonts w:ascii="Times New Roman" w:hAnsi="Times New Roman" w:cs="Times New Roman"/>
                      <w:color w:val="auto"/>
                    </w:rPr>
                  </w:pPr>
                </w:p>
              </w:tc>
              <w:tc>
                <w:tcPr>
                  <w:tcW w:w="1279" w:type="pct"/>
                  <w:tcBorders>
                    <w:tl2br w:val="nil"/>
                    <w:tr2bl w:val="nil"/>
                  </w:tcBorders>
                  <w:vAlign w:val="center"/>
                </w:tcPr>
                <w:p w14:paraId="6D7458E2">
                  <w:pPr>
                    <w:overflowPunct w:val="0"/>
                    <w:spacing w:line="240" w:lineRule="atLeast"/>
                    <w:jc w:val="center"/>
                    <w:rPr>
                      <w:rFonts w:ascii="Times New Roman" w:hAnsi="Times New Roman" w:cs="Times New Roman"/>
                      <w:bCs/>
                      <w:color w:val="auto"/>
                      <w:spacing w:val="-6"/>
                    </w:rPr>
                  </w:pPr>
                  <w:r>
                    <w:rPr>
                      <w:rFonts w:ascii="Times New Roman" w:hAnsi="Times New Roman" w:cs="Times New Roman"/>
                      <w:bCs/>
                      <w:color w:val="auto"/>
                      <w:spacing w:val="-6"/>
                    </w:rPr>
                    <w:t>产生总量（t/a）</w:t>
                  </w:r>
                </w:p>
              </w:tc>
              <w:tc>
                <w:tcPr>
                  <w:tcW w:w="942" w:type="dxa"/>
                  <w:tcBorders>
                    <w:tl2br w:val="nil"/>
                    <w:tr2bl w:val="nil"/>
                  </w:tcBorders>
                  <w:vAlign w:val="center"/>
                </w:tcPr>
                <w:p w14:paraId="1928C449">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0.1618 </w:t>
                  </w:r>
                </w:p>
              </w:tc>
              <w:tc>
                <w:tcPr>
                  <w:tcW w:w="985" w:type="dxa"/>
                  <w:tcBorders>
                    <w:tl2br w:val="nil"/>
                    <w:tr2bl w:val="nil"/>
                  </w:tcBorders>
                  <w:vAlign w:val="center"/>
                </w:tcPr>
                <w:p w14:paraId="32BAE5E6">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0.1135 </w:t>
                  </w:r>
                </w:p>
              </w:tc>
              <w:tc>
                <w:tcPr>
                  <w:tcW w:w="962" w:type="dxa"/>
                  <w:tcBorders>
                    <w:tl2br w:val="nil"/>
                    <w:tr2bl w:val="nil"/>
                  </w:tcBorders>
                  <w:vAlign w:val="center"/>
                </w:tcPr>
                <w:p w14:paraId="6A81FB7B">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0.0851 </w:t>
                  </w:r>
                </w:p>
              </w:tc>
              <w:tc>
                <w:tcPr>
                  <w:tcW w:w="932" w:type="dxa"/>
                  <w:tcBorders>
                    <w:tl2br w:val="nil"/>
                    <w:tr2bl w:val="nil"/>
                  </w:tcBorders>
                  <w:vAlign w:val="center"/>
                </w:tcPr>
                <w:p w14:paraId="43320EA2">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0.0161 </w:t>
                  </w:r>
                </w:p>
              </w:tc>
              <w:tc>
                <w:tcPr>
                  <w:tcW w:w="923" w:type="dxa"/>
                  <w:tcBorders>
                    <w:tl2br w:val="nil"/>
                    <w:tr2bl w:val="nil"/>
                  </w:tcBorders>
                  <w:vAlign w:val="center"/>
                </w:tcPr>
                <w:p w14:paraId="7333FB7A">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0.0224 </w:t>
                  </w:r>
                </w:p>
              </w:tc>
              <w:tc>
                <w:tcPr>
                  <w:tcW w:w="932" w:type="dxa"/>
                  <w:tcBorders>
                    <w:tl2br w:val="nil"/>
                    <w:tr2bl w:val="nil"/>
                  </w:tcBorders>
                  <w:vAlign w:val="center"/>
                </w:tcPr>
                <w:p w14:paraId="567A383B">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0.0023 </w:t>
                  </w:r>
                </w:p>
              </w:tc>
            </w:tr>
            <w:tr w14:paraId="5292B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restart"/>
                  <w:tcBorders>
                    <w:tl2br w:val="nil"/>
                    <w:tr2bl w:val="nil"/>
                  </w:tcBorders>
                  <w:shd w:val="clear" w:color="auto" w:fill="auto"/>
                  <w:vAlign w:val="center"/>
                </w:tcPr>
                <w:p w14:paraId="052DC4E6">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治理措施</w:t>
                  </w:r>
                </w:p>
              </w:tc>
              <w:tc>
                <w:tcPr>
                  <w:tcW w:w="1279" w:type="pct"/>
                  <w:tcBorders>
                    <w:tl2br w:val="nil"/>
                    <w:tr2bl w:val="nil"/>
                  </w:tcBorders>
                  <w:shd w:val="clear" w:color="auto" w:fill="auto"/>
                  <w:vAlign w:val="center"/>
                </w:tcPr>
                <w:p w14:paraId="5DF5D1AE">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治理工艺</w:t>
                  </w:r>
                </w:p>
              </w:tc>
              <w:tc>
                <w:tcPr>
                  <w:tcW w:w="3326" w:type="pct"/>
                  <w:gridSpan w:val="6"/>
                  <w:tcBorders>
                    <w:tl2br w:val="nil"/>
                    <w:tr2bl w:val="nil"/>
                  </w:tcBorders>
                  <w:vAlign w:val="center"/>
                </w:tcPr>
                <w:p w14:paraId="04F8D8E0">
                  <w:pPr>
                    <w:jc w:val="center"/>
                    <w:textAlignment w:val="center"/>
                    <w:rPr>
                      <w:rFonts w:ascii="Times New Roman" w:hAnsi="Times New Roman" w:cs="Times New Roman"/>
                      <w:color w:val="auto"/>
                      <w:u w:val="single"/>
                      <w:lang w:bidi="ar"/>
                    </w:rPr>
                  </w:pPr>
                  <w:r>
                    <w:rPr>
                      <w:rFonts w:ascii="Times New Roman" w:hAnsi="Times New Roman" w:eastAsia="宋体" w:cs="Times New Roman"/>
                      <w:color w:val="auto"/>
                    </w:rPr>
                    <w:t>三级化粪池</w:t>
                  </w:r>
                </w:p>
              </w:tc>
            </w:tr>
            <w:tr w14:paraId="0522E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vAlign w:val="center"/>
                </w:tcPr>
                <w:p w14:paraId="4C9C8FC3">
                  <w:pPr>
                    <w:overflowPunct w:val="0"/>
                    <w:spacing w:line="240" w:lineRule="atLeast"/>
                    <w:jc w:val="center"/>
                    <w:rPr>
                      <w:rFonts w:ascii="Times New Roman" w:hAnsi="Times New Roman" w:cs="Times New Roman"/>
                      <w:color w:val="auto"/>
                    </w:rPr>
                  </w:pPr>
                </w:p>
              </w:tc>
              <w:tc>
                <w:tcPr>
                  <w:tcW w:w="1279" w:type="pct"/>
                  <w:tcBorders>
                    <w:tl2br w:val="nil"/>
                    <w:tr2bl w:val="nil"/>
                  </w:tcBorders>
                  <w:vAlign w:val="center"/>
                </w:tcPr>
                <w:p w14:paraId="2EE28BFC">
                  <w:pPr>
                    <w:overflowPunct w:val="0"/>
                    <w:spacing w:line="240" w:lineRule="atLeast"/>
                    <w:jc w:val="center"/>
                    <w:rPr>
                      <w:rFonts w:ascii="Times New Roman" w:hAnsi="Times New Roman" w:cs="Times New Roman"/>
                      <w:bCs/>
                      <w:color w:val="auto"/>
                      <w:spacing w:val="-6"/>
                    </w:rPr>
                  </w:pPr>
                  <w:r>
                    <w:rPr>
                      <w:rFonts w:ascii="Times New Roman" w:hAnsi="Times New Roman" w:cs="Times New Roman"/>
                      <w:bCs/>
                      <w:color w:val="auto"/>
                      <w:spacing w:val="-6"/>
                    </w:rPr>
                    <w:t>处理效率</w:t>
                  </w:r>
                </w:p>
              </w:tc>
              <w:tc>
                <w:tcPr>
                  <w:tcW w:w="942" w:type="dxa"/>
                  <w:tcBorders>
                    <w:tl2br w:val="nil"/>
                    <w:tr2bl w:val="nil"/>
                  </w:tcBorders>
                  <w:vAlign w:val="center"/>
                </w:tcPr>
                <w:p w14:paraId="18C9DE4D">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20%</w:t>
                  </w:r>
                </w:p>
              </w:tc>
              <w:tc>
                <w:tcPr>
                  <w:tcW w:w="985" w:type="dxa"/>
                  <w:tcBorders>
                    <w:tl2br w:val="nil"/>
                    <w:tr2bl w:val="nil"/>
                  </w:tcBorders>
                  <w:vAlign w:val="center"/>
                </w:tcPr>
                <w:p w14:paraId="7181A357">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21%</w:t>
                  </w:r>
                </w:p>
              </w:tc>
              <w:tc>
                <w:tcPr>
                  <w:tcW w:w="962" w:type="dxa"/>
                  <w:tcBorders>
                    <w:tl2br w:val="nil"/>
                    <w:tr2bl w:val="nil"/>
                  </w:tcBorders>
                  <w:vAlign w:val="center"/>
                </w:tcPr>
                <w:p w14:paraId="5A5E1022">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30%</w:t>
                  </w:r>
                </w:p>
              </w:tc>
              <w:tc>
                <w:tcPr>
                  <w:tcW w:w="932" w:type="dxa"/>
                  <w:tcBorders>
                    <w:tl2br w:val="nil"/>
                    <w:tr2bl w:val="nil"/>
                  </w:tcBorders>
                  <w:vAlign w:val="center"/>
                </w:tcPr>
                <w:p w14:paraId="1198D33C">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3%</w:t>
                  </w:r>
                </w:p>
              </w:tc>
              <w:tc>
                <w:tcPr>
                  <w:tcW w:w="923" w:type="dxa"/>
                  <w:tcBorders>
                    <w:tl2br w:val="nil"/>
                    <w:tr2bl w:val="nil"/>
                  </w:tcBorders>
                  <w:vAlign w:val="center"/>
                </w:tcPr>
                <w:p w14:paraId="72D193EE">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2%</w:t>
                  </w:r>
                </w:p>
              </w:tc>
              <w:tc>
                <w:tcPr>
                  <w:tcW w:w="932" w:type="dxa"/>
                  <w:tcBorders>
                    <w:tl2br w:val="nil"/>
                    <w:tr2bl w:val="nil"/>
                  </w:tcBorders>
                  <w:vAlign w:val="center"/>
                </w:tcPr>
                <w:p w14:paraId="437F692F">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0%</w:t>
                  </w:r>
                </w:p>
              </w:tc>
            </w:tr>
            <w:tr w14:paraId="67289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restart"/>
                  <w:tcBorders>
                    <w:tl2br w:val="nil"/>
                    <w:tr2bl w:val="nil"/>
                  </w:tcBorders>
                  <w:vAlign w:val="center"/>
                </w:tcPr>
                <w:p w14:paraId="729ABC6E">
                  <w:pPr>
                    <w:overflowPunct w:val="0"/>
                    <w:spacing w:line="240" w:lineRule="atLeast"/>
                    <w:jc w:val="center"/>
                    <w:rPr>
                      <w:rFonts w:ascii="Times New Roman" w:hAnsi="Times New Roman" w:cs="Times New Roman"/>
                      <w:color w:val="auto"/>
                    </w:rPr>
                  </w:pPr>
                  <w:r>
                    <w:rPr>
                      <w:rFonts w:ascii="Times New Roman" w:hAnsi="Times New Roman" w:eastAsia="宋体" w:cs="Times New Roman"/>
                      <w:color w:val="auto"/>
                    </w:rPr>
                    <w:t>排放情况</w:t>
                  </w:r>
                </w:p>
              </w:tc>
              <w:tc>
                <w:tcPr>
                  <w:tcW w:w="1279" w:type="pct"/>
                  <w:tcBorders>
                    <w:tl2br w:val="nil"/>
                    <w:tr2bl w:val="nil"/>
                  </w:tcBorders>
                  <w:vAlign w:val="center"/>
                </w:tcPr>
                <w:p w14:paraId="039A9D3D">
                  <w:pPr>
                    <w:overflowPunct w:val="0"/>
                    <w:spacing w:line="240" w:lineRule="atLeast"/>
                    <w:jc w:val="center"/>
                    <w:rPr>
                      <w:rFonts w:ascii="Times New Roman" w:hAnsi="Times New Roman" w:cs="Times New Roman"/>
                      <w:bCs/>
                      <w:color w:val="auto"/>
                      <w:spacing w:val="-6"/>
                    </w:rPr>
                  </w:pPr>
                  <w:r>
                    <w:rPr>
                      <w:rFonts w:ascii="Times New Roman" w:hAnsi="Times New Roman" w:eastAsia="宋体" w:cs="Times New Roman"/>
                      <w:bCs/>
                      <w:color w:val="auto"/>
                      <w:spacing w:val="-6"/>
                    </w:rPr>
                    <w:t>排放量（</w:t>
                  </w:r>
                  <w:r>
                    <w:rPr>
                      <w:rFonts w:ascii="Times New Roman" w:hAnsi="Times New Roman" w:cs="Times New Roman"/>
                      <w:bCs/>
                      <w:color w:val="auto"/>
                      <w:spacing w:val="-6"/>
                    </w:rPr>
                    <w:t>t/a</w:t>
                  </w:r>
                  <w:r>
                    <w:rPr>
                      <w:rFonts w:ascii="Times New Roman" w:hAnsi="Times New Roman" w:eastAsia="宋体" w:cs="Times New Roman"/>
                      <w:bCs/>
                      <w:color w:val="auto"/>
                      <w:spacing w:val="-6"/>
                    </w:rPr>
                    <w:t>）</w:t>
                  </w:r>
                </w:p>
              </w:tc>
              <w:tc>
                <w:tcPr>
                  <w:tcW w:w="942" w:type="dxa"/>
                  <w:tcBorders>
                    <w:tl2br w:val="nil"/>
                    <w:tr2bl w:val="nil"/>
                  </w:tcBorders>
                  <w:vAlign w:val="center"/>
                </w:tcPr>
                <w:p w14:paraId="32C7320C">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0.1294 </w:t>
                  </w:r>
                </w:p>
              </w:tc>
              <w:tc>
                <w:tcPr>
                  <w:tcW w:w="985" w:type="dxa"/>
                  <w:tcBorders>
                    <w:tl2br w:val="nil"/>
                    <w:tr2bl w:val="nil"/>
                  </w:tcBorders>
                  <w:vAlign w:val="center"/>
                </w:tcPr>
                <w:p w14:paraId="28ECB423">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0.0897 </w:t>
                  </w:r>
                </w:p>
              </w:tc>
              <w:tc>
                <w:tcPr>
                  <w:tcW w:w="962" w:type="dxa"/>
                  <w:tcBorders>
                    <w:tl2br w:val="nil"/>
                    <w:tr2bl w:val="nil"/>
                  </w:tcBorders>
                  <w:vAlign w:val="center"/>
                </w:tcPr>
                <w:p w14:paraId="625E3AC8">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0.0596 </w:t>
                  </w:r>
                </w:p>
              </w:tc>
              <w:tc>
                <w:tcPr>
                  <w:tcW w:w="932" w:type="dxa"/>
                  <w:tcBorders>
                    <w:tl2br w:val="nil"/>
                    <w:tr2bl w:val="nil"/>
                  </w:tcBorders>
                  <w:vAlign w:val="center"/>
                </w:tcPr>
                <w:p w14:paraId="78E7FF5B">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0.0156 </w:t>
                  </w:r>
                </w:p>
              </w:tc>
              <w:tc>
                <w:tcPr>
                  <w:tcW w:w="923" w:type="dxa"/>
                  <w:tcBorders>
                    <w:tl2br w:val="nil"/>
                    <w:tr2bl w:val="nil"/>
                  </w:tcBorders>
                  <w:vAlign w:val="center"/>
                </w:tcPr>
                <w:p w14:paraId="7F406E73">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0.0219 </w:t>
                  </w:r>
                </w:p>
              </w:tc>
              <w:tc>
                <w:tcPr>
                  <w:tcW w:w="932" w:type="dxa"/>
                  <w:tcBorders>
                    <w:tl2br w:val="nil"/>
                    <w:tr2bl w:val="nil"/>
                  </w:tcBorders>
                  <w:vAlign w:val="center"/>
                </w:tcPr>
                <w:p w14:paraId="5C533656">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0.0023 </w:t>
                  </w:r>
                </w:p>
              </w:tc>
            </w:tr>
            <w:tr w14:paraId="7087E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vAlign w:val="center"/>
                </w:tcPr>
                <w:p w14:paraId="59BBA9C7">
                  <w:pPr>
                    <w:overflowPunct w:val="0"/>
                    <w:spacing w:line="240" w:lineRule="atLeast"/>
                    <w:jc w:val="center"/>
                    <w:rPr>
                      <w:rFonts w:ascii="Times New Roman" w:hAnsi="Times New Roman" w:cs="Times New Roman"/>
                      <w:color w:val="auto"/>
                    </w:rPr>
                  </w:pPr>
                </w:p>
              </w:tc>
              <w:tc>
                <w:tcPr>
                  <w:tcW w:w="1279" w:type="pct"/>
                  <w:tcBorders>
                    <w:tl2br w:val="nil"/>
                    <w:tr2bl w:val="nil"/>
                  </w:tcBorders>
                  <w:vAlign w:val="center"/>
                </w:tcPr>
                <w:p w14:paraId="1F293455">
                  <w:pPr>
                    <w:overflowPunct w:val="0"/>
                    <w:spacing w:line="240" w:lineRule="atLeast"/>
                    <w:jc w:val="center"/>
                    <w:rPr>
                      <w:rFonts w:ascii="Times New Roman" w:hAnsi="Times New Roman" w:cs="Times New Roman"/>
                      <w:bCs/>
                      <w:color w:val="auto"/>
                      <w:spacing w:val="-6"/>
                    </w:rPr>
                  </w:pPr>
                  <w:r>
                    <w:rPr>
                      <w:rFonts w:ascii="Times New Roman" w:hAnsi="Times New Roman" w:eastAsia="宋体" w:cs="Times New Roman"/>
                      <w:bCs/>
                      <w:color w:val="auto"/>
                      <w:spacing w:val="-6"/>
                    </w:rPr>
                    <w:t>排放浓度（</w:t>
                  </w:r>
                  <w:r>
                    <w:rPr>
                      <w:rFonts w:ascii="Times New Roman" w:hAnsi="Times New Roman" w:cs="Times New Roman"/>
                      <w:bCs/>
                      <w:color w:val="auto"/>
                      <w:spacing w:val="-6"/>
                    </w:rPr>
                    <w:t>mg/L</w:t>
                  </w:r>
                  <w:r>
                    <w:rPr>
                      <w:rFonts w:ascii="Times New Roman" w:hAnsi="Times New Roman" w:eastAsia="宋体" w:cs="Times New Roman"/>
                      <w:bCs/>
                      <w:color w:val="auto"/>
                      <w:spacing w:val="-6"/>
                    </w:rPr>
                    <w:t>）</w:t>
                  </w:r>
                </w:p>
              </w:tc>
              <w:tc>
                <w:tcPr>
                  <w:tcW w:w="942" w:type="dxa"/>
                  <w:tcBorders>
                    <w:tl2br w:val="nil"/>
                    <w:tr2bl w:val="nil"/>
                  </w:tcBorders>
                  <w:vAlign w:val="center"/>
                </w:tcPr>
                <w:p w14:paraId="04E2A7D7">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228.00 </w:t>
                  </w:r>
                </w:p>
              </w:tc>
              <w:tc>
                <w:tcPr>
                  <w:tcW w:w="985" w:type="dxa"/>
                  <w:tcBorders>
                    <w:tl2br w:val="nil"/>
                    <w:tr2bl w:val="nil"/>
                  </w:tcBorders>
                  <w:vAlign w:val="center"/>
                </w:tcPr>
                <w:p w14:paraId="68CC84D2">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158.00 </w:t>
                  </w:r>
                </w:p>
              </w:tc>
              <w:tc>
                <w:tcPr>
                  <w:tcW w:w="962" w:type="dxa"/>
                  <w:tcBorders>
                    <w:tl2br w:val="nil"/>
                    <w:tr2bl w:val="nil"/>
                  </w:tcBorders>
                  <w:vAlign w:val="center"/>
                </w:tcPr>
                <w:p w14:paraId="23B60DE8">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105.00 </w:t>
                  </w:r>
                </w:p>
              </w:tc>
              <w:tc>
                <w:tcPr>
                  <w:tcW w:w="932" w:type="dxa"/>
                  <w:tcBorders>
                    <w:tl2br w:val="nil"/>
                    <w:tr2bl w:val="nil"/>
                  </w:tcBorders>
                  <w:vAlign w:val="center"/>
                </w:tcPr>
                <w:p w14:paraId="46F4F1EE">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27.45 </w:t>
                  </w:r>
                </w:p>
              </w:tc>
              <w:tc>
                <w:tcPr>
                  <w:tcW w:w="923" w:type="dxa"/>
                  <w:tcBorders>
                    <w:tl2br w:val="nil"/>
                    <w:tr2bl w:val="nil"/>
                  </w:tcBorders>
                  <w:vAlign w:val="center"/>
                </w:tcPr>
                <w:p w14:paraId="08355544">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38.61 </w:t>
                  </w:r>
                </w:p>
              </w:tc>
              <w:tc>
                <w:tcPr>
                  <w:tcW w:w="932" w:type="dxa"/>
                  <w:tcBorders>
                    <w:tl2br w:val="nil"/>
                    <w:tr2bl w:val="nil"/>
                  </w:tcBorders>
                  <w:vAlign w:val="center"/>
                </w:tcPr>
                <w:p w14:paraId="0312B55B">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4.10 </w:t>
                  </w:r>
                </w:p>
              </w:tc>
            </w:tr>
            <w:tr w14:paraId="73A12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4" w:type="pct"/>
                  <w:gridSpan w:val="2"/>
                  <w:tcBorders>
                    <w:tl2br w:val="nil"/>
                    <w:tr2bl w:val="nil"/>
                  </w:tcBorders>
                  <w:vAlign w:val="center"/>
                </w:tcPr>
                <w:p w14:paraId="79678AA6">
                  <w:pPr>
                    <w:overflowPunct w:val="0"/>
                    <w:spacing w:line="240" w:lineRule="atLeast"/>
                    <w:jc w:val="center"/>
                    <w:rPr>
                      <w:rFonts w:ascii="Times New Roman" w:hAnsi="Times New Roman" w:cs="Times New Roman"/>
                      <w:bCs/>
                      <w:color w:val="auto"/>
                      <w:spacing w:val="-6"/>
                    </w:rPr>
                  </w:pPr>
                  <w:r>
                    <w:rPr>
                      <w:rFonts w:ascii="Times New Roman" w:hAnsi="Times New Roman" w:cs="Times New Roman"/>
                      <w:color w:val="auto"/>
                    </w:rPr>
                    <w:t>绍水镇农产品加工扶贫产业园区生产污水集中处理站进管要求</w:t>
                  </w:r>
                  <w:r>
                    <w:rPr>
                      <w:rFonts w:ascii="Times New Roman" w:hAnsi="Times New Roman" w:cs="Times New Roman"/>
                      <w:bCs/>
                      <w:color w:val="auto"/>
                      <w:spacing w:val="-6"/>
                    </w:rPr>
                    <w:t>（mg/L）</w:t>
                  </w:r>
                </w:p>
              </w:tc>
              <w:tc>
                <w:tcPr>
                  <w:tcW w:w="552" w:type="pct"/>
                  <w:tcBorders>
                    <w:tl2br w:val="nil"/>
                    <w:tr2bl w:val="nil"/>
                  </w:tcBorders>
                  <w:vAlign w:val="center"/>
                </w:tcPr>
                <w:p w14:paraId="5019C69D">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2000</w:t>
                  </w:r>
                </w:p>
              </w:tc>
              <w:tc>
                <w:tcPr>
                  <w:tcW w:w="577" w:type="pct"/>
                  <w:tcBorders>
                    <w:tl2br w:val="nil"/>
                    <w:tr2bl w:val="nil"/>
                  </w:tcBorders>
                  <w:vAlign w:val="center"/>
                </w:tcPr>
                <w:p w14:paraId="49034CBE">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1000</w:t>
                  </w:r>
                </w:p>
              </w:tc>
              <w:tc>
                <w:tcPr>
                  <w:tcW w:w="564" w:type="pct"/>
                  <w:tcBorders>
                    <w:tl2br w:val="nil"/>
                    <w:tr2bl w:val="nil"/>
                  </w:tcBorders>
                  <w:vAlign w:val="center"/>
                </w:tcPr>
                <w:p w14:paraId="2B3CB319">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500</w:t>
                  </w:r>
                </w:p>
              </w:tc>
              <w:tc>
                <w:tcPr>
                  <w:tcW w:w="546" w:type="pct"/>
                  <w:tcBorders>
                    <w:tl2br w:val="nil"/>
                    <w:tr2bl w:val="nil"/>
                  </w:tcBorders>
                  <w:vAlign w:val="center"/>
                </w:tcPr>
                <w:p w14:paraId="1D67CEF0">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lang w:bidi="ar"/>
                    </w:rPr>
                    <w:t>50</w:t>
                  </w:r>
                </w:p>
              </w:tc>
              <w:tc>
                <w:tcPr>
                  <w:tcW w:w="541" w:type="pct"/>
                  <w:tcBorders>
                    <w:tl2br w:val="nil"/>
                    <w:tr2bl w:val="nil"/>
                  </w:tcBorders>
                  <w:vAlign w:val="center"/>
                </w:tcPr>
                <w:p w14:paraId="72582D90">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70</w:t>
                  </w:r>
                </w:p>
              </w:tc>
              <w:tc>
                <w:tcPr>
                  <w:tcW w:w="546" w:type="pct"/>
                  <w:tcBorders>
                    <w:tl2br w:val="nil"/>
                    <w:tr2bl w:val="nil"/>
                  </w:tcBorders>
                  <w:vAlign w:val="center"/>
                </w:tcPr>
                <w:p w14:paraId="1CA4A63C">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40</w:t>
                  </w:r>
                </w:p>
              </w:tc>
            </w:tr>
            <w:tr w14:paraId="0478D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4" w:type="pct"/>
                  <w:gridSpan w:val="2"/>
                  <w:tcBorders>
                    <w:tl2br w:val="nil"/>
                    <w:tr2bl w:val="nil"/>
                  </w:tcBorders>
                  <w:vAlign w:val="center"/>
                </w:tcPr>
                <w:p w14:paraId="7E859C2C">
                  <w:pPr>
                    <w:overflowPunct w:val="0"/>
                    <w:spacing w:line="240" w:lineRule="atLeast"/>
                    <w:jc w:val="center"/>
                    <w:rPr>
                      <w:rFonts w:ascii="Times New Roman" w:hAnsi="Times New Roman" w:cs="Times New Roman"/>
                      <w:bCs/>
                      <w:color w:val="auto"/>
                      <w:spacing w:val="-6"/>
                    </w:rPr>
                  </w:pPr>
                  <w:r>
                    <w:rPr>
                      <w:rFonts w:ascii="Times New Roman" w:hAnsi="Times New Roman" w:cs="Times New Roman"/>
                      <w:color w:val="auto"/>
                    </w:rPr>
                    <w:t>是否满足进管要求</w:t>
                  </w:r>
                </w:p>
              </w:tc>
              <w:tc>
                <w:tcPr>
                  <w:tcW w:w="552" w:type="pct"/>
                  <w:tcBorders>
                    <w:tl2br w:val="nil"/>
                    <w:tr2bl w:val="nil"/>
                  </w:tcBorders>
                  <w:vAlign w:val="center"/>
                </w:tcPr>
                <w:p w14:paraId="70C5A44B">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满足</w:t>
                  </w:r>
                </w:p>
              </w:tc>
              <w:tc>
                <w:tcPr>
                  <w:tcW w:w="577" w:type="pct"/>
                  <w:tcBorders>
                    <w:tl2br w:val="nil"/>
                    <w:tr2bl w:val="nil"/>
                  </w:tcBorders>
                  <w:vAlign w:val="center"/>
                </w:tcPr>
                <w:p w14:paraId="549EE5FC">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满足</w:t>
                  </w:r>
                </w:p>
              </w:tc>
              <w:tc>
                <w:tcPr>
                  <w:tcW w:w="564" w:type="pct"/>
                  <w:tcBorders>
                    <w:tl2br w:val="nil"/>
                    <w:tr2bl w:val="nil"/>
                  </w:tcBorders>
                  <w:vAlign w:val="center"/>
                </w:tcPr>
                <w:p w14:paraId="49E9C7D4">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满足</w:t>
                  </w:r>
                </w:p>
              </w:tc>
              <w:tc>
                <w:tcPr>
                  <w:tcW w:w="546" w:type="pct"/>
                  <w:tcBorders>
                    <w:tl2br w:val="nil"/>
                    <w:tr2bl w:val="nil"/>
                  </w:tcBorders>
                  <w:vAlign w:val="center"/>
                </w:tcPr>
                <w:p w14:paraId="448B6ABA">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满足</w:t>
                  </w:r>
                </w:p>
              </w:tc>
              <w:tc>
                <w:tcPr>
                  <w:tcW w:w="541" w:type="pct"/>
                  <w:tcBorders>
                    <w:tl2br w:val="nil"/>
                    <w:tr2bl w:val="nil"/>
                  </w:tcBorders>
                  <w:vAlign w:val="center"/>
                </w:tcPr>
                <w:p w14:paraId="46030A8A">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满足</w:t>
                  </w:r>
                </w:p>
              </w:tc>
              <w:tc>
                <w:tcPr>
                  <w:tcW w:w="546" w:type="pct"/>
                  <w:tcBorders>
                    <w:tl2br w:val="nil"/>
                    <w:tr2bl w:val="nil"/>
                  </w:tcBorders>
                  <w:vAlign w:val="center"/>
                </w:tcPr>
                <w:p w14:paraId="604CA6C2">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满足</w:t>
                  </w:r>
                </w:p>
              </w:tc>
            </w:tr>
          </w:tbl>
          <w:p w14:paraId="028DB87E">
            <w:pPr>
              <w:topLinePunct/>
              <w:spacing w:line="360" w:lineRule="auto"/>
              <w:ind w:firstLine="436" w:firstLineChars="200"/>
              <w:rPr>
                <w:rFonts w:ascii="Times New Roman" w:hAnsi="Times New Roman" w:cs="Times New Roman"/>
                <w:bCs/>
                <w:color w:val="auto"/>
                <w:spacing w:val="-11"/>
                <w:sz w:val="24"/>
              </w:rPr>
            </w:pPr>
            <w:r>
              <w:rPr>
                <w:rFonts w:ascii="Times New Roman" w:hAnsi="Times New Roman" w:eastAsia="宋体" w:cs="Times New Roman"/>
                <w:bCs/>
                <w:color w:val="auto"/>
                <w:spacing w:val="-11"/>
                <w:sz w:val="24"/>
              </w:rPr>
              <w:t>由上表可知，项目废水污染物浓度满足绍水镇农产品加工扶贫产业园区污水集中处理站进管要求。</w:t>
            </w:r>
          </w:p>
          <w:p w14:paraId="2774D809">
            <w:pPr>
              <w:widowControl w:val="0"/>
              <w:kinsoku/>
              <w:topLinePunct/>
              <w:autoSpaceDE/>
              <w:autoSpaceDN/>
              <w:spacing w:before="120" w:beforeLines="50" w:line="360" w:lineRule="auto"/>
              <w:ind w:firstLine="440" w:firstLineChars="200"/>
              <w:rPr>
                <w:rFonts w:ascii="Times New Roman" w:hAnsi="Times New Roman" w:cs="Times New Roman"/>
                <w:b/>
                <w:bCs/>
                <w:color w:val="auto"/>
                <w:spacing w:val="-10"/>
                <w:sz w:val="24"/>
              </w:rPr>
            </w:pPr>
            <w:r>
              <w:rPr>
                <w:rFonts w:ascii="Times New Roman" w:hAnsi="Times New Roman" w:cs="Times New Roman"/>
                <w:b/>
                <w:bCs/>
                <w:color w:val="auto"/>
                <w:spacing w:val="-10"/>
                <w:sz w:val="24"/>
              </w:rPr>
              <w:t>2、废水处理措施可行性分析</w:t>
            </w:r>
          </w:p>
          <w:p w14:paraId="3AFE49D6">
            <w:pPr>
              <w:widowControl w:val="0"/>
              <w:kinsoku/>
              <w:topLinePunct/>
              <w:autoSpaceDE/>
              <w:autoSpaceDN/>
              <w:spacing w:line="360" w:lineRule="auto"/>
              <w:ind w:firstLine="482" w:firstLineChars="200"/>
              <w:jc w:val="both"/>
              <w:rPr>
                <w:rFonts w:ascii="Times New Roman" w:hAnsi="Times New Roman" w:eastAsia="宋体" w:cs="Times New Roman"/>
                <w:b/>
                <w:color w:val="auto"/>
                <w:sz w:val="24"/>
              </w:rPr>
            </w:pPr>
            <w:r>
              <w:rPr>
                <w:rFonts w:ascii="Times New Roman" w:hAnsi="Times New Roman" w:eastAsia="宋体" w:cs="Times New Roman"/>
                <w:b/>
                <w:color w:val="auto"/>
                <w:sz w:val="24"/>
              </w:rPr>
              <w:t>（1）处理设施可行性分析</w:t>
            </w:r>
          </w:p>
          <w:p w14:paraId="4AC9695D">
            <w:pPr>
              <w:widowControl w:val="0"/>
              <w:kinsoku/>
              <w:topLinePunct/>
              <w:autoSpaceDE/>
              <w:autoSpaceDN/>
              <w:spacing w:line="360" w:lineRule="auto"/>
              <w:ind w:firstLine="480" w:firstLineChars="200"/>
              <w:jc w:val="both"/>
              <w:rPr>
                <w:rFonts w:ascii="Times New Roman" w:hAnsi="Times New Roman" w:eastAsia="宋体" w:cs="Times New Roman"/>
                <w:bCs/>
                <w:color w:val="auto"/>
                <w:spacing w:val="-11"/>
                <w:sz w:val="24"/>
                <w:u w:val="single"/>
              </w:rPr>
            </w:pPr>
            <w:r>
              <w:rPr>
                <w:rFonts w:ascii="Times New Roman" w:hAnsi="Times New Roman" w:eastAsia="宋体" w:cs="Times New Roman"/>
                <w:color w:val="auto"/>
                <w:sz w:val="24"/>
              </w:rPr>
              <w:t>项目产能、产品种类、产污原料种类及用量、废水污染物产污节点与处理设施，相较于已建设内容均未发生变化，故项目与已建设内容具有较强可类比条件。类比已建设内容检测结果，结合</w:t>
            </w:r>
            <w:r>
              <w:rPr>
                <w:rFonts w:ascii="Times New Roman" w:hAnsi="Times New Roman" w:eastAsia="宋体" w:cs="Times New Roman"/>
                <w:bCs/>
                <w:color w:val="auto"/>
                <w:spacing w:val="-11"/>
                <w:sz w:val="24"/>
              </w:rPr>
              <w:t>表</w:t>
            </w:r>
            <w:r>
              <w:rPr>
                <w:rFonts w:hint="eastAsia" w:ascii="Times New Roman" w:hAnsi="Times New Roman" w:eastAsia="宋体" w:cs="Times New Roman"/>
                <w:bCs/>
                <w:color w:val="auto"/>
                <w:spacing w:val="-11"/>
                <w:sz w:val="24"/>
              </w:rPr>
              <w:t>11</w:t>
            </w:r>
            <w:r>
              <w:rPr>
                <w:rFonts w:ascii="Times New Roman" w:hAnsi="Times New Roman" w:eastAsia="宋体" w:cs="Times New Roman"/>
                <w:bCs/>
                <w:color w:val="auto"/>
                <w:spacing w:val="-11"/>
                <w:sz w:val="24"/>
              </w:rPr>
              <w:t>可知，已建设项目废</w:t>
            </w:r>
            <w:bookmarkStart w:id="30" w:name="_GoBack"/>
            <w:bookmarkEnd w:id="30"/>
            <w:r>
              <w:rPr>
                <w:rFonts w:ascii="Times New Roman" w:hAnsi="Times New Roman" w:eastAsia="宋体" w:cs="Times New Roman"/>
                <w:bCs/>
                <w:color w:val="auto"/>
                <w:spacing w:val="-11"/>
                <w:sz w:val="24"/>
              </w:rPr>
              <w:t>水排放满足</w:t>
            </w:r>
            <w:r>
              <w:rPr>
                <w:rFonts w:ascii="Times New Roman" w:hAnsi="Times New Roman" w:eastAsia="宋体" w:cs="Times New Roman"/>
                <w:color w:val="auto"/>
                <w:sz w:val="24"/>
                <w:szCs w:val="24"/>
              </w:rPr>
              <w:t>绍水镇农产品加工扶贫产业园区生产污水集中处理站进管要求，</w:t>
            </w:r>
            <w:r>
              <w:rPr>
                <w:rFonts w:hint="eastAsia" w:ascii="Times New Roman" w:hAnsi="Times New Roman" w:eastAsia="宋体" w:cs="Times New Roman"/>
                <w:color w:val="auto"/>
                <w:sz w:val="24"/>
                <w:szCs w:val="24"/>
                <w:u w:val="single"/>
                <w:lang w:val="en-US" w:eastAsia="zh-CN"/>
              </w:rPr>
              <w:t>项目沉淀池120m</w:t>
            </w:r>
            <w:r>
              <w:rPr>
                <w:rFonts w:hint="eastAsia" w:ascii="Times New Roman" w:hAnsi="Times New Roman" w:eastAsia="宋体" w:cs="Times New Roman"/>
                <w:color w:val="auto"/>
                <w:sz w:val="24"/>
                <w:szCs w:val="24"/>
                <w:u w:val="single"/>
                <w:vertAlign w:val="superscript"/>
                <w:lang w:val="en-US" w:eastAsia="zh-CN"/>
              </w:rPr>
              <w:t>3</w:t>
            </w:r>
            <w:r>
              <w:rPr>
                <w:rFonts w:hint="eastAsia" w:ascii="Times New Roman" w:hAnsi="Times New Roman" w:eastAsia="宋体" w:cs="Times New Roman"/>
                <w:color w:val="auto"/>
                <w:sz w:val="24"/>
                <w:szCs w:val="24"/>
                <w:u w:val="single"/>
                <w:lang w:val="en-US" w:eastAsia="zh-CN"/>
              </w:rPr>
              <w:t>，废水沉淀时间约为8-12h，沉淀池大小满足生产废水处理需求，</w:t>
            </w:r>
            <w:r>
              <w:rPr>
                <w:rFonts w:ascii="Times New Roman" w:hAnsi="Times New Roman" w:eastAsia="宋体" w:cs="Times New Roman"/>
                <w:color w:val="auto"/>
                <w:sz w:val="24"/>
                <w:szCs w:val="24"/>
                <w:u w:val="single"/>
              </w:rPr>
              <w:t>因此项目废水处理设施设置可行</w:t>
            </w:r>
            <w:r>
              <w:rPr>
                <w:rFonts w:ascii="Times New Roman" w:hAnsi="Times New Roman" w:eastAsia="宋体" w:cs="Times New Roman"/>
                <w:bCs/>
                <w:color w:val="auto"/>
                <w:spacing w:val="-11"/>
                <w:sz w:val="24"/>
                <w:u w:val="single"/>
              </w:rPr>
              <w:t>。</w:t>
            </w:r>
          </w:p>
          <w:p w14:paraId="064A67A3">
            <w:pPr>
              <w:widowControl w:val="0"/>
              <w:kinsoku/>
              <w:topLinePunct/>
              <w:autoSpaceDE/>
              <w:autoSpaceDN/>
              <w:spacing w:line="360" w:lineRule="auto"/>
              <w:ind w:firstLine="482" w:firstLineChars="200"/>
              <w:jc w:val="both"/>
              <w:rPr>
                <w:rFonts w:ascii="Times New Roman" w:hAnsi="Times New Roman" w:eastAsia="宋体" w:cs="Times New Roman"/>
                <w:b/>
                <w:color w:val="auto"/>
                <w:sz w:val="24"/>
              </w:rPr>
            </w:pPr>
            <w:r>
              <w:rPr>
                <w:rFonts w:ascii="Times New Roman" w:hAnsi="Times New Roman" w:eastAsia="宋体" w:cs="Times New Roman"/>
                <w:b/>
                <w:color w:val="auto"/>
                <w:sz w:val="24"/>
              </w:rPr>
              <w:t>（2）依托集中污水处理厂的可行性分析</w:t>
            </w:r>
          </w:p>
          <w:p w14:paraId="0C574564">
            <w:pPr>
              <w:widowControl w:val="0"/>
              <w:kinsoku/>
              <w:topLinePunct/>
              <w:autoSpaceDE/>
              <w:autoSpaceDN/>
              <w:adjustRightInd/>
              <w:snapToGrid/>
              <w:spacing w:line="360" w:lineRule="auto"/>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绍水镇农产品加工扶贫产业园区生产污水集中处理站位于绍水镇塘口村委豆家底所属的黄泥坝山和畔泥冲山，全州县工业集中区生态食品产业园绍水片区内东北角，主要服务对象为全州县绍水镇农产品加工扶贫产业园区内企业的生产废水及生活污水。</w:t>
            </w:r>
            <w:r>
              <w:rPr>
                <w:rFonts w:ascii="Times New Roman" w:hAnsi="Times New Roman" w:eastAsia="宋体" w:cs="Times New Roman"/>
                <w:color w:val="auto"/>
                <w:sz w:val="24"/>
                <w:u w:val="single"/>
              </w:rPr>
              <w:t>现状处理装机规模1000</w:t>
            </w:r>
            <w:r>
              <w:rPr>
                <w:rFonts w:ascii="Times New Roman" w:hAnsi="Times New Roman" w:eastAsia="宋体" w:cs="Times New Roman"/>
                <w:bCs/>
                <w:color w:val="auto"/>
                <w:sz w:val="24"/>
                <w:u w:val="single"/>
              </w:rPr>
              <w:t>m</w:t>
            </w:r>
            <w:r>
              <w:rPr>
                <w:rFonts w:ascii="Times New Roman" w:hAnsi="Times New Roman" w:eastAsia="宋体" w:cs="Times New Roman"/>
                <w:bCs/>
                <w:color w:val="auto"/>
                <w:sz w:val="24"/>
                <w:u w:val="single"/>
                <w:vertAlign w:val="superscript"/>
              </w:rPr>
              <w:t>3</w:t>
            </w:r>
            <w:r>
              <w:rPr>
                <w:rFonts w:ascii="Times New Roman" w:hAnsi="Times New Roman" w:eastAsia="宋体" w:cs="Times New Roman"/>
                <w:bCs/>
                <w:color w:val="auto"/>
                <w:sz w:val="24"/>
                <w:u w:val="single"/>
              </w:rPr>
              <w:t>/d（含一、二期），现状</w:t>
            </w:r>
            <w:r>
              <w:rPr>
                <w:rFonts w:hint="eastAsia" w:ascii="Times New Roman" w:hAnsi="Times New Roman" w:eastAsia="宋体" w:cs="Times New Roman"/>
                <w:bCs/>
                <w:color w:val="auto"/>
                <w:sz w:val="24"/>
                <w:u w:val="single"/>
                <w:lang w:val="en-US" w:eastAsia="zh-CN"/>
              </w:rPr>
              <w:t>一期</w:t>
            </w:r>
            <w:r>
              <w:rPr>
                <w:rFonts w:ascii="Times New Roman" w:hAnsi="Times New Roman" w:eastAsia="宋体" w:cs="Times New Roman"/>
                <w:bCs/>
                <w:color w:val="auto"/>
                <w:sz w:val="24"/>
                <w:u w:val="single"/>
              </w:rPr>
              <w:t>日处理</w:t>
            </w:r>
            <w:r>
              <w:rPr>
                <w:rFonts w:hint="eastAsia" w:ascii="Times New Roman" w:hAnsi="Times New Roman" w:eastAsia="宋体" w:cs="Times New Roman"/>
                <w:bCs/>
                <w:color w:val="auto"/>
                <w:sz w:val="24"/>
                <w:u w:val="single"/>
                <w:lang w:val="en-US" w:eastAsia="zh-CN"/>
              </w:rPr>
              <w:t>能力和实际处理</w:t>
            </w:r>
            <w:r>
              <w:rPr>
                <w:rFonts w:ascii="Times New Roman" w:hAnsi="Times New Roman" w:eastAsia="宋体" w:cs="Times New Roman"/>
                <w:bCs/>
                <w:color w:val="auto"/>
                <w:sz w:val="24"/>
                <w:u w:val="single"/>
              </w:rPr>
              <w:t>规模</w:t>
            </w:r>
            <w:r>
              <w:rPr>
                <w:rFonts w:hint="eastAsia" w:ascii="Times New Roman" w:hAnsi="Times New Roman" w:eastAsia="宋体" w:cs="Times New Roman"/>
                <w:bCs/>
                <w:color w:val="auto"/>
                <w:sz w:val="24"/>
                <w:u w:val="single"/>
                <w:lang w:val="en-US" w:eastAsia="zh-CN"/>
              </w:rPr>
              <w:t>均为5</w:t>
            </w:r>
            <w:r>
              <w:rPr>
                <w:rFonts w:ascii="Times New Roman" w:hAnsi="Times New Roman" w:eastAsia="宋体" w:cs="Times New Roman"/>
                <w:bCs/>
                <w:color w:val="auto"/>
                <w:sz w:val="24"/>
                <w:u w:val="single"/>
              </w:rPr>
              <w:t>00m</w:t>
            </w:r>
            <w:r>
              <w:rPr>
                <w:rFonts w:ascii="Times New Roman" w:hAnsi="Times New Roman" w:eastAsia="宋体" w:cs="Times New Roman"/>
                <w:bCs/>
                <w:color w:val="auto"/>
                <w:sz w:val="24"/>
                <w:u w:val="single"/>
                <w:vertAlign w:val="superscript"/>
              </w:rPr>
              <w:t>3</w:t>
            </w:r>
            <w:r>
              <w:rPr>
                <w:rFonts w:ascii="Times New Roman" w:hAnsi="Times New Roman" w:eastAsia="宋体" w:cs="Times New Roman"/>
                <w:bCs/>
                <w:color w:val="auto"/>
                <w:sz w:val="24"/>
                <w:u w:val="single"/>
              </w:rPr>
              <w:t>/d（含本项目废水）</w:t>
            </w:r>
            <w:r>
              <w:rPr>
                <w:rFonts w:ascii="Times New Roman" w:hAnsi="Times New Roman" w:eastAsia="宋体" w:cs="Times New Roman"/>
                <w:bCs/>
                <w:color w:val="auto"/>
                <w:sz w:val="24"/>
                <w:szCs w:val="24"/>
                <w:u w:val="single"/>
              </w:rPr>
              <w:t>，</w:t>
            </w:r>
            <w:r>
              <w:rPr>
                <w:rFonts w:ascii="Times New Roman" w:hAnsi="Times New Roman" w:eastAsia="宋体" w:cs="Times New Roman"/>
                <w:color w:val="auto"/>
                <w:sz w:val="24"/>
                <w:szCs w:val="24"/>
                <w:u w:val="single"/>
              </w:rPr>
              <w:t>目前</w:t>
            </w:r>
            <w:r>
              <w:rPr>
                <w:rFonts w:ascii="Times New Roman" w:hAnsi="Times New Roman" w:cs="Times New Roman"/>
                <w:color w:val="auto"/>
                <w:sz w:val="24"/>
                <w:szCs w:val="24"/>
                <w:u w:val="single"/>
              </w:rPr>
              <w:t>一期500m</w:t>
            </w:r>
            <w:r>
              <w:rPr>
                <w:rFonts w:hint="eastAsia" w:ascii="Times New Roman" w:hAnsi="Times New Roman" w:eastAsia="宋体" w:cs="Times New Roman"/>
                <w:color w:val="auto"/>
                <w:sz w:val="24"/>
                <w:szCs w:val="24"/>
                <w:u w:val="single"/>
                <w:vertAlign w:val="superscript"/>
              </w:rPr>
              <w:t>3</w:t>
            </w:r>
            <w:r>
              <w:rPr>
                <w:rFonts w:ascii="Times New Roman" w:hAnsi="Times New Roman" w:cs="Times New Roman"/>
                <w:color w:val="auto"/>
                <w:sz w:val="24"/>
                <w:szCs w:val="24"/>
                <w:u w:val="single"/>
              </w:rPr>
              <w:t>/d污水处理系统和园区污水管网</w:t>
            </w:r>
            <w:r>
              <w:rPr>
                <w:rFonts w:ascii="Times New Roman" w:hAnsi="Times New Roman" w:eastAsia="宋体" w:cs="Times New Roman"/>
                <w:color w:val="auto"/>
                <w:sz w:val="24"/>
                <w:szCs w:val="24"/>
                <w:u w:val="single"/>
              </w:rPr>
              <w:t>已建成投入使用</w:t>
            </w:r>
            <w:r>
              <w:rPr>
                <w:rFonts w:hint="eastAsia" w:ascii="Times New Roman" w:hAnsi="Times New Roman" w:eastAsia="宋体" w:cs="Times New Roman"/>
                <w:color w:val="auto"/>
                <w:sz w:val="24"/>
                <w:szCs w:val="24"/>
                <w:u w:val="single"/>
              </w:rPr>
              <w:t>，二期建设中</w:t>
            </w:r>
            <w:r>
              <w:rPr>
                <w:rFonts w:ascii="Times New Roman" w:hAnsi="Times New Roman" w:eastAsia="宋体" w:cs="Times New Roman"/>
                <w:color w:val="auto"/>
                <w:sz w:val="24"/>
                <w:szCs w:val="24"/>
                <w:u w:val="single"/>
              </w:rPr>
              <w:t>。</w:t>
            </w:r>
            <w:r>
              <w:rPr>
                <w:rFonts w:ascii="Times New Roman" w:hAnsi="Times New Roman" w:eastAsia="宋体" w:cs="Times New Roman"/>
                <w:color w:val="auto"/>
                <w:sz w:val="24"/>
                <w:szCs w:val="24"/>
              </w:rPr>
              <w:t>采用“预处理（格栅渠及调节池+混凝反应及初沉池）+生化处理（ABR池+厌氧池+缺氧池+多功能生物处理池）+深度处理（MBBR池+混凝反应池+斜管沉淀池+生物吸附池）+</w:t>
            </w:r>
            <w:r>
              <w:rPr>
                <w:rFonts w:hint="eastAsia" w:ascii="Times New Roman" w:hAnsi="Times New Roman" w:eastAsia="宋体" w:cs="Times New Roman"/>
                <w:color w:val="auto"/>
                <w:sz w:val="24"/>
                <w:szCs w:val="24"/>
                <w:lang w:eastAsia="zh-CN"/>
              </w:rPr>
              <w:t>紫外线消毒</w:t>
            </w:r>
            <w:r>
              <w:rPr>
                <w:rFonts w:ascii="Times New Roman" w:hAnsi="Times New Roman" w:eastAsia="宋体" w:cs="Times New Roman"/>
                <w:color w:val="auto"/>
                <w:sz w:val="24"/>
                <w:szCs w:val="24"/>
              </w:rPr>
              <w:t>处理”处理后达到《城镇污水处理站污染物排放标准》（GB18918-2002）一级A标准后经尾水排放管网排入咸水河。污水集中处理站于2024年6月26日获得桂林市行政审批局关于《绍水镇农产品加工扶贫产业园区生产污水集中处理站项目环境影响报告书》的批复，目前已建成投入使用。</w:t>
            </w:r>
          </w:p>
          <w:p w14:paraId="6D8A2B63">
            <w:pPr>
              <w:widowControl w:val="0"/>
              <w:kinsoku/>
              <w:topLinePunct/>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污水处理站具体工艺流程如下：</w:t>
            </w:r>
          </w:p>
          <w:p w14:paraId="5E08F207">
            <w:pPr>
              <w:pStyle w:val="6"/>
              <w:widowControl w:val="0"/>
              <w:kinsoku/>
              <w:topLinePunct/>
              <w:autoSpaceDE/>
              <w:autoSpaceDN/>
              <w:ind w:firstLine="0"/>
              <w:rPr>
                <w:rFonts w:ascii="Times New Roman" w:hAnsi="Times New Roman" w:eastAsia="宋体" w:cs="Times New Roman"/>
                <w:color w:val="auto"/>
              </w:rPr>
            </w:pPr>
            <w:r>
              <w:rPr>
                <w:rFonts w:ascii="Times New Roman" w:hAnsi="Times New Roman" w:eastAsia="宋体" w:cs="Times New Roman"/>
                <w:color w:val="auto"/>
                <w:kern w:val="2"/>
              </w:rPr>
              <w:drawing>
                <wp:inline distT="0" distB="0" distL="114300" distR="114300">
                  <wp:extent cx="5097780" cy="2262505"/>
                  <wp:effectExtent l="0" t="0" r="7620" b="4445"/>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13">
                            <a:lum/>
                          </a:blip>
                          <a:srcRect l="2496" t="6206" r="1949" b="5280"/>
                          <a:stretch>
                            <a:fillRect/>
                          </a:stretch>
                        </pic:blipFill>
                        <pic:spPr>
                          <a:xfrm>
                            <a:off x="0" y="0"/>
                            <a:ext cx="5097780" cy="2262505"/>
                          </a:xfrm>
                          <a:prstGeom prst="rect">
                            <a:avLst/>
                          </a:prstGeom>
                          <a:noFill/>
                          <a:ln>
                            <a:noFill/>
                          </a:ln>
                        </pic:spPr>
                      </pic:pic>
                    </a:graphicData>
                  </a:graphic>
                </wp:inline>
              </w:drawing>
            </w:r>
          </w:p>
          <w:p w14:paraId="39EF4330">
            <w:pPr>
              <w:widowControl w:val="0"/>
              <w:numPr>
                <w:ilvl w:val="0"/>
                <w:numId w:val="7"/>
              </w:numPr>
              <w:kinsoku/>
              <w:topLinePunct/>
              <w:autoSpaceDE/>
              <w:autoSpaceDN/>
              <w:spacing w:line="360" w:lineRule="auto"/>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 xml:space="preserve"> 园区污水处理站污水处理工艺</w:t>
            </w:r>
          </w:p>
          <w:p w14:paraId="7972C88A">
            <w:pPr>
              <w:widowControl w:val="0"/>
              <w:kinsoku/>
              <w:topLinePunct/>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工艺简述：</w:t>
            </w:r>
          </w:p>
          <w:p w14:paraId="76BE93F3">
            <w:pPr>
              <w:widowControl w:val="0"/>
              <w:kinsoku/>
              <w:topLinePunct/>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设计进水具体指标如下表：</w:t>
            </w:r>
          </w:p>
          <w:p w14:paraId="445FD947">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设计进水具体指标</w:t>
            </w:r>
          </w:p>
          <w:tbl>
            <w:tblPr>
              <w:tblStyle w:val="34"/>
              <w:tblW w:w="491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954"/>
              <w:gridCol w:w="1081"/>
              <w:gridCol w:w="1023"/>
              <w:gridCol w:w="991"/>
              <w:gridCol w:w="1108"/>
              <w:gridCol w:w="1108"/>
              <w:gridCol w:w="974"/>
            </w:tblGrid>
            <w:tr w14:paraId="6D0E0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tcBorders>
                    <w:tl2br w:val="nil"/>
                    <w:tr2bl w:val="nil"/>
                  </w:tcBorders>
                  <w:vAlign w:val="center"/>
                </w:tcPr>
                <w:p w14:paraId="7E1B435C">
                  <w:pPr>
                    <w:pStyle w:val="101"/>
                    <w:kinsoku/>
                    <w:topLinePunct/>
                    <w:autoSpaceDE/>
                    <w:autoSpaceDN/>
                    <w:spacing w:line="280" w:lineRule="exact"/>
                    <w:rPr>
                      <w:b/>
                      <w:bCs/>
                      <w:color w:val="auto"/>
                      <w:szCs w:val="24"/>
                    </w:rPr>
                  </w:pPr>
                  <w:r>
                    <w:rPr>
                      <w:b/>
                      <w:bCs/>
                      <w:color w:val="auto"/>
                      <w:szCs w:val="24"/>
                    </w:rPr>
                    <w:t>指标</w:t>
                  </w:r>
                </w:p>
              </w:tc>
              <w:tc>
                <w:tcPr>
                  <w:tcW w:w="568" w:type="pct"/>
                  <w:tcBorders>
                    <w:tl2br w:val="nil"/>
                    <w:tr2bl w:val="nil"/>
                  </w:tcBorders>
                  <w:vAlign w:val="center"/>
                </w:tcPr>
                <w:p w14:paraId="166F58F6">
                  <w:pPr>
                    <w:pStyle w:val="101"/>
                    <w:kinsoku/>
                    <w:topLinePunct/>
                    <w:autoSpaceDE/>
                    <w:autoSpaceDN/>
                    <w:spacing w:line="280" w:lineRule="exact"/>
                    <w:rPr>
                      <w:b/>
                      <w:bCs/>
                      <w:color w:val="auto"/>
                      <w:szCs w:val="24"/>
                    </w:rPr>
                  </w:pPr>
                  <w:r>
                    <w:rPr>
                      <w:b/>
                      <w:bCs/>
                      <w:color w:val="auto"/>
                      <w:szCs w:val="24"/>
                    </w:rPr>
                    <w:t>pH</w:t>
                  </w:r>
                </w:p>
              </w:tc>
              <w:tc>
                <w:tcPr>
                  <w:tcW w:w="644" w:type="pct"/>
                  <w:tcBorders>
                    <w:tl2br w:val="nil"/>
                    <w:tr2bl w:val="nil"/>
                  </w:tcBorders>
                  <w:vAlign w:val="center"/>
                </w:tcPr>
                <w:p w14:paraId="18EB2850">
                  <w:pPr>
                    <w:pStyle w:val="101"/>
                    <w:kinsoku/>
                    <w:topLinePunct/>
                    <w:autoSpaceDE/>
                    <w:autoSpaceDN/>
                    <w:spacing w:line="280" w:lineRule="exact"/>
                    <w:rPr>
                      <w:b/>
                      <w:bCs/>
                      <w:color w:val="auto"/>
                      <w:szCs w:val="24"/>
                    </w:rPr>
                  </w:pPr>
                  <w:r>
                    <w:rPr>
                      <w:b/>
                      <w:bCs/>
                      <w:color w:val="auto"/>
                      <w:szCs w:val="24"/>
                    </w:rPr>
                    <w:t>CODcr</w:t>
                  </w:r>
                </w:p>
              </w:tc>
              <w:tc>
                <w:tcPr>
                  <w:tcW w:w="609" w:type="pct"/>
                  <w:tcBorders>
                    <w:tl2br w:val="nil"/>
                    <w:tr2bl w:val="nil"/>
                  </w:tcBorders>
                  <w:vAlign w:val="center"/>
                </w:tcPr>
                <w:p w14:paraId="71BC43A3">
                  <w:pPr>
                    <w:pStyle w:val="101"/>
                    <w:kinsoku/>
                    <w:topLinePunct/>
                    <w:autoSpaceDE/>
                    <w:autoSpaceDN/>
                    <w:spacing w:line="280" w:lineRule="exact"/>
                    <w:rPr>
                      <w:b/>
                      <w:bCs/>
                      <w:color w:val="auto"/>
                      <w:szCs w:val="24"/>
                    </w:rPr>
                  </w:pPr>
                  <w:r>
                    <w:rPr>
                      <w:b/>
                      <w:bCs/>
                      <w:color w:val="auto"/>
                      <w:szCs w:val="24"/>
                    </w:rPr>
                    <w:t>BOD</w:t>
                  </w:r>
                  <w:r>
                    <w:rPr>
                      <w:b/>
                      <w:bCs/>
                      <w:color w:val="auto"/>
                      <w:szCs w:val="24"/>
                      <w:vertAlign w:val="subscript"/>
                    </w:rPr>
                    <w:t>5</w:t>
                  </w:r>
                </w:p>
              </w:tc>
              <w:tc>
                <w:tcPr>
                  <w:tcW w:w="590" w:type="pct"/>
                  <w:tcBorders>
                    <w:tl2br w:val="nil"/>
                    <w:tr2bl w:val="nil"/>
                  </w:tcBorders>
                  <w:vAlign w:val="center"/>
                </w:tcPr>
                <w:p w14:paraId="37178F4E">
                  <w:pPr>
                    <w:pStyle w:val="101"/>
                    <w:kinsoku/>
                    <w:topLinePunct/>
                    <w:autoSpaceDE/>
                    <w:autoSpaceDN/>
                    <w:spacing w:line="280" w:lineRule="exact"/>
                    <w:rPr>
                      <w:b/>
                      <w:bCs/>
                      <w:color w:val="auto"/>
                      <w:szCs w:val="24"/>
                    </w:rPr>
                  </w:pPr>
                  <w:r>
                    <w:rPr>
                      <w:b/>
                      <w:bCs/>
                      <w:color w:val="auto"/>
                      <w:szCs w:val="24"/>
                    </w:rPr>
                    <w:t>SS</w:t>
                  </w:r>
                </w:p>
              </w:tc>
              <w:tc>
                <w:tcPr>
                  <w:tcW w:w="660" w:type="pct"/>
                  <w:tcBorders>
                    <w:tl2br w:val="nil"/>
                    <w:tr2bl w:val="nil"/>
                  </w:tcBorders>
                  <w:vAlign w:val="center"/>
                </w:tcPr>
                <w:p w14:paraId="54351E7E">
                  <w:pPr>
                    <w:pStyle w:val="101"/>
                    <w:kinsoku/>
                    <w:topLinePunct/>
                    <w:autoSpaceDE/>
                    <w:autoSpaceDN/>
                    <w:spacing w:line="280" w:lineRule="exact"/>
                    <w:rPr>
                      <w:b/>
                      <w:bCs/>
                      <w:color w:val="auto"/>
                      <w:szCs w:val="24"/>
                    </w:rPr>
                  </w:pPr>
                  <w:r>
                    <w:rPr>
                      <w:b/>
                      <w:bCs/>
                      <w:color w:val="auto"/>
                      <w:szCs w:val="24"/>
                    </w:rPr>
                    <w:t>NH</w:t>
                  </w:r>
                  <w:r>
                    <w:rPr>
                      <w:b/>
                      <w:bCs/>
                      <w:color w:val="auto"/>
                      <w:szCs w:val="24"/>
                      <w:vertAlign w:val="subscript"/>
                    </w:rPr>
                    <w:t>3</w:t>
                  </w:r>
                  <w:r>
                    <w:rPr>
                      <w:b/>
                      <w:bCs/>
                      <w:color w:val="auto"/>
                      <w:szCs w:val="24"/>
                    </w:rPr>
                    <w:t>-N</w:t>
                  </w:r>
                </w:p>
              </w:tc>
              <w:tc>
                <w:tcPr>
                  <w:tcW w:w="660" w:type="pct"/>
                  <w:tcBorders>
                    <w:tl2br w:val="nil"/>
                    <w:tr2bl w:val="nil"/>
                  </w:tcBorders>
                  <w:vAlign w:val="center"/>
                </w:tcPr>
                <w:p w14:paraId="55FF294C">
                  <w:pPr>
                    <w:pStyle w:val="101"/>
                    <w:kinsoku/>
                    <w:topLinePunct/>
                    <w:autoSpaceDE/>
                    <w:autoSpaceDN/>
                    <w:spacing w:line="280" w:lineRule="exact"/>
                    <w:rPr>
                      <w:b/>
                      <w:bCs/>
                      <w:color w:val="auto"/>
                      <w:szCs w:val="24"/>
                    </w:rPr>
                  </w:pPr>
                  <w:r>
                    <w:rPr>
                      <w:b/>
                      <w:bCs/>
                      <w:color w:val="auto"/>
                      <w:szCs w:val="24"/>
                    </w:rPr>
                    <w:t>TN</w:t>
                  </w:r>
                </w:p>
              </w:tc>
              <w:tc>
                <w:tcPr>
                  <w:tcW w:w="580" w:type="pct"/>
                  <w:tcBorders>
                    <w:tl2br w:val="nil"/>
                    <w:tr2bl w:val="nil"/>
                  </w:tcBorders>
                  <w:vAlign w:val="center"/>
                </w:tcPr>
                <w:p w14:paraId="0EC504B0">
                  <w:pPr>
                    <w:pStyle w:val="101"/>
                    <w:kinsoku/>
                    <w:topLinePunct/>
                    <w:autoSpaceDE/>
                    <w:autoSpaceDN/>
                    <w:spacing w:line="280" w:lineRule="exact"/>
                    <w:rPr>
                      <w:b/>
                      <w:bCs/>
                      <w:color w:val="auto"/>
                      <w:szCs w:val="24"/>
                    </w:rPr>
                  </w:pPr>
                  <w:r>
                    <w:rPr>
                      <w:b/>
                      <w:bCs/>
                      <w:color w:val="auto"/>
                      <w:szCs w:val="24"/>
                    </w:rPr>
                    <w:t>TP</w:t>
                  </w:r>
                </w:p>
              </w:tc>
            </w:tr>
            <w:tr w14:paraId="23829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tcBorders>
                    <w:tl2br w:val="nil"/>
                    <w:tr2bl w:val="nil"/>
                  </w:tcBorders>
                  <w:vAlign w:val="center"/>
                </w:tcPr>
                <w:p w14:paraId="02BA7349">
                  <w:pPr>
                    <w:pStyle w:val="101"/>
                    <w:kinsoku/>
                    <w:topLinePunct/>
                    <w:autoSpaceDE/>
                    <w:autoSpaceDN/>
                    <w:spacing w:line="280" w:lineRule="exact"/>
                    <w:rPr>
                      <w:color w:val="auto"/>
                      <w:szCs w:val="24"/>
                    </w:rPr>
                  </w:pPr>
                  <w:r>
                    <w:rPr>
                      <w:color w:val="auto"/>
                      <w:szCs w:val="24"/>
                    </w:rPr>
                    <w:t>浓度</w:t>
                  </w:r>
                </w:p>
              </w:tc>
              <w:tc>
                <w:tcPr>
                  <w:tcW w:w="568" w:type="pct"/>
                  <w:tcBorders>
                    <w:tl2br w:val="nil"/>
                    <w:tr2bl w:val="nil"/>
                  </w:tcBorders>
                  <w:vAlign w:val="center"/>
                </w:tcPr>
                <w:p w14:paraId="2F98F648">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6~9</w:t>
                  </w:r>
                </w:p>
              </w:tc>
              <w:tc>
                <w:tcPr>
                  <w:tcW w:w="644" w:type="pct"/>
                  <w:tcBorders>
                    <w:tl2br w:val="nil"/>
                    <w:tr2bl w:val="nil"/>
                  </w:tcBorders>
                  <w:vAlign w:val="center"/>
                </w:tcPr>
                <w:p w14:paraId="7CD8E642">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2000</w:t>
                  </w:r>
                </w:p>
              </w:tc>
              <w:tc>
                <w:tcPr>
                  <w:tcW w:w="609" w:type="pct"/>
                  <w:tcBorders>
                    <w:tl2br w:val="nil"/>
                    <w:tr2bl w:val="nil"/>
                  </w:tcBorders>
                  <w:vAlign w:val="center"/>
                </w:tcPr>
                <w:p w14:paraId="7F9FA986">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1000</w:t>
                  </w:r>
                </w:p>
              </w:tc>
              <w:tc>
                <w:tcPr>
                  <w:tcW w:w="590" w:type="pct"/>
                  <w:tcBorders>
                    <w:tl2br w:val="nil"/>
                    <w:tr2bl w:val="nil"/>
                  </w:tcBorders>
                  <w:vAlign w:val="center"/>
                </w:tcPr>
                <w:p w14:paraId="3DEFBFFB">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500</w:t>
                  </w:r>
                </w:p>
              </w:tc>
              <w:tc>
                <w:tcPr>
                  <w:tcW w:w="660" w:type="pct"/>
                  <w:tcBorders>
                    <w:tl2br w:val="nil"/>
                    <w:tr2bl w:val="nil"/>
                  </w:tcBorders>
                  <w:vAlign w:val="center"/>
                </w:tcPr>
                <w:p w14:paraId="25439438">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50</w:t>
                  </w:r>
                </w:p>
              </w:tc>
              <w:tc>
                <w:tcPr>
                  <w:tcW w:w="660" w:type="pct"/>
                  <w:tcBorders>
                    <w:tl2br w:val="nil"/>
                    <w:tr2bl w:val="nil"/>
                  </w:tcBorders>
                  <w:vAlign w:val="center"/>
                </w:tcPr>
                <w:p w14:paraId="5D820E03">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70</w:t>
                  </w:r>
                </w:p>
              </w:tc>
              <w:tc>
                <w:tcPr>
                  <w:tcW w:w="580" w:type="pct"/>
                  <w:tcBorders>
                    <w:tl2br w:val="nil"/>
                    <w:tr2bl w:val="nil"/>
                  </w:tcBorders>
                  <w:vAlign w:val="center"/>
                </w:tcPr>
                <w:p w14:paraId="0AC3BA22">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40</w:t>
                  </w:r>
                </w:p>
              </w:tc>
            </w:tr>
          </w:tbl>
          <w:p w14:paraId="441A376C">
            <w:pPr>
              <w:widowControl w:val="0"/>
              <w:kinsoku/>
              <w:topLinePunct/>
              <w:autoSpaceDE/>
              <w:autoSpaceDN/>
              <w:adjustRightInd/>
              <w:snapToGrid/>
              <w:spacing w:before="120" w:beforeLines="50" w:line="360" w:lineRule="auto"/>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生产废水经格栅渠截留垃圾等固体物质后进入调节池进行水质水量的调节，后提升至混凝反应及初沉池进行混凝沉淀，沉淀出水自流至ABR池进行厌氧处理，后依次自流经过厌氧池、缺氧池、多功能生物处理池、MBBR池、混凝反应池、斜管沉淀池、生物吸附池、</w:t>
            </w:r>
            <w:r>
              <w:rPr>
                <w:rFonts w:hint="eastAsia" w:ascii="Times New Roman" w:hAnsi="Times New Roman" w:eastAsia="宋体" w:cs="Times New Roman"/>
                <w:color w:val="auto"/>
                <w:sz w:val="24"/>
                <w:szCs w:val="24"/>
                <w:lang w:eastAsia="zh-CN"/>
              </w:rPr>
              <w:t>紫外线消毒</w:t>
            </w:r>
            <w:r>
              <w:rPr>
                <w:rFonts w:ascii="Times New Roman" w:hAnsi="Times New Roman" w:eastAsia="宋体" w:cs="Times New Roman"/>
                <w:color w:val="auto"/>
                <w:sz w:val="24"/>
                <w:szCs w:val="24"/>
              </w:rPr>
              <w:t>器和巴氏计量槽，达标出水排入附近排水沟。其中，多功能生物处理池好氧段混合液通过水泵回流至缺氧池进行反硝化处理；系统剩余污泥排至污泥池后提升至污泥脱水间进行脱水处理，脱水污泥交由全州县万森肥业有限公司进行利用，实现资源的再利用。</w:t>
            </w:r>
          </w:p>
          <w:p w14:paraId="3F4E3304">
            <w:pPr>
              <w:widowControl w:val="0"/>
              <w:kinsoku/>
              <w:topLinePunct/>
              <w:autoSpaceDE/>
              <w:autoSpaceDN/>
              <w:adjustRightInd/>
              <w:snapToGrid/>
              <w:spacing w:line="360" w:lineRule="auto"/>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园区污水处理站拟将排口设于全州县绍水镇柳甲村委毛坪里村咸水河左岸，进入咸水河，最终汇至湘江；咸水河及湘江渡头江至全州水晶岗河段使用功能为生活、工业、农业用水，执行《地表水环境质量标准》（GB3838-2002）Ⅲ类标准，所处河段无饮用水源保护区。园区污水厂尾水满足《城镇污水处理站污染物排放标准》(GB18918-2002)一级A后排放，其对咸水河及湘江影响较小。</w:t>
            </w:r>
          </w:p>
          <w:p w14:paraId="55FD62DF">
            <w:pPr>
              <w:widowControl w:val="0"/>
              <w:kinsoku/>
              <w:topLinePunct/>
              <w:autoSpaceDE/>
              <w:autoSpaceDN/>
              <w:spacing w:line="360" w:lineRule="auto"/>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项目废水排放水质满足</w:t>
            </w:r>
            <w:r>
              <w:rPr>
                <w:rFonts w:hint="eastAsia" w:ascii="Times New Roman" w:hAnsi="Times New Roman" w:eastAsia="宋体" w:cs="Times New Roman"/>
                <w:color w:val="auto"/>
                <w:sz w:val="24"/>
                <w:szCs w:val="24"/>
                <w:lang w:eastAsia="zh-CN"/>
              </w:rPr>
              <w:t>污水处理厂</w:t>
            </w:r>
            <w:r>
              <w:rPr>
                <w:rFonts w:ascii="Times New Roman" w:hAnsi="Times New Roman" w:eastAsia="宋体" w:cs="Times New Roman"/>
                <w:color w:val="auto"/>
                <w:sz w:val="24"/>
                <w:szCs w:val="24"/>
              </w:rPr>
              <w:t>进水要求，本项目污水量在园区污水处理站处理范围内，园区污水处理站现进厂流量为</w:t>
            </w:r>
            <w:r>
              <w:rPr>
                <w:rFonts w:hint="eastAsia" w:ascii="Times New Roman" w:hAnsi="Times New Roman" w:eastAsia="宋体" w:cs="Times New Roman"/>
                <w:color w:val="auto"/>
                <w:sz w:val="24"/>
                <w:szCs w:val="24"/>
                <w:lang w:val="en-US" w:eastAsia="zh-CN"/>
              </w:rPr>
              <w:t>5</w:t>
            </w:r>
            <w:r>
              <w:rPr>
                <w:rFonts w:ascii="Times New Roman" w:hAnsi="Times New Roman" w:eastAsia="宋体" w:cs="Times New Roman"/>
                <w:color w:val="auto"/>
                <w:sz w:val="24"/>
                <w:szCs w:val="24"/>
              </w:rPr>
              <w:t>00m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/d（含本项目废水</w:t>
            </w:r>
            <w:r>
              <w:rPr>
                <w:rFonts w:hint="eastAsia" w:ascii="Times New Roman" w:hAnsi="Times New Roman" w:eastAsia="宋体" w:cs="Times New Roman"/>
                <w:color w:val="auto"/>
                <w:sz w:val="24"/>
                <w:szCs w:val="24"/>
              </w:rPr>
              <w:t>47.28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/d），因此，不会对园区污水处理站造成冲击影响。项目污水接入绍水镇农产品加工扶贫产业园区生产污水集中处理站可行，对周围环境影响较小，所以本项目废水处理措施可行。</w:t>
            </w:r>
          </w:p>
          <w:p w14:paraId="592B4DFF">
            <w:pPr>
              <w:widowControl w:val="0"/>
              <w:kinsoku/>
              <w:topLinePunct/>
              <w:autoSpaceDE/>
              <w:autoSpaceDN/>
              <w:spacing w:line="360" w:lineRule="auto"/>
              <w:ind w:firstLine="440" w:firstLineChars="200"/>
              <w:rPr>
                <w:rFonts w:ascii="Times New Roman" w:hAnsi="Times New Roman" w:cs="Times New Roman"/>
                <w:b/>
                <w:bCs/>
                <w:color w:val="auto"/>
                <w:spacing w:val="-10"/>
                <w:sz w:val="24"/>
              </w:rPr>
            </w:pPr>
            <w:r>
              <w:rPr>
                <w:rFonts w:ascii="Times New Roman" w:hAnsi="Times New Roman" w:cs="Times New Roman"/>
                <w:b/>
                <w:bCs/>
                <w:color w:val="auto"/>
                <w:spacing w:val="-10"/>
                <w:sz w:val="24"/>
              </w:rPr>
              <w:t>3、排放口基本情况</w:t>
            </w:r>
          </w:p>
          <w:p w14:paraId="5E40AAEB">
            <w:pPr>
              <w:widowControl w:val="0"/>
              <w:kinsoku/>
              <w:topLinePunct/>
              <w:autoSpaceDE/>
              <w:autoSpaceDN/>
              <w:spacing w:line="360" w:lineRule="auto"/>
              <w:ind w:firstLine="440" w:firstLineChars="200"/>
              <w:rPr>
                <w:rFonts w:ascii="Times New Roman" w:hAnsi="Times New Roman" w:cs="Times New Roman"/>
                <w:bCs/>
                <w:color w:val="auto"/>
                <w:spacing w:val="-10"/>
                <w:sz w:val="24"/>
              </w:rPr>
            </w:pPr>
            <w:r>
              <w:rPr>
                <w:rFonts w:ascii="Times New Roman" w:hAnsi="Times New Roman" w:cs="Times New Roman"/>
                <w:bCs/>
                <w:color w:val="auto"/>
                <w:spacing w:val="-10"/>
                <w:sz w:val="24"/>
              </w:rPr>
              <w:t>项目污水排放口基本情况见下表。</w:t>
            </w:r>
          </w:p>
          <w:p w14:paraId="1538521A">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项目废水排放口基本情况</w:t>
            </w:r>
          </w:p>
          <w:tbl>
            <w:tblPr>
              <w:tblStyle w:val="34"/>
              <w:tblW w:w="49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395"/>
              <w:gridCol w:w="1756"/>
              <w:gridCol w:w="1200"/>
              <w:gridCol w:w="1652"/>
              <w:gridCol w:w="1374"/>
            </w:tblGrid>
            <w:tr w14:paraId="1F54F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33" w:type="pct"/>
                  <w:tcBorders>
                    <w:tl2br w:val="nil"/>
                    <w:tr2bl w:val="nil"/>
                  </w:tcBorders>
                  <w:vAlign w:val="center"/>
                </w:tcPr>
                <w:p w14:paraId="113FA773">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排放口编号</w:t>
                  </w:r>
                </w:p>
              </w:tc>
              <w:tc>
                <w:tcPr>
                  <w:tcW w:w="825" w:type="pct"/>
                  <w:tcBorders>
                    <w:tl2br w:val="nil"/>
                    <w:tr2bl w:val="nil"/>
                  </w:tcBorders>
                  <w:vAlign w:val="center"/>
                </w:tcPr>
                <w:p w14:paraId="7F57ABB0">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排放口名称</w:t>
                  </w:r>
                </w:p>
              </w:tc>
              <w:tc>
                <w:tcPr>
                  <w:tcW w:w="1039" w:type="pct"/>
                  <w:tcBorders>
                    <w:tl2br w:val="nil"/>
                    <w:tr2bl w:val="nil"/>
                  </w:tcBorders>
                  <w:vAlign w:val="center"/>
                </w:tcPr>
                <w:p w14:paraId="1D63B8EA">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地理坐标</w:t>
                  </w:r>
                </w:p>
              </w:tc>
              <w:tc>
                <w:tcPr>
                  <w:tcW w:w="710" w:type="pct"/>
                  <w:tcBorders>
                    <w:tl2br w:val="nil"/>
                    <w:tr2bl w:val="nil"/>
                  </w:tcBorders>
                  <w:vAlign w:val="center"/>
                </w:tcPr>
                <w:p w14:paraId="7DE26C9B">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排放规律</w:t>
                  </w:r>
                </w:p>
              </w:tc>
              <w:tc>
                <w:tcPr>
                  <w:tcW w:w="977" w:type="pct"/>
                  <w:tcBorders>
                    <w:tl2br w:val="nil"/>
                    <w:tr2bl w:val="nil"/>
                  </w:tcBorders>
                  <w:vAlign w:val="center"/>
                </w:tcPr>
                <w:p w14:paraId="6C055B7B">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排放去向</w:t>
                  </w:r>
                </w:p>
              </w:tc>
              <w:tc>
                <w:tcPr>
                  <w:tcW w:w="813" w:type="pct"/>
                  <w:tcBorders>
                    <w:tl2br w:val="nil"/>
                    <w:tr2bl w:val="nil"/>
                  </w:tcBorders>
                  <w:vAlign w:val="center"/>
                </w:tcPr>
                <w:p w14:paraId="49F06A3E">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排放口类型</w:t>
                  </w:r>
                </w:p>
              </w:tc>
            </w:tr>
            <w:tr w14:paraId="01D3B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33" w:type="pct"/>
                  <w:tcBorders>
                    <w:tl2br w:val="nil"/>
                    <w:tr2bl w:val="nil"/>
                  </w:tcBorders>
                  <w:vAlign w:val="center"/>
                </w:tcPr>
                <w:p w14:paraId="48142ED4">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TW001</w:t>
                  </w:r>
                </w:p>
              </w:tc>
              <w:tc>
                <w:tcPr>
                  <w:tcW w:w="825" w:type="pct"/>
                  <w:tcBorders>
                    <w:tl2br w:val="nil"/>
                    <w:tr2bl w:val="nil"/>
                  </w:tcBorders>
                  <w:vAlign w:val="center"/>
                </w:tcPr>
                <w:p w14:paraId="30648B26">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污水总排放口</w:t>
                  </w:r>
                </w:p>
              </w:tc>
              <w:tc>
                <w:tcPr>
                  <w:tcW w:w="1039" w:type="pct"/>
                  <w:tcBorders>
                    <w:tl2br w:val="nil"/>
                    <w:tr2bl w:val="nil"/>
                  </w:tcBorders>
                  <w:vAlign w:val="center"/>
                </w:tcPr>
                <w:p w14:paraId="1370BEBE">
                  <w:pPr>
                    <w:widowControl w:val="0"/>
                    <w:kinsoku/>
                    <w:topLinePunct/>
                    <w:autoSpaceDE/>
                    <w:autoSpaceDN/>
                    <w:spacing w:line="280" w:lineRule="exact"/>
                    <w:jc w:val="center"/>
                    <w:textAlignment w:val="auto"/>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E</w:t>
                  </w:r>
                  <w:r>
                    <w:rPr>
                      <w:rFonts w:hint="default" w:ascii="Times New Roman" w:hAnsi="Times New Roman" w:cs="Times New Roman"/>
                      <w:color w:val="auto"/>
                      <w:u w:val="none"/>
                      <w:lang w:val="en-US" w:eastAsia="zh-CN"/>
                    </w:rPr>
                    <w:t>25°51′4.88″</w:t>
                  </w:r>
                </w:p>
                <w:p w14:paraId="06CCECBB">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hint="default" w:ascii="Times New Roman" w:hAnsi="Times New Roman" w:eastAsia="宋体" w:cs="Times New Roman"/>
                      <w:color w:val="auto"/>
                      <w:u w:val="none"/>
                    </w:rPr>
                    <w:t>N</w:t>
                  </w:r>
                  <w:r>
                    <w:rPr>
                      <w:rFonts w:hint="default" w:ascii="Times New Roman" w:hAnsi="Times New Roman" w:cs="Times New Roman"/>
                      <w:color w:val="auto"/>
                      <w:u w:val="none"/>
                      <w:lang w:val="en-US" w:eastAsia="zh-CN"/>
                    </w:rPr>
                    <w:t>110°49′29.32″</w:t>
                  </w:r>
                </w:p>
              </w:tc>
              <w:tc>
                <w:tcPr>
                  <w:tcW w:w="710" w:type="pct"/>
                  <w:tcBorders>
                    <w:tl2br w:val="nil"/>
                    <w:tr2bl w:val="nil"/>
                  </w:tcBorders>
                  <w:vAlign w:val="center"/>
                </w:tcPr>
                <w:p w14:paraId="42AD7D9A">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间断排放</w:t>
                  </w:r>
                </w:p>
              </w:tc>
              <w:tc>
                <w:tcPr>
                  <w:tcW w:w="977" w:type="pct"/>
                  <w:tcBorders>
                    <w:tl2br w:val="nil"/>
                    <w:tr2bl w:val="nil"/>
                  </w:tcBorders>
                  <w:vAlign w:val="center"/>
                </w:tcPr>
                <w:p w14:paraId="0FB8E066">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园区污水管网</w:t>
                  </w:r>
                </w:p>
              </w:tc>
              <w:tc>
                <w:tcPr>
                  <w:tcW w:w="813" w:type="pct"/>
                  <w:tcBorders>
                    <w:tl2br w:val="nil"/>
                    <w:tr2bl w:val="nil"/>
                  </w:tcBorders>
                  <w:vAlign w:val="center"/>
                </w:tcPr>
                <w:p w14:paraId="317587E6">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一般排放口</w:t>
                  </w:r>
                </w:p>
              </w:tc>
            </w:tr>
          </w:tbl>
          <w:p w14:paraId="08A4B1F6">
            <w:pPr>
              <w:widowControl w:val="0"/>
              <w:kinsoku/>
              <w:topLinePunct/>
              <w:autoSpaceDE/>
              <w:autoSpaceDN/>
              <w:spacing w:before="120" w:beforeLines="50"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4、监测计划</w:t>
            </w:r>
          </w:p>
          <w:p w14:paraId="6D44C343">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根据《排污许可证申请与核发技术规范 食品制作工业-方便食品、食品及饲料添加剂制造工业》（HJ1030.3-2019）中表7，项目监测情况如下。</w:t>
            </w:r>
          </w:p>
          <w:p w14:paraId="0176BF77">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项目废水监测计划</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4"/>
              <w:gridCol w:w="1355"/>
              <w:gridCol w:w="3043"/>
              <w:gridCol w:w="1148"/>
              <w:gridCol w:w="2018"/>
            </w:tblGrid>
            <w:tr w14:paraId="59C93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824" w:type="dxa"/>
                  <w:vAlign w:val="center"/>
                </w:tcPr>
                <w:p w14:paraId="20725725">
                  <w:pPr>
                    <w:pStyle w:val="101"/>
                    <w:kinsoku/>
                    <w:topLinePunct/>
                    <w:autoSpaceDE/>
                    <w:autoSpaceDN/>
                    <w:spacing w:line="240" w:lineRule="auto"/>
                    <w:rPr>
                      <w:b/>
                      <w:bCs/>
                      <w:color w:val="auto"/>
                      <w:szCs w:val="21"/>
                    </w:rPr>
                  </w:pPr>
                  <w:r>
                    <w:rPr>
                      <w:b/>
                      <w:bCs/>
                      <w:color w:val="auto"/>
                      <w:szCs w:val="21"/>
                    </w:rPr>
                    <w:t>类别</w:t>
                  </w:r>
                </w:p>
              </w:tc>
              <w:tc>
                <w:tcPr>
                  <w:tcW w:w="1355" w:type="dxa"/>
                  <w:vAlign w:val="center"/>
                </w:tcPr>
                <w:p w14:paraId="6EAB144B">
                  <w:pPr>
                    <w:pStyle w:val="101"/>
                    <w:kinsoku/>
                    <w:topLinePunct/>
                    <w:autoSpaceDE/>
                    <w:autoSpaceDN/>
                    <w:spacing w:line="240" w:lineRule="auto"/>
                    <w:rPr>
                      <w:b/>
                      <w:bCs/>
                      <w:color w:val="auto"/>
                      <w:szCs w:val="21"/>
                    </w:rPr>
                  </w:pPr>
                  <w:r>
                    <w:rPr>
                      <w:b/>
                      <w:bCs/>
                      <w:color w:val="auto"/>
                      <w:szCs w:val="21"/>
                    </w:rPr>
                    <w:t>监测点</w:t>
                  </w:r>
                </w:p>
              </w:tc>
              <w:tc>
                <w:tcPr>
                  <w:tcW w:w="3043" w:type="dxa"/>
                  <w:vAlign w:val="center"/>
                </w:tcPr>
                <w:p w14:paraId="03F0CA2E">
                  <w:pPr>
                    <w:pStyle w:val="101"/>
                    <w:kinsoku/>
                    <w:topLinePunct/>
                    <w:autoSpaceDE/>
                    <w:autoSpaceDN/>
                    <w:spacing w:line="240" w:lineRule="auto"/>
                    <w:rPr>
                      <w:b/>
                      <w:bCs/>
                      <w:color w:val="auto"/>
                      <w:szCs w:val="21"/>
                    </w:rPr>
                  </w:pPr>
                  <w:r>
                    <w:rPr>
                      <w:b/>
                      <w:bCs/>
                      <w:color w:val="auto"/>
                      <w:szCs w:val="21"/>
                    </w:rPr>
                    <w:t>监测项目</w:t>
                  </w:r>
                </w:p>
              </w:tc>
              <w:tc>
                <w:tcPr>
                  <w:tcW w:w="1148" w:type="dxa"/>
                  <w:vAlign w:val="center"/>
                </w:tcPr>
                <w:p w14:paraId="1ED9FFD7">
                  <w:pPr>
                    <w:pStyle w:val="101"/>
                    <w:kinsoku/>
                    <w:topLinePunct/>
                    <w:autoSpaceDE/>
                    <w:autoSpaceDN/>
                    <w:spacing w:line="240" w:lineRule="auto"/>
                    <w:rPr>
                      <w:b/>
                      <w:bCs/>
                      <w:color w:val="auto"/>
                      <w:szCs w:val="21"/>
                    </w:rPr>
                  </w:pPr>
                  <w:r>
                    <w:rPr>
                      <w:b/>
                      <w:bCs/>
                      <w:color w:val="auto"/>
                      <w:szCs w:val="21"/>
                    </w:rPr>
                    <w:t>监测频率</w:t>
                  </w:r>
                </w:p>
              </w:tc>
              <w:tc>
                <w:tcPr>
                  <w:tcW w:w="2018" w:type="dxa"/>
                  <w:vAlign w:val="center"/>
                </w:tcPr>
                <w:p w14:paraId="742A3CD7">
                  <w:pPr>
                    <w:pStyle w:val="101"/>
                    <w:kinsoku/>
                    <w:topLinePunct/>
                    <w:autoSpaceDE/>
                    <w:autoSpaceDN/>
                    <w:spacing w:line="240" w:lineRule="auto"/>
                    <w:rPr>
                      <w:b/>
                      <w:bCs/>
                      <w:color w:val="auto"/>
                      <w:szCs w:val="21"/>
                    </w:rPr>
                  </w:pPr>
                  <w:r>
                    <w:rPr>
                      <w:b/>
                      <w:bCs/>
                      <w:color w:val="auto"/>
                      <w:szCs w:val="21"/>
                    </w:rPr>
                    <w:t>排放标准</w:t>
                  </w:r>
                </w:p>
              </w:tc>
            </w:tr>
            <w:tr w14:paraId="375F9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824" w:type="dxa"/>
                  <w:vAlign w:val="center"/>
                </w:tcPr>
                <w:p w14:paraId="0597E14D">
                  <w:pPr>
                    <w:pStyle w:val="101"/>
                    <w:kinsoku/>
                    <w:topLinePunct/>
                    <w:autoSpaceDE/>
                    <w:autoSpaceDN/>
                    <w:spacing w:line="240" w:lineRule="auto"/>
                    <w:rPr>
                      <w:color w:val="auto"/>
                      <w:szCs w:val="21"/>
                    </w:rPr>
                  </w:pPr>
                  <w:r>
                    <w:rPr>
                      <w:color w:val="auto"/>
                      <w:szCs w:val="21"/>
                    </w:rPr>
                    <w:t>生产废水</w:t>
                  </w:r>
                </w:p>
              </w:tc>
              <w:tc>
                <w:tcPr>
                  <w:tcW w:w="1355" w:type="dxa"/>
                  <w:vAlign w:val="center"/>
                </w:tcPr>
                <w:p w14:paraId="1B862F47">
                  <w:pPr>
                    <w:pStyle w:val="101"/>
                    <w:kinsoku/>
                    <w:topLinePunct/>
                    <w:autoSpaceDE/>
                    <w:autoSpaceDN/>
                    <w:spacing w:line="240" w:lineRule="auto"/>
                    <w:rPr>
                      <w:color w:val="auto"/>
                      <w:szCs w:val="21"/>
                    </w:rPr>
                  </w:pPr>
                  <w:r>
                    <w:rPr>
                      <w:color w:val="auto"/>
                      <w:szCs w:val="21"/>
                    </w:rPr>
                    <w:t>企业污水总排放口</w:t>
                  </w:r>
                </w:p>
              </w:tc>
              <w:tc>
                <w:tcPr>
                  <w:tcW w:w="3043" w:type="dxa"/>
                  <w:vAlign w:val="center"/>
                </w:tcPr>
                <w:p w14:paraId="3DF66E86">
                  <w:pPr>
                    <w:pStyle w:val="101"/>
                    <w:kinsoku/>
                    <w:topLinePunct/>
                    <w:autoSpaceDE/>
                    <w:autoSpaceDN/>
                    <w:spacing w:line="240" w:lineRule="auto"/>
                    <w:rPr>
                      <w:color w:val="auto"/>
                      <w:szCs w:val="21"/>
                    </w:rPr>
                  </w:pPr>
                  <w:r>
                    <w:rPr>
                      <w:color w:val="auto"/>
                      <w:szCs w:val="21"/>
                    </w:rPr>
                    <w:t>流量、pH、CODcr、BOD</w:t>
                  </w:r>
                  <w:r>
                    <w:rPr>
                      <w:color w:val="auto"/>
                      <w:szCs w:val="21"/>
                      <w:vertAlign w:val="subscript"/>
                    </w:rPr>
                    <w:t>5</w:t>
                  </w:r>
                  <w:r>
                    <w:rPr>
                      <w:color w:val="auto"/>
                      <w:szCs w:val="21"/>
                    </w:rPr>
                    <w:t>、SS、NH</w:t>
                  </w:r>
                  <w:r>
                    <w:rPr>
                      <w:color w:val="auto"/>
                      <w:szCs w:val="21"/>
                      <w:vertAlign w:val="subscript"/>
                    </w:rPr>
                    <w:t>3</w:t>
                  </w:r>
                  <w:r>
                    <w:rPr>
                      <w:color w:val="auto"/>
                      <w:szCs w:val="21"/>
                    </w:rPr>
                    <w:t>-N、总氮、总磷、动植物油</w:t>
                  </w:r>
                </w:p>
              </w:tc>
              <w:tc>
                <w:tcPr>
                  <w:tcW w:w="1148" w:type="dxa"/>
                  <w:vAlign w:val="center"/>
                </w:tcPr>
                <w:p w14:paraId="04EF133C">
                  <w:pPr>
                    <w:pStyle w:val="101"/>
                    <w:kinsoku/>
                    <w:topLinePunct/>
                    <w:autoSpaceDE/>
                    <w:autoSpaceDN/>
                    <w:spacing w:line="240" w:lineRule="auto"/>
                    <w:rPr>
                      <w:color w:val="auto"/>
                      <w:szCs w:val="21"/>
                    </w:rPr>
                  </w:pPr>
                  <w:r>
                    <w:rPr>
                      <w:color w:val="auto"/>
                      <w:szCs w:val="21"/>
                    </w:rPr>
                    <w:t>每半年1次</w:t>
                  </w:r>
                </w:p>
              </w:tc>
              <w:tc>
                <w:tcPr>
                  <w:tcW w:w="2018" w:type="dxa"/>
                  <w:vAlign w:val="center"/>
                </w:tcPr>
                <w:p w14:paraId="542514F7">
                  <w:pPr>
                    <w:pStyle w:val="101"/>
                    <w:kinsoku/>
                    <w:topLinePunct/>
                    <w:autoSpaceDE/>
                    <w:autoSpaceDN/>
                    <w:spacing w:line="240" w:lineRule="auto"/>
                    <w:rPr>
                      <w:color w:val="auto"/>
                      <w:szCs w:val="21"/>
                    </w:rPr>
                  </w:pPr>
                  <w:r>
                    <w:rPr>
                      <w:color w:val="auto"/>
                      <w:szCs w:val="21"/>
                    </w:rPr>
                    <w:t>满足污水处理站进水水质要求</w:t>
                  </w:r>
                </w:p>
              </w:tc>
            </w:tr>
          </w:tbl>
          <w:p w14:paraId="2C957D40">
            <w:pPr>
              <w:widowControl w:val="0"/>
              <w:kinsoku/>
              <w:topLinePunct/>
              <w:autoSpaceDE/>
              <w:autoSpaceDN/>
              <w:spacing w:before="120" w:beforeLines="50"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5、结论</w:t>
            </w:r>
          </w:p>
          <w:p w14:paraId="7F78A9C4">
            <w:pPr>
              <w:widowControl w:val="0"/>
              <w:kinsoku/>
              <w:topLinePunct/>
              <w:autoSpaceDE/>
              <w:autoSpaceDN/>
              <w:spacing w:line="360" w:lineRule="auto"/>
              <w:ind w:firstLine="480" w:firstLineChars="200"/>
              <w:jc w:val="both"/>
              <w:textAlignment w:val="auto"/>
              <w:rPr>
                <w:rFonts w:ascii="Times New Roman" w:hAnsi="Times New Roman" w:eastAsia="宋体" w:cs="Times New Roman"/>
                <w:b/>
                <w:bCs/>
                <w:color w:val="auto"/>
                <w:sz w:val="24"/>
                <w:szCs w:val="24"/>
              </w:rPr>
            </w:pPr>
            <w:r>
              <w:rPr>
                <w:rFonts w:ascii="Times New Roman" w:hAnsi="Times New Roman" w:eastAsia="宋体" w:cs="Times New Roman"/>
                <w:color w:val="auto"/>
                <w:sz w:val="24"/>
              </w:rPr>
              <w:t>根据上述分析，项目经五级沉淀池处理后的生产废水浓度可满足绍水镇农产品加工扶贫产业园区生产污水集中处理站进水水质要求，经化粪池处理后的生活污水浓度可满足绍水镇农产品加工扶贫产业园区生产污水集中处理站进水水质要求，预处理后的生产废水与生活污水均排入水镇农产品加工扶贫产业园区生产污水集中处理站进一步处理。因此项目废水经有效处理设施处理后对周边环境影响较小</w:t>
            </w:r>
            <w:r>
              <w:rPr>
                <w:rFonts w:ascii="Times New Roman" w:hAnsi="Times New Roman" w:eastAsia="宋体" w:cs="Times New Roman"/>
                <w:color w:val="auto"/>
                <w:sz w:val="24"/>
                <w:szCs w:val="24"/>
              </w:rPr>
              <w:t>。</w:t>
            </w:r>
          </w:p>
          <w:p w14:paraId="4E9A6D31">
            <w:pPr>
              <w:widowControl w:val="0"/>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（三）噪声</w:t>
            </w:r>
          </w:p>
          <w:p w14:paraId="5F1FE4BD">
            <w:pPr>
              <w:spacing w:line="360" w:lineRule="auto"/>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1、噪声污染源</w:t>
            </w:r>
          </w:p>
          <w:p w14:paraId="32AC6A22">
            <w:pPr>
              <w:pStyle w:val="6"/>
              <w:spacing w:line="360" w:lineRule="auto"/>
              <w:ind w:firstLine="480"/>
              <w:rPr>
                <w:rFonts w:hint="default" w:ascii="Times New Roman" w:hAnsi="Times New Roman" w:cs="Times New Roman"/>
                <w:bCs/>
                <w:color w:val="auto"/>
                <w:szCs w:val="22"/>
              </w:rPr>
            </w:pPr>
            <w:r>
              <w:rPr>
                <w:rFonts w:hint="default" w:ascii="Times New Roman" w:hAnsi="Times New Roman" w:eastAsia="宋体" w:cs="Times New Roman"/>
                <w:bCs/>
                <w:color w:val="auto"/>
                <w:szCs w:val="22"/>
              </w:rPr>
              <w:t>本项目噪声主要来源于榨粉机、剪粉机、洗粉机、粉碎机等设备，其源强约在</w:t>
            </w:r>
            <w:r>
              <w:rPr>
                <w:rFonts w:hint="default" w:ascii="Times New Roman" w:hAnsi="Times New Roman" w:cs="Times New Roman"/>
                <w:bCs/>
                <w:color w:val="auto"/>
                <w:szCs w:val="22"/>
              </w:rPr>
              <w:t>62</w:t>
            </w:r>
            <w:r>
              <w:rPr>
                <w:rFonts w:hint="default" w:ascii="Times New Roman" w:hAnsi="Times New Roman" w:eastAsia="宋体" w:cs="Times New Roman"/>
                <w:bCs/>
                <w:color w:val="auto"/>
                <w:szCs w:val="22"/>
              </w:rPr>
              <w:t>～</w:t>
            </w:r>
            <w:r>
              <w:rPr>
                <w:rFonts w:hint="default" w:ascii="Times New Roman" w:hAnsi="Times New Roman" w:cs="Times New Roman"/>
                <w:bCs/>
                <w:color w:val="auto"/>
                <w:szCs w:val="22"/>
              </w:rPr>
              <w:t>90dB(A)</w:t>
            </w:r>
            <w:r>
              <w:rPr>
                <w:rFonts w:hint="default" w:ascii="Times New Roman" w:hAnsi="Times New Roman" w:eastAsia="宋体" w:cs="Times New Roman"/>
                <w:bCs/>
                <w:color w:val="auto"/>
                <w:szCs w:val="22"/>
              </w:rPr>
              <w:t>之间。本次评价较原有工程锅炉处理措施及排气筒高度有所变动，因此对生产设备生产噪声进行预测校核。</w:t>
            </w:r>
            <w:r>
              <w:rPr>
                <w:rFonts w:hint="default" w:ascii="Times New Roman" w:hAnsi="Times New Roman" w:cs="Times New Roman"/>
                <w:bCs/>
                <w:color w:val="auto"/>
                <w:szCs w:val="22"/>
              </w:rPr>
              <w:t>本项目噪声污染源强及拟采取的污染防治措施见下表。</w:t>
            </w:r>
          </w:p>
          <w:p w14:paraId="0CD6C39C">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本项目噪声源强及措施一览表</w:t>
            </w:r>
          </w:p>
          <w:tbl>
            <w:tblPr>
              <w:tblStyle w:val="35"/>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209"/>
              <w:gridCol w:w="1005"/>
              <w:gridCol w:w="1050"/>
              <w:gridCol w:w="1470"/>
              <w:gridCol w:w="1210"/>
              <w:gridCol w:w="897"/>
              <w:gridCol w:w="897"/>
            </w:tblGrid>
            <w:tr w14:paraId="1A24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vAlign w:val="center"/>
                </w:tcPr>
                <w:p w14:paraId="5EA6B707">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序号</w:t>
                  </w:r>
                </w:p>
              </w:tc>
              <w:tc>
                <w:tcPr>
                  <w:tcW w:w="1209" w:type="dxa"/>
                  <w:vAlign w:val="center"/>
                </w:tcPr>
                <w:p w14:paraId="7940FCDC">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名称</w:t>
                  </w:r>
                </w:p>
              </w:tc>
              <w:tc>
                <w:tcPr>
                  <w:tcW w:w="1005" w:type="dxa"/>
                  <w:vAlign w:val="center"/>
                </w:tcPr>
                <w:p w14:paraId="15C73927">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数量（台/套）</w:t>
                  </w:r>
                </w:p>
              </w:tc>
              <w:tc>
                <w:tcPr>
                  <w:tcW w:w="1050" w:type="dxa"/>
                  <w:vAlign w:val="center"/>
                </w:tcPr>
                <w:p w14:paraId="1CE8BAA7">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声压级</w:t>
                  </w:r>
                </w:p>
                <w:p w14:paraId="0DDEDCD8">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dB（A）</w:t>
                  </w:r>
                </w:p>
              </w:tc>
              <w:tc>
                <w:tcPr>
                  <w:tcW w:w="1470" w:type="dxa"/>
                  <w:vAlign w:val="center"/>
                </w:tcPr>
                <w:p w14:paraId="589B83B7">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所在车间（工段）名称</w:t>
                  </w:r>
                </w:p>
              </w:tc>
              <w:tc>
                <w:tcPr>
                  <w:tcW w:w="1210" w:type="dxa"/>
                  <w:vAlign w:val="center"/>
                </w:tcPr>
                <w:p w14:paraId="6FD9BBE8">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治理措施</w:t>
                  </w:r>
                </w:p>
              </w:tc>
              <w:tc>
                <w:tcPr>
                  <w:tcW w:w="897" w:type="dxa"/>
                  <w:vAlign w:val="center"/>
                </w:tcPr>
                <w:p w14:paraId="796F2888">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降噪效果dB（A）</w:t>
                  </w:r>
                </w:p>
              </w:tc>
              <w:tc>
                <w:tcPr>
                  <w:tcW w:w="897" w:type="dxa"/>
                  <w:vAlign w:val="center"/>
                </w:tcPr>
                <w:p w14:paraId="4B4F52DC">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降噪后效果dB（A）</w:t>
                  </w:r>
                </w:p>
              </w:tc>
            </w:tr>
            <w:tr w14:paraId="3549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vAlign w:val="center"/>
                </w:tcPr>
                <w:p w14:paraId="75281744">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1209" w:type="dxa"/>
                  <w:vAlign w:val="center"/>
                </w:tcPr>
                <w:p w14:paraId="161E9B00">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磨浆机</w:t>
                  </w:r>
                </w:p>
              </w:tc>
              <w:tc>
                <w:tcPr>
                  <w:tcW w:w="1005" w:type="dxa"/>
                  <w:vAlign w:val="center"/>
                </w:tcPr>
                <w:p w14:paraId="33C66B8B">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1050" w:type="dxa"/>
                  <w:vAlign w:val="center"/>
                </w:tcPr>
                <w:p w14:paraId="364F5394">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70</w:t>
                  </w:r>
                </w:p>
              </w:tc>
              <w:tc>
                <w:tcPr>
                  <w:tcW w:w="1470" w:type="dxa"/>
                  <w:vMerge w:val="restart"/>
                  <w:vAlign w:val="center"/>
                </w:tcPr>
                <w:p w14:paraId="51B4E33E">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生产车间</w:t>
                  </w:r>
                </w:p>
              </w:tc>
              <w:tc>
                <w:tcPr>
                  <w:tcW w:w="1210" w:type="dxa"/>
                  <w:vMerge w:val="restart"/>
                  <w:vAlign w:val="center"/>
                </w:tcPr>
                <w:p w14:paraId="49079FCA">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厂房隔声、基础减振、厂区围墙隔声</w:t>
                  </w:r>
                </w:p>
              </w:tc>
              <w:tc>
                <w:tcPr>
                  <w:tcW w:w="897" w:type="dxa"/>
                  <w:vMerge w:val="restart"/>
                  <w:vAlign w:val="center"/>
                </w:tcPr>
                <w:p w14:paraId="6E35F8F4">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20</w:t>
                  </w:r>
                </w:p>
              </w:tc>
              <w:tc>
                <w:tcPr>
                  <w:tcW w:w="897" w:type="dxa"/>
                  <w:vAlign w:val="center"/>
                </w:tcPr>
                <w:p w14:paraId="5CB814E5">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50</w:t>
                  </w:r>
                </w:p>
              </w:tc>
            </w:tr>
            <w:tr w14:paraId="003F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shd w:val="clear" w:color="auto" w:fill="auto"/>
                  <w:vAlign w:val="center"/>
                </w:tcPr>
                <w:p w14:paraId="21788DF4">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c>
                <w:tcPr>
                  <w:tcW w:w="1209" w:type="dxa"/>
                  <w:vAlign w:val="center"/>
                </w:tcPr>
                <w:p w14:paraId="3B85BA5A">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压干机</w:t>
                  </w:r>
                </w:p>
              </w:tc>
              <w:tc>
                <w:tcPr>
                  <w:tcW w:w="1005" w:type="dxa"/>
                  <w:vAlign w:val="center"/>
                </w:tcPr>
                <w:p w14:paraId="0BB5AFE7">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1050" w:type="dxa"/>
                  <w:vAlign w:val="center"/>
                </w:tcPr>
                <w:p w14:paraId="2232D218">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70</w:t>
                  </w:r>
                </w:p>
              </w:tc>
              <w:tc>
                <w:tcPr>
                  <w:tcW w:w="1470" w:type="dxa"/>
                  <w:vMerge w:val="continue"/>
                  <w:vAlign w:val="center"/>
                </w:tcPr>
                <w:p w14:paraId="0C21D179">
                  <w:pPr>
                    <w:widowControl/>
                    <w:jc w:val="center"/>
                    <w:rPr>
                      <w:rFonts w:ascii="Times New Roman" w:hAnsi="Times New Roman" w:eastAsia="宋体" w:cs="Times New Roman"/>
                      <w:color w:val="auto"/>
                    </w:rPr>
                  </w:pPr>
                </w:p>
              </w:tc>
              <w:tc>
                <w:tcPr>
                  <w:tcW w:w="1210" w:type="dxa"/>
                  <w:vMerge w:val="continue"/>
                  <w:vAlign w:val="center"/>
                </w:tcPr>
                <w:p w14:paraId="3297D855">
                  <w:pPr>
                    <w:widowControl/>
                    <w:jc w:val="center"/>
                    <w:rPr>
                      <w:rFonts w:ascii="Times New Roman" w:hAnsi="Times New Roman" w:eastAsia="宋体" w:cs="Times New Roman"/>
                      <w:color w:val="auto"/>
                    </w:rPr>
                  </w:pPr>
                </w:p>
              </w:tc>
              <w:tc>
                <w:tcPr>
                  <w:tcW w:w="897" w:type="dxa"/>
                  <w:vMerge w:val="continue"/>
                  <w:vAlign w:val="center"/>
                </w:tcPr>
                <w:p w14:paraId="14CFE69B">
                  <w:pPr>
                    <w:widowControl/>
                    <w:jc w:val="center"/>
                    <w:rPr>
                      <w:rFonts w:ascii="Times New Roman" w:hAnsi="Times New Roman" w:eastAsia="宋体" w:cs="Times New Roman"/>
                      <w:color w:val="auto"/>
                    </w:rPr>
                  </w:pPr>
                </w:p>
              </w:tc>
              <w:tc>
                <w:tcPr>
                  <w:tcW w:w="897" w:type="dxa"/>
                  <w:vAlign w:val="center"/>
                </w:tcPr>
                <w:p w14:paraId="2DF86E78">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50</w:t>
                  </w:r>
                </w:p>
              </w:tc>
            </w:tr>
            <w:tr w14:paraId="5A24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shd w:val="clear" w:color="auto" w:fill="auto"/>
                  <w:vAlign w:val="center"/>
                </w:tcPr>
                <w:p w14:paraId="49C1B84F">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3</w:t>
                  </w:r>
                </w:p>
              </w:tc>
              <w:tc>
                <w:tcPr>
                  <w:tcW w:w="1209" w:type="dxa"/>
                  <w:vAlign w:val="center"/>
                </w:tcPr>
                <w:p w14:paraId="7261A6AB">
                  <w:pPr>
                    <w:widowControl/>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榨粉机</w:t>
                  </w:r>
                </w:p>
              </w:tc>
              <w:tc>
                <w:tcPr>
                  <w:tcW w:w="1005" w:type="dxa"/>
                  <w:vAlign w:val="center"/>
                </w:tcPr>
                <w:p w14:paraId="6777A2C1">
                  <w:pPr>
                    <w:widowControl/>
                    <w:jc w:val="center"/>
                    <w:rPr>
                      <w:rFonts w:ascii="Times New Roman" w:hAnsi="Times New Roman" w:eastAsia="宋体" w:cs="Times New Roman"/>
                      <w:color w:val="auto"/>
                      <w:u w:val="single"/>
                    </w:rPr>
                  </w:pPr>
                  <w:r>
                    <w:rPr>
                      <w:rFonts w:hint="eastAsia" w:ascii="Times New Roman" w:hAnsi="Times New Roman" w:eastAsia="宋体" w:cs="Times New Roman"/>
                      <w:color w:val="auto"/>
                    </w:rPr>
                    <w:t>5</w:t>
                  </w:r>
                </w:p>
              </w:tc>
              <w:tc>
                <w:tcPr>
                  <w:tcW w:w="1050" w:type="dxa"/>
                  <w:vAlign w:val="center"/>
                </w:tcPr>
                <w:p w14:paraId="7080D591">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80</w:t>
                  </w:r>
                </w:p>
              </w:tc>
              <w:tc>
                <w:tcPr>
                  <w:tcW w:w="1470" w:type="dxa"/>
                  <w:vMerge w:val="continue"/>
                  <w:vAlign w:val="center"/>
                </w:tcPr>
                <w:p w14:paraId="17D1307B">
                  <w:pPr>
                    <w:widowControl/>
                    <w:jc w:val="center"/>
                    <w:rPr>
                      <w:rFonts w:ascii="Times New Roman" w:hAnsi="Times New Roman" w:eastAsia="宋体" w:cs="Times New Roman"/>
                      <w:color w:val="auto"/>
                      <w:highlight w:val="green"/>
                    </w:rPr>
                  </w:pPr>
                </w:p>
              </w:tc>
              <w:tc>
                <w:tcPr>
                  <w:tcW w:w="1210" w:type="dxa"/>
                  <w:vMerge w:val="continue"/>
                  <w:vAlign w:val="center"/>
                </w:tcPr>
                <w:p w14:paraId="60FA9AF4">
                  <w:pPr>
                    <w:widowControl/>
                    <w:jc w:val="center"/>
                    <w:rPr>
                      <w:rFonts w:ascii="Times New Roman" w:hAnsi="Times New Roman" w:eastAsia="宋体" w:cs="Times New Roman"/>
                      <w:color w:val="auto"/>
                      <w:highlight w:val="green"/>
                    </w:rPr>
                  </w:pPr>
                </w:p>
              </w:tc>
              <w:tc>
                <w:tcPr>
                  <w:tcW w:w="897" w:type="dxa"/>
                  <w:vMerge w:val="continue"/>
                  <w:vAlign w:val="center"/>
                </w:tcPr>
                <w:p w14:paraId="2BE40C09">
                  <w:pPr>
                    <w:widowControl/>
                    <w:jc w:val="center"/>
                    <w:rPr>
                      <w:rFonts w:ascii="Times New Roman" w:hAnsi="Times New Roman" w:eastAsia="宋体" w:cs="Times New Roman"/>
                      <w:color w:val="auto"/>
                      <w:highlight w:val="green"/>
                    </w:rPr>
                  </w:pPr>
                </w:p>
              </w:tc>
              <w:tc>
                <w:tcPr>
                  <w:tcW w:w="897" w:type="dxa"/>
                  <w:vAlign w:val="center"/>
                </w:tcPr>
                <w:p w14:paraId="71CFE96D">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60</w:t>
                  </w:r>
                </w:p>
              </w:tc>
            </w:tr>
            <w:tr w14:paraId="5AC6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shd w:val="clear" w:color="auto" w:fill="auto"/>
                  <w:vAlign w:val="center"/>
                </w:tcPr>
                <w:p w14:paraId="465E5794">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4</w:t>
                  </w:r>
                </w:p>
              </w:tc>
              <w:tc>
                <w:tcPr>
                  <w:tcW w:w="1209" w:type="dxa"/>
                  <w:vAlign w:val="center"/>
                </w:tcPr>
                <w:p w14:paraId="17388D7B">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剪粉机</w:t>
                  </w:r>
                </w:p>
              </w:tc>
              <w:tc>
                <w:tcPr>
                  <w:tcW w:w="1005" w:type="dxa"/>
                  <w:vAlign w:val="center"/>
                </w:tcPr>
                <w:p w14:paraId="0F2818BD">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6</w:t>
                  </w:r>
                </w:p>
              </w:tc>
              <w:tc>
                <w:tcPr>
                  <w:tcW w:w="1050" w:type="dxa"/>
                  <w:vAlign w:val="center"/>
                </w:tcPr>
                <w:p w14:paraId="55FB03B5">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85</w:t>
                  </w:r>
                </w:p>
              </w:tc>
              <w:tc>
                <w:tcPr>
                  <w:tcW w:w="1470" w:type="dxa"/>
                  <w:vMerge w:val="continue"/>
                  <w:vAlign w:val="center"/>
                </w:tcPr>
                <w:p w14:paraId="2A3398B5">
                  <w:pPr>
                    <w:widowControl/>
                    <w:jc w:val="center"/>
                    <w:rPr>
                      <w:rFonts w:ascii="Times New Roman" w:hAnsi="Times New Roman" w:eastAsia="宋体" w:cs="Times New Roman"/>
                      <w:color w:val="auto"/>
                      <w:highlight w:val="green"/>
                    </w:rPr>
                  </w:pPr>
                </w:p>
              </w:tc>
              <w:tc>
                <w:tcPr>
                  <w:tcW w:w="1210" w:type="dxa"/>
                  <w:vMerge w:val="continue"/>
                  <w:vAlign w:val="center"/>
                </w:tcPr>
                <w:p w14:paraId="6B80C622">
                  <w:pPr>
                    <w:widowControl/>
                    <w:jc w:val="center"/>
                    <w:rPr>
                      <w:rFonts w:ascii="Times New Roman" w:hAnsi="Times New Roman" w:eastAsia="宋体" w:cs="Times New Roman"/>
                      <w:color w:val="auto"/>
                      <w:highlight w:val="green"/>
                    </w:rPr>
                  </w:pPr>
                </w:p>
              </w:tc>
              <w:tc>
                <w:tcPr>
                  <w:tcW w:w="897" w:type="dxa"/>
                  <w:vMerge w:val="continue"/>
                  <w:vAlign w:val="center"/>
                </w:tcPr>
                <w:p w14:paraId="54D7495D">
                  <w:pPr>
                    <w:widowControl/>
                    <w:jc w:val="center"/>
                    <w:rPr>
                      <w:rFonts w:ascii="Times New Roman" w:hAnsi="Times New Roman" w:eastAsia="宋体" w:cs="Times New Roman"/>
                      <w:color w:val="auto"/>
                      <w:highlight w:val="green"/>
                    </w:rPr>
                  </w:pPr>
                </w:p>
              </w:tc>
              <w:tc>
                <w:tcPr>
                  <w:tcW w:w="897" w:type="dxa"/>
                  <w:vAlign w:val="center"/>
                </w:tcPr>
                <w:p w14:paraId="64357033">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65</w:t>
                  </w:r>
                </w:p>
              </w:tc>
            </w:tr>
            <w:tr w14:paraId="30AF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vAlign w:val="center"/>
                </w:tcPr>
                <w:p w14:paraId="2B0BE29B">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5</w:t>
                  </w:r>
                </w:p>
              </w:tc>
              <w:tc>
                <w:tcPr>
                  <w:tcW w:w="1209" w:type="dxa"/>
                  <w:vAlign w:val="center"/>
                </w:tcPr>
                <w:p w14:paraId="13AE2944">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洗粉机</w:t>
                  </w:r>
                </w:p>
              </w:tc>
              <w:tc>
                <w:tcPr>
                  <w:tcW w:w="1005" w:type="dxa"/>
                  <w:vAlign w:val="center"/>
                </w:tcPr>
                <w:p w14:paraId="48764430">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c>
                <w:tcPr>
                  <w:tcW w:w="1050" w:type="dxa"/>
                  <w:vAlign w:val="center"/>
                </w:tcPr>
                <w:p w14:paraId="60858AC1">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75</w:t>
                  </w:r>
                </w:p>
              </w:tc>
              <w:tc>
                <w:tcPr>
                  <w:tcW w:w="1470" w:type="dxa"/>
                  <w:vMerge w:val="continue"/>
                </w:tcPr>
                <w:p w14:paraId="798FBE8D">
                  <w:pPr>
                    <w:widowControl/>
                    <w:jc w:val="center"/>
                    <w:rPr>
                      <w:rFonts w:ascii="Times New Roman" w:hAnsi="Times New Roman" w:eastAsia="宋体" w:cs="Times New Roman"/>
                      <w:color w:val="auto"/>
                      <w:highlight w:val="green"/>
                    </w:rPr>
                  </w:pPr>
                </w:p>
              </w:tc>
              <w:tc>
                <w:tcPr>
                  <w:tcW w:w="1210" w:type="dxa"/>
                  <w:vMerge w:val="continue"/>
                </w:tcPr>
                <w:p w14:paraId="3385B50E">
                  <w:pPr>
                    <w:widowControl/>
                    <w:jc w:val="center"/>
                    <w:rPr>
                      <w:rFonts w:ascii="Times New Roman" w:hAnsi="Times New Roman" w:eastAsia="宋体" w:cs="Times New Roman"/>
                      <w:color w:val="auto"/>
                      <w:highlight w:val="green"/>
                    </w:rPr>
                  </w:pPr>
                </w:p>
              </w:tc>
              <w:tc>
                <w:tcPr>
                  <w:tcW w:w="897" w:type="dxa"/>
                  <w:vMerge w:val="continue"/>
                </w:tcPr>
                <w:p w14:paraId="05E8AF15">
                  <w:pPr>
                    <w:widowControl/>
                    <w:jc w:val="center"/>
                    <w:rPr>
                      <w:rFonts w:ascii="Times New Roman" w:hAnsi="Times New Roman" w:eastAsia="宋体" w:cs="Times New Roman"/>
                      <w:color w:val="auto"/>
                      <w:highlight w:val="green"/>
                    </w:rPr>
                  </w:pPr>
                </w:p>
              </w:tc>
              <w:tc>
                <w:tcPr>
                  <w:tcW w:w="897" w:type="dxa"/>
                </w:tcPr>
                <w:p w14:paraId="61279DE3">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55</w:t>
                  </w:r>
                </w:p>
              </w:tc>
            </w:tr>
            <w:tr w14:paraId="0A5B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62" w:type="dxa"/>
                  <w:vAlign w:val="center"/>
                </w:tcPr>
                <w:p w14:paraId="05DDC5C9">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6</w:t>
                  </w:r>
                </w:p>
              </w:tc>
              <w:tc>
                <w:tcPr>
                  <w:tcW w:w="1209" w:type="dxa"/>
                  <w:vAlign w:val="center"/>
                </w:tcPr>
                <w:p w14:paraId="10B444B0">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粉碎机</w:t>
                  </w:r>
                </w:p>
              </w:tc>
              <w:tc>
                <w:tcPr>
                  <w:tcW w:w="1005" w:type="dxa"/>
                  <w:vAlign w:val="center"/>
                </w:tcPr>
                <w:p w14:paraId="42810E1F">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1050" w:type="dxa"/>
                  <w:vAlign w:val="center"/>
                </w:tcPr>
                <w:p w14:paraId="55CD643D">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75</w:t>
                  </w:r>
                </w:p>
              </w:tc>
              <w:tc>
                <w:tcPr>
                  <w:tcW w:w="1470" w:type="dxa"/>
                  <w:vMerge w:val="continue"/>
                </w:tcPr>
                <w:p w14:paraId="46E2971A">
                  <w:pPr>
                    <w:widowControl/>
                    <w:jc w:val="center"/>
                    <w:rPr>
                      <w:rFonts w:ascii="Times New Roman" w:hAnsi="Times New Roman" w:eastAsia="宋体" w:cs="Times New Roman"/>
                      <w:color w:val="auto"/>
                    </w:rPr>
                  </w:pPr>
                </w:p>
              </w:tc>
              <w:tc>
                <w:tcPr>
                  <w:tcW w:w="1210" w:type="dxa"/>
                  <w:vMerge w:val="continue"/>
                </w:tcPr>
                <w:p w14:paraId="2C9D8B73">
                  <w:pPr>
                    <w:widowControl/>
                    <w:jc w:val="center"/>
                    <w:rPr>
                      <w:rFonts w:ascii="Times New Roman" w:hAnsi="Times New Roman" w:eastAsia="宋体" w:cs="Times New Roman"/>
                      <w:color w:val="auto"/>
                    </w:rPr>
                  </w:pPr>
                </w:p>
              </w:tc>
              <w:tc>
                <w:tcPr>
                  <w:tcW w:w="897" w:type="dxa"/>
                  <w:vMerge w:val="continue"/>
                </w:tcPr>
                <w:p w14:paraId="448629DB">
                  <w:pPr>
                    <w:widowControl/>
                    <w:jc w:val="center"/>
                    <w:rPr>
                      <w:rFonts w:ascii="Times New Roman" w:hAnsi="Times New Roman" w:eastAsia="宋体" w:cs="Times New Roman"/>
                      <w:color w:val="auto"/>
                    </w:rPr>
                  </w:pPr>
                </w:p>
              </w:tc>
              <w:tc>
                <w:tcPr>
                  <w:tcW w:w="897" w:type="dxa"/>
                </w:tcPr>
                <w:p w14:paraId="48D9D297">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55</w:t>
                  </w:r>
                </w:p>
              </w:tc>
            </w:tr>
            <w:tr w14:paraId="3F9E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vAlign w:val="center"/>
                </w:tcPr>
                <w:p w14:paraId="423544AD">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7</w:t>
                  </w:r>
                </w:p>
              </w:tc>
              <w:tc>
                <w:tcPr>
                  <w:tcW w:w="1209" w:type="dxa"/>
                  <w:vAlign w:val="center"/>
                </w:tcPr>
                <w:p w14:paraId="05649207">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去石机</w:t>
                  </w:r>
                </w:p>
              </w:tc>
              <w:tc>
                <w:tcPr>
                  <w:tcW w:w="1005" w:type="dxa"/>
                  <w:vAlign w:val="center"/>
                </w:tcPr>
                <w:p w14:paraId="4B184013">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1050" w:type="dxa"/>
                  <w:vAlign w:val="center"/>
                </w:tcPr>
                <w:p w14:paraId="63CD8821">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75</w:t>
                  </w:r>
                </w:p>
              </w:tc>
              <w:tc>
                <w:tcPr>
                  <w:tcW w:w="1470" w:type="dxa"/>
                  <w:vMerge w:val="continue"/>
                </w:tcPr>
                <w:p w14:paraId="16724881">
                  <w:pPr>
                    <w:widowControl/>
                    <w:jc w:val="center"/>
                    <w:rPr>
                      <w:rFonts w:ascii="Times New Roman" w:hAnsi="Times New Roman" w:eastAsia="宋体" w:cs="Times New Roman"/>
                      <w:color w:val="auto"/>
                      <w:highlight w:val="green"/>
                    </w:rPr>
                  </w:pPr>
                </w:p>
              </w:tc>
              <w:tc>
                <w:tcPr>
                  <w:tcW w:w="1210" w:type="dxa"/>
                  <w:vMerge w:val="continue"/>
                </w:tcPr>
                <w:p w14:paraId="1212D0E1">
                  <w:pPr>
                    <w:widowControl/>
                    <w:jc w:val="center"/>
                    <w:rPr>
                      <w:rFonts w:ascii="Times New Roman" w:hAnsi="Times New Roman" w:eastAsia="宋体" w:cs="Times New Roman"/>
                      <w:color w:val="auto"/>
                      <w:highlight w:val="green"/>
                    </w:rPr>
                  </w:pPr>
                </w:p>
              </w:tc>
              <w:tc>
                <w:tcPr>
                  <w:tcW w:w="897" w:type="dxa"/>
                  <w:vMerge w:val="continue"/>
                </w:tcPr>
                <w:p w14:paraId="39C589A7">
                  <w:pPr>
                    <w:widowControl/>
                    <w:jc w:val="center"/>
                    <w:rPr>
                      <w:rFonts w:ascii="Times New Roman" w:hAnsi="Times New Roman" w:eastAsia="宋体" w:cs="Times New Roman"/>
                      <w:color w:val="auto"/>
                      <w:highlight w:val="green"/>
                    </w:rPr>
                  </w:pPr>
                </w:p>
              </w:tc>
              <w:tc>
                <w:tcPr>
                  <w:tcW w:w="897" w:type="dxa"/>
                </w:tcPr>
                <w:p w14:paraId="5AC76440">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55</w:t>
                  </w:r>
                </w:p>
              </w:tc>
            </w:tr>
            <w:tr w14:paraId="1279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vAlign w:val="center"/>
                </w:tcPr>
                <w:p w14:paraId="6E7DAF45">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8</w:t>
                  </w:r>
                </w:p>
              </w:tc>
              <w:tc>
                <w:tcPr>
                  <w:tcW w:w="1209" w:type="dxa"/>
                  <w:vAlign w:val="center"/>
                </w:tcPr>
                <w:p w14:paraId="79469C2A">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锅炉</w:t>
                  </w:r>
                </w:p>
              </w:tc>
              <w:tc>
                <w:tcPr>
                  <w:tcW w:w="1005" w:type="dxa"/>
                  <w:vAlign w:val="center"/>
                </w:tcPr>
                <w:p w14:paraId="38F2FF38">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1050" w:type="dxa"/>
                  <w:vAlign w:val="center"/>
                </w:tcPr>
                <w:p w14:paraId="27DE4CEC">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80</w:t>
                  </w:r>
                </w:p>
              </w:tc>
              <w:tc>
                <w:tcPr>
                  <w:tcW w:w="1470" w:type="dxa"/>
                  <w:vMerge w:val="continue"/>
                </w:tcPr>
                <w:p w14:paraId="237E3F29">
                  <w:pPr>
                    <w:widowControl/>
                    <w:jc w:val="center"/>
                    <w:rPr>
                      <w:rFonts w:ascii="Times New Roman" w:hAnsi="Times New Roman" w:eastAsia="宋体" w:cs="Times New Roman"/>
                      <w:color w:val="auto"/>
                    </w:rPr>
                  </w:pPr>
                </w:p>
              </w:tc>
              <w:tc>
                <w:tcPr>
                  <w:tcW w:w="1210" w:type="dxa"/>
                  <w:vMerge w:val="continue"/>
                </w:tcPr>
                <w:p w14:paraId="502B4A3E">
                  <w:pPr>
                    <w:widowControl/>
                    <w:jc w:val="center"/>
                    <w:rPr>
                      <w:rFonts w:ascii="Times New Roman" w:hAnsi="Times New Roman" w:eastAsia="宋体" w:cs="Times New Roman"/>
                      <w:color w:val="auto"/>
                    </w:rPr>
                  </w:pPr>
                </w:p>
              </w:tc>
              <w:tc>
                <w:tcPr>
                  <w:tcW w:w="897" w:type="dxa"/>
                  <w:vMerge w:val="continue"/>
                </w:tcPr>
                <w:p w14:paraId="08827814">
                  <w:pPr>
                    <w:widowControl/>
                    <w:jc w:val="center"/>
                    <w:rPr>
                      <w:rFonts w:ascii="Times New Roman" w:hAnsi="Times New Roman" w:eastAsia="宋体" w:cs="Times New Roman"/>
                      <w:color w:val="auto"/>
                    </w:rPr>
                  </w:pPr>
                </w:p>
              </w:tc>
              <w:tc>
                <w:tcPr>
                  <w:tcW w:w="897" w:type="dxa"/>
                </w:tcPr>
                <w:p w14:paraId="1D3EF953">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60</w:t>
                  </w:r>
                </w:p>
              </w:tc>
            </w:tr>
            <w:tr w14:paraId="6E39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vAlign w:val="center"/>
                </w:tcPr>
                <w:p w14:paraId="570F71AA">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9</w:t>
                  </w:r>
                </w:p>
              </w:tc>
              <w:tc>
                <w:tcPr>
                  <w:tcW w:w="1209" w:type="dxa"/>
                  <w:vAlign w:val="center"/>
                </w:tcPr>
                <w:p w14:paraId="5D0AF6BF">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电热蒸汽发生器</w:t>
                  </w:r>
                </w:p>
              </w:tc>
              <w:tc>
                <w:tcPr>
                  <w:tcW w:w="1005" w:type="dxa"/>
                  <w:vAlign w:val="center"/>
                </w:tcPr>
                <w:p w14:paraId="546D1012">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c>
                <w:tcPr>
                  <w:tcW w:w="1050" w:type="dxa"/>
                  <w:vAlign w:val="center"/>
                </w:tcPr>
                <w:p w14:paraId="412800F8">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80</w:t>
                  </w:r>
                </w:p>
              </w:tc>
              <w:tc>
                <w:tcPr>
                  <w:tcW w:w="1470" w:type="dxa"/>
                  <w:vMerge w:val="continue"/>
                </w:tcPr>
                <w:p w14:paraId="3B774F23">
                  <w:pPr>
                    <w:widowControl/>
                    <w:jc w:val="center"/>
                    <w:rPr>
                      <w:rFonts w:ascii="Times New Roman" w:hAnsi="Times New Roman" w:eastAsia="宋体" w:cs="Times New Roman"/>
                      <w:color w:val="auto"/>
                    </w:rPr>
                  </w:pPr>
                </w:p>
              </w:tc>
              <w:tc>
                <w:tcPr>
                  <w:tcW w:w="1210" w:type="dxa"/>
                  <w:vMerge w:val="continue"/>
                </w:tcPr>
                <w:p w14:paraId="0D34D2D0">
                  <w:pPr>
                    <w:widowControl/>
                    <w:jc w:val="center"/>
                    <w:rPr>
                      <w:rFonts w:ascii="Times New Roman" w:hAnsi="Times New Roman" w:eastAsia="宋体" w:cs="Times New Roman"/>
                      <w:color w:val="auto"/>
                    </w:rPr>
                  </w:pPr>
                </w:p>
              </w:tc>
              <w:tc>
                <w:tcPr>
                  <w:tcW w:w="897" w:type="dxa"/>
                  <w:vMerge w:val="continue"/>
                </w:tcPr>
                <w:p w14:paraId="6FE679A3">
                  <w:pPr>
                    <w:widowControl/>
                    <w:jc w:val="center"/>
                    <w:rPr>
                      <w:rFonts w:ascii="Times New Roman" w:hAnsi="Times New Roman" w:eastAsia="宋体" w:cs="Times New Roman"/>
                      <w:color w:val="auto"/>
                    </w:rPr>
                  </w:pPr>
                </w:p>
              </w:tc>
              <w:tc>
                <w:tcPr>
                  <w:tcW w:w="897" w:type="dxa"/>
                </w:tcPr>
                <w:p w14:paraId="450B1116">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60</w:t>
                  </w:r>
                </w:p>
              </w:tc>
            </w:tr>
            <w:tr w14:paraId="2128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3" w:type="dxa"/>
                  <w:gridSpan w:val="7"/>
                  <w:vAlign w:val="center"/>
                </w:tcPr>
                <w:p w14:paraId="2C67F87E">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多台设备叠加后</w:t>
                  </w:r>
                </w:p>
              </w:tc>
              <w:tc>
                <w:tcPr>
                  <w:tcW w:w="897" w:type="dxa"/>
                </w:tcPr>
                <w:p w14:paraId="45661003">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74.5</w:t>
                  </w:r>
                </w:p>
              </w:tc>
            </w:tr>
          </w:tbl>
          <w:p w14:paraId="25B735DA">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2、噪声环境影响分析</w:t>
            </w:r>
          </w:p>
          <w:p w14:paraId="0C28B31B">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项目营运期的噪声预测模式，采用《环境影响评价技术导则 声环境》（HJ2.4-2021）推荐的工业噪声预测计算模式，为分析评价项目噪声对预测点的最大影响，本次预测仅考虑几何发散，不考虑大气吸收、地面效应、障碍物屏蔽和其他多方面效应引起的衰减。</w:t>
            </w:r>
          </w:p>
          <w:p w14:paraId="5FD8C00C">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1）无指向性点源几何发散衰减基本公式：</w:t>
            </w:r>
          </w:p>
          <w:p w14:paraId="14820ACB">
            <w:pPr>
              <w:ind w:firstLine="480" w:firstLineChars="200"/>
              <w:jc w:val="center"/>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object>
                <v:shape id="_x0000_i1025" o:spt="75" type="#_x0000_t75" style="height:27pt;width:168.75pt;" o:ole="t" filled="f" coordsize="21600,21600">
                  <v:path/>
                  <v:fill on="f" focussize="0,0"/>
                  <v:stroke/>
                  <v:imagedata r:id="rId15" o:title=""/>
                  <o:lock v:ext="edit" aspectratio="t"/>
                  <w10:wrap type="none"/>
                  <w10:anchorlock/>
                </v:shape>
                <o:OLEObject Type="Embed" ProgID="Equation.3" ShapeID="_x0000_i1025" DrawAspect="Content" ObjectID="_1468075725" r:id="rId14">
                  <o:LockedField>false</o:LockedField>
                </o:OLEObject>
              </w:object>
            </w:r>
          </w:p>
          <w:p w14:paraId="7953E177">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式中：Lp(r)—预测点处声压级，dB；</w:t>
            </w:r>
          </w:p>
          <w:p w14:paraId="67611206">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Lp(r0)—参考位置 r0处的声压级，dB；</w:t>
            </w:r>
          </w:p>
          <w:p w14:paraId="32054D7D">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r —预测点距声源的距离；</w:t>
            </w:r>
          </w:p>
          <w:p w14:paraId="57140816">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r0 —参考位置距声源的距离。</w:t>
            </w:r>
          </w:p>
          <w:p w14:paraId="45B5A335">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2）本项目主要噪声源在预测点产生的等效声级贡献值计算公式：</w:t>
            </w:r>
          </w:p>
          <w:p w14:paraId="53603B8A">
            <w:pPr>
              <w:ind w:firstLine="480" w:firstLineChars="200"/>
              <w:jc w:val="center"/>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0</w:t>
            </w:r>
            <w:r>
              <w:rPr>
                <w:rFonts w:hint="eastAsia" w:ascii="Times New Roman" w:hAnsi="Times New Roman" w:eastAsia="宋体" w:cs="Times New Roman"/>
                <w:bCs/>
                <w:color w:val="auto"/>
                <w:sz w:val="24"/>
              </w:rPr>
              <w:object>
                <v:shape id="_x0000_i1026" o:spt="75" type="#_x0000_t75" style="height:51pt;width:162pt;" o:ole="t" filled="f" coordsize="21600,21600">
                  <v:path/>
                  <v:fill on="f" focussize="0,0"/>
                  <v:stroke/>
                  <v:imagedata r:id="rId17" o:title=""/>
                  <o:lock v:ext="edit" aspectratio="t"/>
                  <w10:wrap type="none"/>
                  <w10:anchorlock/>
                </v:shape>
                <o:OLEObject Type="Embed" ProgID="Equation.3" ShapeID="_x0000_i1026" DrawAspect="Content" ObjectID="_1468075726" r:id="rId16">
                  <o:LockedField>false</o:LockedField>
                </o:OLEObject>
              </w:object>
            </w:r>
          </w:p>
          <w:p w14:paraId="39FAAC1A">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式中：Leqg —建设项目声源在预测点产生的噪声贡献值，dB；</w:t>
            </w:r>
          </w:p>
          <w:p w14:paraId="3F103BF6">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T —预测计算的时间段，s；</w:t>
            </w:r>
          </w:p>
          <w:p w14:paraId="6E91B0F5">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ti —在 T 时间内 i 声源的运行时间，s；</w:t>
            </w:r>
          </w:p>
          <w:p w14:paraId="30D4919F">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N—等效室外声源个数；</w:t>
            </w:r>
          </w:p>
          <w:p w14:paraId="76A05C9E">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LAj —第 j 个等效室外声源在预测点产生的 A 声级，dB。</w:t>
            </w:r>
          </w:p>
          <w:p w14:paraId="2E95B5B3">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3、预测点的预测值计算公式：</w:t>
            </w:r>
          </w:p>
          <w:p w14:paraId="2271838F">
            <w:pPr>
              <w:jc w:val="center"/>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object>
                <v:shape id="_x0000_i1027" o:spt="75" type="#_x0000_t75" style="height:30pt;width:165pt;" o:ole="t" filled="f" coordsize="21600,21600">
                  <v:path/>
                  <v:fill on="f" focussize="0,0"/>
                  <v:stroke/>
                  <v:imagedata r:id="rId19" o:title=""/>
                  <o:lock v:ext="edit" aspectratio="t"/>
                  <w10:wrap type="none"/>
                  <w10:anchorlock/>
                </v:shape>
                <o:OLEObject Type="Embed" ProgID="Equation.3" ShapeID="_x0000_i1027" DrawAspect="Content" ObjectID="_1468075727" r:id="rId18">
                  <o:LockedField>false</o:LockedField>
                </o:OLEObject>
              </w:object>
            </w:r>
          </w:p>
          <w:p w14:paraId="1C9DA205">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式中：Leq —预测点的噪声预测值，dB；</w:t>
            </w:r>
          </w:p>
          <w:p w14:paraId="153BC38B">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Leqg —建设项目声源在预测点产生的噪声贡献值，dB；</w:t>
            </w:r>
          </w:p>
          <w:p w14:paraId="6FB05908">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Leqb —预测点的噪声背景值，dB。</w:t>
            </w:r>
          </w:p>
          <w:p w14:paraId="0C29E1DE">
            <w:pPr>
              <w:spacing w:line="360" w:lineRule="auto"/>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本项目主要生产设备对厂界进行噪声影响预测，预测结果见下表。</w:t>
            </w:r>
          </w:p>
          <w:p w14:paraId="1B9B2A27">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本项目厂界噪声影响预测结果   单位：dB(A)</w:t>
            </w:r>
          </w:p>
          <w:tbl>
            <w:tblPr>
              <w:tblStyle w:val="3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837"/>
              <w:gridCol w:w="1398"/>
              <w:gridCol w:w="1750"/>
              <w:gridCol w:w="1897"/>
              <w:gridCol w:w="895"/>
              <w:gridCol w:w="656"/>
            </w:tblGrid>
            <w:tr w14:paraId="45CD2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5" w:type="pct"/>
                  <w:vMerge w:val="restart"/>
                  <w:tcBorders>
                    <w:tl2br w:val="nil"/>
                    <w:tr2bl w:val="nil"/>
                  </w:tcBorders>
                  <w:vAlign w:val="center"/>
                </w:tcPr>
                <w:p w14:paraId="353811A8">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预测点</w:t>
                  </w:r>
                </w:p>
              </w:tc>
              <w:tc>
                <w:tcPr>
                  <w:tcW w:w="490" w:type="pct"/>
                  <w:vMerge w:val="restart"/>
                  <w:tcBorders>
                    <w:tl2br w:val="nil"/>
                    <w:tr2bl w:val="nil"/>
                  </w:tcBorders>
                  <w:vAlign w:val="center"/>
                </w:tcPr>
                <w:p w14:paraId="7BAA6AAF">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距离（m）</w:t>
                  </w:r>
                </w:p>
              </w:tc>
              <w:tc>
                <w:tcPr>
                  <w:tcW w:w="819" w:type="pct"/>
                  <w:vMerge w:val="restart"/>
                  <w:tcBorders>
                    <w:tl2br w:val="nil"/>
                    <w:tr2bl w:val="nil"/>
                  </w:tcBorders>
                  <w:vAlign w:val="center"/>
                </w:tcPr>
                <w:p w14:paraId="442DF340">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源强在预测点的贡献值</w:t>
                  </w:r>
                </w:p>
              </w:tc>
              <w:tc>
                <w:tcPr>
                  <w:tcW w:w="2136" w:type="pct"/>
                  <w:gridSpan w:val="2"/>
                  <w:tcBorders>
                    <w:tl2br w:val="nil"/>
                    <w:tr2bl w:val="nil"/>
                  </w:tcBorders>
                  <w:vAlign w:val="center"/>
                </w:tcPr>
                <w:p w14:paraId="4E00AF8E">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《工业企业厂界环境噪声排放标准》（GB12348-2008）3类标准</w:t>
                  </w:r>
                </w:p>
              </w:tc>
              <w:tc>
                <w:tcPr>
                  <w:tcW w:w="908" w:type="pct"/>
                  <w:gridSpan w:val="2"/>
                  <w:tcBorders>
                    <w:tl2br w:val="nil"/>
                    <w:tr2bl w:val="nil"/>
                  </w:tcBorders>
                  <w:vAlign w:val="center"/>
                </w:tcPr>
                <w:p w14:paraId="78DC0466">
                  <w:pPr>
                    <w:widowControl/>
                    <w:jc w:val="center"/>
                    <w:rPr>
                      <w:rFonts w:ascii="Times New Roman" w:hAnsi="Times New Roman" w:eastAsia="宋体" w:cs="Times New Roman"/>
                      <w:color w:val="auto"/>
                    </w:rPr>
                  </w:pPr>
                  <w:r>
                    <w:rPr>
                      <w:rFonts w:ascii="Times New Roman" w:hAnsi="Times New Roman" w:eastAsia="宋体" w:cs="Times New Roman"/>
                      <w:color w:val="auto"/>
                    </w:rPr>
                    <w:t>评价</w:t>
                  </w:r>
                </w:p>
                <w:p w14:paraId="6103BECD">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结果</w:t>
                  </w:r>
                </w:p>
              </w:tc>
            </w:tr>
            <w:tr w14:paraId="48913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5" w:type="pct"/>
                  <w:vMerge w:val="continue"/>
                  <w:tcBorders>
                    <w:tl2br w:val="nil"/>
                    <w:tr2bl w:val="nil"/>
                  </w:tcBorders>
                  <w:vAlign w:val="center"/>
                </w:tcPr>
                <w:p w14:paraId="2BA09CCF">
                  <w:pPr>
                    <w:widowControl/>
                    <w:jc w:val="center"/>
                    <w:rPr>
                      <w:rFonts w:ascii="Times New Roman" w:hAnsi="Times New Roman" w:eastAsia="宋体" w:cs="Times New Roman"/>
                      <w:color w:val="auto"/>
                    </w:rPr>
                  </w:pPr>
                </w:p>
              </w:tc>
              <w:tc>
                <w:tcPr>
                  <w:tcW w:w="490" w:type="pct"/>
                  <w:vMerge w:val="continue"/>
                  <w:tcBorders>
                    <w:tl2br w:val="nil"/>
                    <w:tr2bl w:val="nil"/>
                  </w:tcBorders>
                  <w:vAlign w:val="center"/>
                </w:tcPr>
                <w:p w14:paraId="129BE6CF">
                  <w:pPr>
                    <w:widowControl/>
                    <w:jc w:val="center"/>
                    <w:rPr>
                      <w:rFonts w:ascii="Times New Roman" w:hAnsi="Times New Roman" w:eastAsia="宋体" w:cs="Times New Roman"/>
                      <w:color w:val="auto"/>
                    </w:rPr>
                  </w:pPr>
                </w:p>
              </w:tc>
              <w:tc>
                <w:tcPr>
                  <w:tcW w:w="819" w:type="pct"/>
                  <w:vMerge w:val="continue"/>
                  <w:tcBorders>
                    <w:tl2br w:val="nil"/>
                    <w:tr2bl w:val="nil"/>
                  </w:tcBorders>
                  <w:vAlign w:val="center"/>
                </w:tcPr>
                <w:p w14:paraId="4EA516D5">
                  <w:pPr>
                    <w:widowControl/>
                    <w:jc w:val="center"/>
                    <w:rPr>
                      <w:rFonts w:ascii="Times New Roman" w:hAnsi="Times New Roman" w:eastAsia="宋体" w:cs="Times New Roman"/>
                      <w:color w:val="auto"/>
                    </w:rPr>
                  </w:pPr>
                </w:p>
              </w:tc>
              <w:tc>
                <w:tcPr>
                  <w:tcW w:w="1025" w:type="pct"/>
                  <w:tcBorders>
                    <w:tl2br w:val="nil"/>
                    <w:tr2bl w:val="nil"/>
                  </w:tcBorders>
                  <w:vAlign w:val="center"/>
                </w:tcPr>
                <w:p w14:paraId="6E5B1CEF">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昼间</w:t>
                  </w:r>
                </w:p>
              </w:tc>
              <w:tc>
                <w:tcPr>
                  <w:tcW w:w="1111" w:type="pct"/>
                  <w:tcBorders>
                    <w:tl2br w:val="nil"/>
                    <w:tr2bl w:val="nil"/>
                  </w:tcBorders>
                  <w:vAlign w:val="center"/>
                </w:tcPr>
                <w:p w14:paraId="6B5899C4">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夜间</w:t>
                  </w:r>
                </w:p>
              </w:tc>
              <w:tc>
                <w:tcPr>
                  <w:tcW w:w="524" w:type="pct"/>
                  <w:tcBorders>
                    <w:tl2br w:val="nil"/>
                    <w:tr2bl w:val="nil"/>
                  </w:tcBorders>
                  <w:vAlign w:val="center"/>
                </w:tcPr>
                <w:p w14:paraId="7C50CFD9">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昼间</w:t>
                  </w:r>
                </w:p>
              </w:tc>
              <w:tc>
                <w:tcPr>
                  <w:tcW w:w="384" w:type="pct"/>
                  <w:tcBorders>
                    <w:tl2br w:val="nil"/>
                    <w:tr2bl w:val="nil"/>
                  </w:tcBorders>
                  <w:vAlign w:val="center"/>
                </w:tcPr>
                <w:p w14:paraId="745EFA7A">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夜间</w:t>
                  </w:r>
                </w:p>
              </w:tc>
            </w:tr>
            <w:tr w14:paraId="0FA96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5" w:type="pct"/>
                  <w:tcBorders>
                    <w:tl2br w:val="nil"/>
                    <w:tr2bl w:val="nil"/>
                  </w:tcBorders>
                  <w:vAlign w:val="center"/>
                </w:tcPr>
                <w:p w14:paraId="6B623F88">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厂界东面</w:t>
                  </w:r>
                </w:p>
              </w:tc>
              <w:tc>
                <w:tcPr>
                  <w:tcW w:w="490" w:type="pct"/>
                  <w:tcBorders>
                    <w:tl2br w:val="nil"/>
                    <w:tr2bl w:val="nil"/>
                  </w:tcBorders>
                  <w:vAlign w:val="center"/>
                </w:tcPr>
                <w:p w14:paraId="795AA285">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22</w:t>
                  </w:r>
                </w:p>
              </w:tc>
              <w:tc>
                <w:tcPr>
                  <w:tcW w:w="819" w:type="pct"/>
                  <w:tcBorders>
                    <w:tl2br w:val="nil"/>
                    <w:tr2bl w:val="nil"/>
                  </w:tcBorders>
                  <w:vAlign w:val="center"/>
                </w:tcPr>
                <w:p w14:paraId="6966E155">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47.7</w:t>
                  </w:r>
                </w:p>
              </w:tc>
              <w:tc>
                <w:tcPr>
                  <w:tcW w:w="1025" w:type="pct"/>
                  <w:tcBorders>
                    <w:tl2br w:val="nil"/>
                    <w:tr2bl w:val="nil"/>
                  </w:tcBorders>
                  <w:vAlign w:val="center"/>
                </w:tcPr>
                <w:p w14:paraId="63837805">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65</w:t>
                  </w:r>
                </w:p>
              </w:tc>
              <w:tc>
                <w:tcPr>
                  <w:tcW w:w="1111" w:type="pct"/>
                  <w:tcBorders>
                    <w:tl2br w:val="nil"/>
                    <w:tr2bl w:val="nil"/>
                  </w:tcBorders>
                  <w:vAlign w:val="center"/>
                </w:tcPr>
                <w:p w14:paraId="684CFB8F">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55</w:t>
                  </w:r>
                </w:p>
              </w:tc>
              <w:tc>
                <w:tcPr>
                  <w:tcW w:w="524" w:type="pct"/>
                  <w:tcBorders>
                    <w:tl2br w:val="nil"/>
                    <w:tr2bl w:val="nil"/>
                  </w:tcBorders>
                  <w:vAlign w:val="center"/>
                </w:tcPr>
                <w:p w14:paraId="0EEF9BE8">
                  <w:pPr>
                    <w:widowControl/>
                    <w:jc w:val="center"/>
                    <w:rPr>
                      <w:rFonts w:ascii="Times New Roman" w:hAnsi="Times New Roman" w:eastAsia="宋体" w:cs="Times New Roman"/>
                      <w:color w:val="auto"/>
                    </w:rPr>
                  </w:pPr>
                  <w:r>
                    <w:rPr>
                      <w:color w:val="auto"/>
                    </w:rPr>
                    <w:t>达标</w:t>
                  </w:r>
                </w:p>
              </w:tc>
              <w:tc>
                <w:tcPr>
                  <w:tcW w:w="384" w:type="pct"/>
                  <w:tcBorders>
                    <w:tl2br w:val="nil"/>
                    <w:tr2bl w:val="nil"/>
                  </w:tcBorders>
                  <w:vAlign w:val="center"/>
                </w:tcPr>
                <w:p w14:paraId="40ED3B09">
                  <w:pPr>
                    <w:widowControl/>
                    <w:jc w:val="center"/>
                    <w:rPr>
                      <w:rFonts w:ascii="Times New Roman" w:hAnsi="Times New Roman" w:eastAsia="宋体" w:cs="Times New Roman"/>
                      <w:color w:val="auto"/>
                    </w:rPr>
                  </w:pPr>
                  <w:r>
                    <w:rPr>
                      <w:color w:val="auto"/>
                    </w:rPr>
                    <w:t>达标</w:t>
                  </w:r>
                </w:p>
              </w:tc>
            </w:tr>
            <w:tr w14:paraId="68869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5" w:type="pct"/>
                  <w:tcBorders>
                    <w:tl2br w:val="nil"/>
                    <w:tr2bl w:val="nil"/>
                  </w:tcBorders>
                  <w:vAlign w:val="center"/>
                </w:tcPr>
                <w:p w14:paraId="7D3B0E6C">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厂界南面</w:t>
                  </w:r>
                </w:p>
              </w:tc>
              <w:tc>
                <w:tcPr>
                  <w:tcW w:w="490" w:type="pct"/>
                  <w:tcBorders>
                    <w:tl2br w:val="nil"/>
                    <w:tr2bl w:val="nil"/>
                  </w:tcBorders>
                  <w:vAlign w:val="center"/>
                </w:tcPr>
                <w:p w14:paraId="717E4554">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61</w:t>
                  </w:r>
                </w:p>
              </w:tc>
              <w:tc>
                <w:tcPr>
                  <w:tcW w:w="819" w:type="pct"/>
                  <w:tcBorders>
                    <w:tl2br w:val="nil"/>
                    <w:tr2bl w:val="nil"/>
                  </w:tcBorders>
                  <w:vAlign w:val="center"/>
                </w:tcPr>
                <w:p w14:paraId="22B9C99D">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38.8</w:t>
                  </w:r>
                </w:p>
              </w:tc>
              <w:tc>
                <w:tcPr>
                  <w:tcW w:w="1025" w:type="pct"/>
                  <w:tcBorders>
                    <w:tl2br w:val="nil"/>
                    <w:tr2bl w:val="nil"/>
                  </w:tcBorders>
                  <w:shd w:val="clear" w:color="auto" w:fill="auto"/>
                  <w:vAlign w:val="center"/>
                </w:tcPr>
                <w:p w14:paraId="154E11D5">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65</w:t>
                  </w:r>
                </w:p>
              </w:tc>
              <w:tc>
                <w:tcPr>
                  <w:tcW w:w="1111" w:type="pct"/>
                  <w:tcBorders>
                    <w:tl2br w:val="nil"/>
                    <w:tr2bl w:val="nil"/>
                  </w:tcBorders>
                  <w:shd w:val="clear" w:color="auto" w:fill="auto"/>
                  <w:vAlign w:val="center"/>
                </w:tcPr>
                <w:p w14:paraId="44DBA703">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55</w:t>
                  </w:r>
                </w:p>
              </w:tc>
              <w:tc>
                <w:tcPr>
                  <w:tcW w:w="524" w:type="pct"/>
                  <w:tcBorders>
                    <w:tl2br w:val="nil"/>
                    <w:tr2bl w:val="nil"/>
                  </w:tcBorders>
                  <w:vAlign w:val="center"/>
                </w:tcPr>
                <w:p w14:paraId="0F167963">
                  <w:pPr>
                    <w:widowControl/>
                    <w:jc w:val="center"/>
                    <w:rPr>
                      <w:rFonts w:ascii="Times New Roman" w:hAnsi="Times New Roman" w:eastAsia="宋体" w:cs="Times New Roman"/>
                      <w:color w:val="auto"/>
                    </w:rPr>
                  </w:pPr>
                  <w:r>
                    <w:rPr>
                      <w:color w:val="auto"/>
                    </w:rPr>
                    <w:t>达标</w:t>
                  </w:r>
                </w:p>
              </w:tc>
              <w:tc>
                <w:tcPr>
                  <w:tcW w:w="384" w:type="pct"/>
                  <w:tcBorders>
                    <w:tl2br w:val="nil"/>
                    <w:tr2bl w:val="nil"/>
                  </w:tcBorders>
                  <w:vAlign w:val="center"/>
                </w:tcPr>
                <w:p w14:paraId="37A2BD86">
                  <w:pPr>
                    <w:widowControl/>
                    <w:jc w:val="center"/>
                    <w:rPr>
                      <w:rFonts w:ascii="Times New Roman" w:hAnsi="Times New Roman" w:eastAsia="宋体" w:cs="Times New Roman"/>
                      <w:color w:val="auto"/>
                    </w:rPr>
                  </w:pPr>
                  <w:r>
                    <w:rPr>
                      <w:color w:val="auto"/>
                    </w:rPr>
                    <w:t>达标</w:t>
                  </w:r>
                </w:p>
              </w:tc>
            </w:tr>
            <w:tr w14:paraId="4EDBE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5" w:type="pct"/>
                  <w:tcBorders>
                    <w:tl2br w:val="nil"/>
                    <w:tr2bl w:val="nil"/>
                  </w:tcBorders>
                  <w:vAlign w:val="center"/>
                </w:tcPr>
                <w:p w14:paraId="7515291A">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厂界西面</w:t>
                  </w:r>
                </w:p>
              </w:tc>
              <w:tc>
                <w:tcPr>
                  <w:tcW w:w="490" w:type="pct"/>
                  <w:tcBorders>
                    <w:tl2br w:val="nil"/>
                    <w:tr2bl w:val="nil"/>
                  </w:tcBorders>
                  <w:vAlign w:val="center"/>
                </w:tcPr>
                <w:p w14:paraId="30BE41BB">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24</w:t>
                  </w:r>
                </w:p>
              </w:tc>
              <w:tc>
                <w:tcPr>
                  <w:tcW w:w="819" w:type="pct"/>
                  <w:tcBorders>
                    <w:tl2br w:val="nil"/>
                    <w:tr2bl w:val="nil"/>
                  </w:tcBorders>
                  <w:vAlign w:val="center"/>
                </w:tcPr>
                <w:p w14:paraId="0940C707">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46.9</w:t>
                  </w:r>
                </w:p>
              </w:tc>
              <w:tc>
                <w:tcPr>
                  <w:tcW w:w="1025" w:type="pct"/>
                  <w:tcBorders>
                    <w:tl2br w:val="nil"/>
                    <w:tr2bl w:val="nil"/>
                  </w:tcBorders>
                  <w:vAlign w:val="center"/>
                </w:tcPr>
                <w:p w14:paraId="1707CDB7">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65</w:t>
                  </w:r>
                </w:p>
              </w:tc>
              <w:tc>
                <w:tcPr>
                  <w:tcW w:w="1111" w:type="pct"/>
                  <w:tcBorders>
                    <w:tl2br w:val="nil"/>
                    <w:tr2bl w:val="nil"/>
                  </w:tcBorders>
                  <w:vAlign w:val="center"/>
                </w:tcPr>
                <w:p w14:paraId="004F1D2F">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55</w:t>
                  </w:r>
                </w:p>
              </w:tc>
              <w:tc>
                <w:tcPr>
                  <w:tcW w:w="524" w:type="pct"/>
                  <w:tcBorders>
                    <w:tl2br w:val="nil"/>
                    <w:tr2bl w:val="nil"/>
                  </w:tcBorders>
                  <w:vAlign w:val="center"/>
                </w:tcPr>
                <w:p w14:paraId="305B1FC6">
                  <w:pPr>
                    <w:widowControl/>
                    <w:jc w:val="center"/>
                    <w:rPr>
                      <w:rFonts w:ascii="Times New Roman" w:hAnsi="Times New Roman" w:eastAsia="宋体" w:cs="Times New Roman"/>
                      <w:color w:val="auto"/>
                    </w:rPr>
                  </w:pPr>
                  <w:r>
                    <w:rPr>
                      <w:color w:val="auto"/>
                    </w:rPr>
                    <w:t>达标</w:t>
                  </w:r>
                </w:p>
              </w:tc>
              <w:tc>
                <w:tcPr>
                  <w:tcW w:w="384" w:type="pct"/>
                  <w:tcBorders>
                    <w:tl2br w:val="nil"/>
                    <w:tr2bl w:val="nil"/>
                  </w:tcBorders>
                  <w:vAlign w:val="center"/>
                </w:tcPr>
                <w:p w14:paraId="732ABA45">
                  <w:pPr>
                    <w:widowControl/>
                    <w:jc w:val="center"/>
                    <w:rPr>
                      <w:rFonts w:ascii="Times New Roman" w:hAnsi="Times New Roman" w:eastAsia="宋体" w:cs="Times New Roman"/>
                      <w:color w:val="auto"/>
                    </w:rPr>
                  </w:pPr>
                  <w:r>
                    <w:rPr>
                      <w:color w:val="auto"/>
                    </w:rPr>
                    <w:t>达标</w:t>
                  </w:r>
                </w:p>
              </w:tc>
            </w:tr>
            <w:tr w14:paraId="50E19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5" w:type="pct"/>
                  <w:tcBorders>
                    <w:tl2br w:val="nil"/>
                    <w:tr2bl w:val="nil"/>
                  </w:tcBorders>
                  <w:vAlign w:val="center"/>
                </w:tcPr>
                <w:p w14:paraId="6738157B">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厂界北面</w:t>
                  </w:r>
                </w:p>
              </w:tc>
              <w:tc>
                <w:tcPr>
                  <w:tcW w:w="490" w:type="pct"/>
                  <w:tcBorders>
                    <w:tl2br w:val="nil"/>
                    <w:tr2bl w:val="nil"/>
                  </w:tcBorders>
                  <w:vAlign w:val="center"/>
                </w:tcPr>
                <w:p w14:paraId="7AB2C31B">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68</w:t>
                  </w:r>
                </w:p>
              </w:tc>
              <w:tc>
                <w:tcPr>
                  <w:tcW w:w="819" w:type="pct"/>
                  <w:tcBorders>
                    <w:tl2br w:val="nil"/>
                    <w:tr2bl w:val="nil"/>
                  </w:tcBorders>
                  <w:vAlign w:val="center"/>
                </w:tcPr>
                <w:p w14:paraId="2344CDAE">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37.8</w:t>
                  </w:r>
                </w:p>
              </w:tc>
              <w:tc>
                <w:tcPr>
                  <w:tcW w:w="1025" w:type="pct"/>
                  <w:tcBorders>
                    <w:tl2br w:val="nil"/>
                    <w:tr2bl w:val="nil"/>
                  </w:tcBorders>
                  <w:vAlign w:val="center"/>
                </w:tcPr>
                <w:p w14:paraId="3BA43B41">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65</w:t>
                  </w:r>
                </w:p>
              </w:tc>
              <w:tc>
                <w:tcPr>
                  <w:tcW w:w="1111" w:type="pct"/>
                  <w:tcBorders>
                    <w:tl2br w:val="nil"/>
                    <w:tr2bl w:val="nil"/>
                  </w:tcBorders>
                  <w:vAlign w:val="center"/>
                </w:tcPr>
                <w:p w14:paraId="60A0273B">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55</w:t>
                  </w:r>
                </w:p>
              </w:tc>
              <w:tc>
                <w:tcPr>
                  <w:tcW w:w="524" w:type="pct"/>
                  <w:tcBorders>
                    <w:tl2br w:val="nil"/>
                    <w:tr2bl w:val="nil"/>
                  </w:tcBorders>
                  <w:vAlign w:val="center"/>
                </w:tcPr>
                <w:p w14:paraId="56E86FDD">
                  <w:pPr>
                    <w:widowControl/>
                    <w:jc w:val="center"/>
                    <w:rPr>
                      <w:rFonts w:ascii="Times New Roman" w:hAnsi="Times New Roman" w:eastAsia="宋体" w:cs="Times New Roman"/>
                      <w:color w:val="auto"/>
                    </w:rPr>
                  </w:pPr>
                  <w:r>
                    <w:rPr>
                      <w:color w:val="auto"/>
                    </w:rPr>
                    <w:t>达标</w:t>
                  </w:r>
                </w:p>
              </w:tc>
              <w:tc>
                <w:tcPr>
                  <w:tcW w:w="384" w:type="pct"/>
                  <w:tcBorders>
                    <w:tl2br w:val="nil"/>
                    <w:tr2bl w:val="nil"/>
                  </w:tcBorders>
                  <w:vAlign w:val="center"/>
                </w:tcPr>
                <w:p w14:paraId="0878938D">
                  <w:pPr>
                    <w:widowControl/>
                    <w:jc w:val="center"/>
                    <w:rPr>
                      <w:rFonts w:ascii="Times New Roman" w:hAnsi="Times New Roman" w:eastAsia="宋体" w:cs="Times New Roman"/>
                      <w:color w:val="auto"/>
                    </w:rPr>
                  </w:pPr>
                  <w:r>
                    <w:rPr>
                      <w:color w:val="auto"/>
                    </w:rPr>
                    <w:t>达标</w:t>
                  </w:r>
                </w:p>
              </w:tc>
            </w:tr>
          </w:tbl>
          <w:p w14:paraId="6A872A90">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由以上预测结果可知：项目正常运营时通过选用低噪声设备、厂房墙体隔声和基础减振措施及距离的衰减后，项目各厂界昼间噪声贡献值可达到《工业企业厂界环境噪声排放标准》（GB12348-2008）中规定的3类标准限值要求。因此，本项目运营期噪声对周围环境的影响较小。</w:t>
            </w:r>
          </w:p>
          <w:p w14:paraId="50700AB1">
            <w:pPr>
              <w:widowControl w:val="0"/>
              <w:kinsoku/>
              <w:topLinePunct/>
              <w:autoSpaceDE/>
              <w:autoSpaceDN/>
              <w:spacing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3、噪声监测计划</w:t>
            </w:r>
            <w:bookmarkStart w:id="16" w:name="_Hlt183680248"/>
            <w:bookmarkEnd w:id="16"/>
          </w:p>
          <w:p w14:paraId="714E5F05">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参照《排污许可证申请与核发技术规范 工业噪声》（HJ1301-2023），噪声监测计划见下表。</w:t>
            </w:r>
          </w:p>
          <w:p w14:paraId="33CAE890">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项目运营期声环境监测要求</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3297"/>
              <w:gridCol w:w="2397"/>
              <w:gridCol w:w="1617"/>
            </w:tblGrid>
            <w:tr w14:paraId="0DA9D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18" w:type="pct"/>
                  <w:tcBorders>
                    <w:tl2br w:val="nil"/>
                    <w:tr2bl w:val="nil"/>
                  </w:tcBorders>
                  <w:vAlign w:val="center"/>
                </w:tcPr>
                <w:p w14:paraId="1FA8963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监测要求</w:t>
                  </w:r>
                </w:p>
              </w:tc>
              <w:tc>
                <w:tcPr>
                  <w:tcW w:w="1931" w:type="pct"/>
                  <w:tcBorders>
                    <w:tl2br w:val="nil"/>
                    <w:tr2bl w:val="nil"/>
                  </w:tcBorders>
                  <w:vAlign w:val="center"/>
                </w:tcPr>
                <w:p w14:paraId="55246DA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监测点位</w:t>
                  </w:r>
                </w:p>
              </w:tc>
              <w:tc>
                <w:tcPr>
                  <w:tcW w:w="1404" w:type="pct"/>
                  <w:tcBorders>
                    <w:tl2br w:val="nil"/>
                    <w:tr2bl w:val="nil"/>
                  </w:tcBorders>
                  <w:vAlign w:val="center"/>
                </w:tcPr>
                <w:p w14:paraId="7F6A113A">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监测项目</w:t>
                  </w:r>
                </w:p>
              </w:tc>
              <w:tc>
                <w:tcPr>
                  <w:tcW w:w="947" w:type="pct"/>
                  <w:tcBorders>
                    <w:tl2br w:val="nil"/>
                    <w:tr2bl w:val="nil"/>
                  </w:tcBorders>
                  <w:vAlign w:val="center"/>
                </w:tcPr>
                <w:p w14:paraId="71ACA31D">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监测频率</w:t>
                  </w:r>
                </w:p>
              </w:tc>
            </w:tr>
            <w:tr w14:paraId="7BE95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8" w:type="pct"/>
                  <w:tcBorders>
                    <w:tl2br w:val="nil"/>
                    <w:tr2bl w:val="nil"/>
                  </w:tcBorders>
                  <w:vAlign w:val="center"/>
                </w:tcPr>
                <w:p w14:paraId="5F0477E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噪声</w:t>
                  </w:r>
                </w:p>
              </w:tc>
              <w:tc>
                <w:tcPr>
                  <w:tcW w:w="1931" w:type="pct"/>
                  <w:tcBorders>
                    <w:tl2br w:val="nil"/>
                    <w:tr2bl w:val="nil"/>
                  </w:tcBorders>
                  <w:vAlign w:val="center"/>
                </w:tcPr>
                <w:p w14:paraId="34EB0D4F">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厂界</w:t>
                  </w:r>
                  <w:r>
                    <w:rPr>
                      <w:rFonts w:hint="eastAsia" w:ascii="Times New Roman" w:hAnsi="Times New Roman" w:eastAsia="宋体" w:cs="Times New Roman"/>
                      <w:color w:val="auto"/>
                    </w:rPr>
                    <w:t>四周</w:t>
                  </w:r>
                  <w:r>
                    <w:rPr>
                      <w:rFonts w:ascii="Times New Roman" w:hAnsi="Times New Roman" w:eastAsia="宋体" w:cs="Times New Roman"/>
                      <w:color w:val="auto"/>
                    </w:rPr>
                    <w:t>外1m处</w:t>
                  </w:r>
                </w:p>
              </w:tc>
              <w:tc>
                <w:tcPr>
                  <w:tcW w:w="1404" w:type="pct"/>
                  <w:tcBorders>
                    <w:tl2br w:val="nil"/>
                    <w:tr2bl w:val="nil"/>
                  </w:tcBorders>
                  <w:vAlign w:val="center"/>
                </w:tcPr>
                <w:p w14:paraId="5896492C">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连续等效A声级</w:t>
                  </w:r>
                </w:p>
              </w:tc>
              <w:tc>
                <w:tcPr>
                  <w:tcW w:w="947" w:type="pct"/>
                  <w:tcBorders>
                    <w:tl2br w:val="nil"/>
                    <w:tr2bl w:val="nil"/>
                  </w:tcBorders>
                  <w:vAlign w:val="center"/>
                </w:tcPr>
                <w:p w14:paraId="3E5AFB95">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1次/季度</w:t>
                  </w:r>
                </w:p>
              </w:tc>
            </w:tr>
          </w:tbl>
          <w:p w14:paraId="147DC3D0">
            <w:pPr>
              <w:widowControl w:val="0"/>
              <w:kinsoku/>
              <w:topLinePunct/>
              <w:autoSpaceDE/>
              <w:autoSpaceDN/>
              <w:spacing w:before="120" w:beforeLines="50" w:line="360" w:lineRule="auto"/>
              <w:ind w:firstLine="442" w:firstLineChars="200"/>
              <w:rPr>
                <w:rFonts w:ascii="Times New Roman" w:hAnsi="Times New Roman" w:eastAsia="宋体" w:cs="Times New Roman"/>
                <w:b/>
                <w:bCs/>
                <w:color w:val="auto"/>
                <w:spacing w:val="-10"/>
                <w:sz w:val="24"/>
              </w:rPr>
            </w:pPr>
            <w:r>
              <w:rPr>
                <w:rFonts w:ascii="Times New Roman" w:hAnsi="Times New Roman" w:eastAsia="宋体" w:cs="Times New Roman"/>
                <w:b/>
                <w:bCs/>
                <w:color w:val="auto"/>
                <w:spacing w:val="-10"/>
                <w:sz w:val="24"/>
              </w:rPr>
              <w:t>4、噪声防治措施及达标分析</w:t>
            </w:r>
          </w:p>
          <w:p w14:paraId="7CB80966">
            <w:pPr>
              <w:pStyle w:val="6"/>
              <w:widowControl w:val="0"/>
              <w:kinsoku/>
              <w:topLinePunct/>
              <w:autoSpaceDE/>
              <w:autoSpaceDN/>
              <w:adjustRightInd/>
              <w:snapToGrid/>
              <w:spacing w:line="360" w:lineRule="auto"/>
              <w:ind w:firstLine="480" w:firstLineChars="200"/>
              <w:textAlignment w:val="auto"/>
              <w:rPr>
                <w:rFonts w:ascii="Times New Roman" w:hAnsi="Times New Roman" w:eastAsia="宋体" w:cs="Times New Roman"/>
                <w:color w:val="auto"/>
              </w:rPr>
            </w:pPr>
            <w:r>
              <w:rPr>
                <w:rFonts w:ascii="Times New Roman" w:hAnsi="Times New Roman" w:eastAsia="宋体" w:cs="Times New Roman"/>
                <w:color w:val="auto"/>
              </w:rPr>
              <w:t>项目生产区设置在相对封闭厂房内，厂房墙体为彩钢板设岩棉夹心，具有一定的隔声吸声作用，定期检修设备减少故障时的异响，设备硬性连接处设置橡胶垫、防阻尼部件等减振措施，经分析，项目营运期噪声厂界贡献值可满足</w:t>
            </w:r>
            <w:r>
              <w:rPr>
                <w:rFonts w:ascii="Times New Roman" w:hAnsi="Times New Roman" w:eastAsia="宋体" w:cs="Times New Roman"/>
                <w:bCs/>
                <w:color w:val="auto"/>
                <w:spacing w:val="-10"/>
              </w:rPr>
              <w:t>工业企业厂界环境噪声排放标准》（GB12348-2008）中规定的3类标准限值要求</w:t>
            </w:r>
            <w:r>
              <w:rPr>
                <w:rFonts w:ascii="Times New Roman" w:hAnsi="Times New Roman" w:eastAsia="宋体" w:cs="Times New Roman"/>
                <w:color w:val="auto"/>
              </w:rPr>
              <w:t>。另外项目产能、产品种类、产污原料种类及用量、噪声污染物产污节点与处理设施，相较于已建设内容未发生重大变化，故项目与已建设内容具有较强可类比条件。类比已建设内容检测结果，结合</w:t>
            </w:r>
            <w:r>
              <w:rPr>
                <w:rFonts w:ascii="Times New Roman" w:hAnsi="Times New Roman" w:eastAsia="宋体" w:cs="Times New Roman"/>
                <w:bCs/>
                <w:color w:val="auto"/>
                <w:spacing w:val="-11"/>
              </w:rPr>
              <w:t>表</w:t>
            </w:r>
            <w:r>
              <w:rPr>
                <w:rFonts w:hint="eastAsia" w:ascii="Times New Roman" w:hAnsi="Times New Roman" w:eastAsia="宋体" w:cs="Times New Roman"/>
                <w:bCs/>
                <w:color w:val="auto"/>
                <w:spacing w:val="-11"/>
                <w:lang w:val="en-US" w:eastAsia="zh-CN"/>
              </w:rPr>
              <w:t>14</w:t>
            </w:r>
            <w:r>
              <w:rPr>
                <w:rFonts w:ascii="Times New Roman" w:hAnsi="Times New Roman" w:eastAsia="宋体" w:cs="Times New Roman"/>
                <w:bCs/>
                <w:color w:val="auto"/>
                <w:spacing w:val="-11"/>
              </w:rPr>
              <w:t>可知，已建设项目噪声排放满足《工业企业厂界环境噪声排放标准》（GB12348-2008）中规定的3类标准限值要求</w:t>
            </w:r>
            <w:r>
              <w:rPr>
                <w:rFonts w:ascii="Times New Roman" w:hAnsi="Times New Roman" w:eastAsia="宋体" w:cs="Times New Roman"/>
                <w:color w:val="auto"/>
              </w:rPr>
              <w:t>，因此项目噪声处理设施设置可行</w:t>
            </w:r>
            <w:r>
              <w:rPr>
                <w:rFonts w:ascii="Times New Roman" w:hAnsi="Times New Roman" w:eastAsia="宋体" w:cs="Times New Roman"/>
                <w:bCs/>
                <w:color w:val="auto"/>
                <w:spacing w:val="-11"/>
              </w:rPr>
              <w:t>，项目运行对周边声环境影响较小。</w:t>
            </w:r>
          </w:p>
          <w:p w14:paraId="498FE2DF">
            <w:pPr>
              <w:widowControl w:val="0"/>
              <w:kinsoku/>
              <w:topLinePunct/>
              <w:autoSpaceDE/>
              <w:autoSpaceDN/>
              <w:spacing w:line="360" w:lineRule="auto"/>
              <w:ind w:firstLine="438" w:firstLineChars="200"/>
              <w:textAlignment w:val="auto"/>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四、固体废物</w:t>
            </w:r>
          </w:p>
          <w:p w14:paraId="551F68BB">
            <w:pPr>
              <w:widowControl w:val="0"/>
              <w:kinsoku/>
              <w:topLinePunct/>
              <w:autoSpaceDE/>
              <w:autoSpaceDN/>
              <w:spacing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1、固体废物产生及处置情况</w:t>
            </w:r>
          </w:p>
          <w:p w14:paraId="50D7465D">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(1)固废源强</w:t>
            </w:r>
          </w:p>
          <w:p w14:paraId="22D0349C">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按《固体废物鉴别标准 通则》（GB34330-2017）和《国家危险废物名录》（2025版）的有关要求，对项目固废进行分类，本项目产生的固体废物主要有生活垃圾及一般固体废物，其中一般固体废物为各类原辅材料的包装箱、包装袋、编织袋</w:t>
            </w:r>
            <w:r>
              <w:rPr>
                <w:rFonts w:ascii="Times New Roman" w:hAnsi="Times New Roman" w:cs="Times New Roman"/>
                <w:bCs/>
                <w:color w:val="auto"/>
                <w:spacing w:val="-10"/>
                <w:sz w:val="24"/>
              </w:rPr>
              <w:t>、生物质锅炉除尘器收集烟尘、灰渣、碎米粉和边角料以及</w:t>
            </w:r>
            <w:r>
              <w:rPr>
                <w:rFonts w:ascii="Times New Roman" w:hAnsi="Times New Roman" w:cs="Times New Roman"/>
                <w:bCs/>
                <w:color w:val="auto"/>
                <w:spacing w:val="-11"/>
                <w:sz w:val="24"/>
              </w:rPr>
              <w:t>沉渣</w:t>
            </w:r>
            <w:r>
              <w:rPr>
                <w:rFonts w:ascii="Times New Roman" w:hAnsi="Times New Roman" w:cs="Times New Roman"/>
                <w:bCs/>
                <w:color w:val="auto"/>
                <w:spacing w:val="-10"/>
                <w:sz w:val="24"/>
              </w:rPr>
              <w:t>等</w:t>
            </w:r>
            <w:r>
              <w:rPr>
                <w:rFonts w:ascii="Times New Roman" w:hAnsi="Times New Roman" w:eastAsia="宋体" w:cs="Times New Roman"/>
                <w:bCs/>
                <w:color w:val="auto"/>
                <w:spacing w:val="-11"/>
                <w:sz w:val="24"/>
              </w:rPr>
              <w:t>。</w:t>
            </w:r>
          </w:p>
          <w:p w14:paraId="0E9F8F60">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1)一般工业固体废物</w:t>
            </w:r>
          </w:p>
          <w:p w14:paraId="528542CF">
            <w:pPr>
              <w:keepNext/>
              <w:keepLines/>
              <w:pageBreakBefore/>
              <w:kinsoku/>
              <w:wordWrap w:val="0"/>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①根据业主提供资料，本项目各类原辅材料的包装箱、包装袋、编织袋等产生量总共约</w:t>
            </w:r>
            <w:r>
              <w:rPr>
                <w:rFonts w:hint="eastAsia" w:ascii="Times New Roman" w:hAnsi="Times New Roman" w:eastAsia="宋体" w:cs="Times New Roman"/>
                <w:bCs/>
                <w:color w:val="auto"/>
                <w:spacing w:val="-11"/>
                <w:sz w:val="24"/>
              </w:rPr>
              <w:t>6</w:t>
            </w:r>
            <w:r>
              <w:rPr>
                <w:rFonts w:ascii="Times New Roman" w:hAnsi="Times New Roman" w:eastAsia="宋体" w:cs="Times New Roman"/>
                <w:bCs/>
                <w:color w:val="auto"/>
                <w:spacing w:val="-11"/>
                <w:sz w:val="24"/>
              </w:rPr>
              <w:t>.5t/a，统一收集后暂存于固废存放间，定期外售废旧回收单位。</w:t>
            </w:r>
          </w:p>
          <w:p w14:paraId="46426965">
            <w:pPr>
              <w:keepNext/>
              <w:keepLines/>
              <w:pageBreakBefore/>
              <w:kinsoku/>
              <w:wordWrap w:val="0"/>
              <w:topLinePunct/>
              <w:autoSpaceDE/>
              <w:autoSpaceDN/>
              <w:spacing w:line="360" w:lineRule="auto"/>
              <w:ind w:firstLine="440" w:firstLineChars="200"/>
              <w:jc w:val="both"/>
              <w:rPr>
                <w:rFonts w:hint="eastAsia" w:ascii="Times New Roman" w:hAnsi="Times New Roman" w:eastAsia="宋体" w:cs="Times New Roman"/>
                <w:bCs/>
                <w:color w:val="auto"/>
                <w:spacing w:val="-10"/>
                <w:sz w:val="24"/>
                <w:lang w:eastAsia="zh-CN"/>
              </w:rPr>
            </w:pPr>
            <w:r>
              <w:rPr>
                <w:rFonts w:ascii="Times New Roman" w:hAnsi="Times New Roman" w:eastAsia="宋体" w:cs="Times New Roman"/>
                <w:bCs/>
                <w:color w:val="auto"/>
                <w:spacing w:val="-10"/>
                <w:sz w:val="24"/>
              </w:rPr>
              <w:t>②</w:t>
            </w:r>
            <w:r>
              <w:rPr>
                <w:rFonts w:ascii="Times New Roman" w:hAnsi="Times New Roman" w:cs="Times New Roman"/>
                <w:bCs/>
                <w:color w:val="auto"/>
                <w:spacing w:val="-10"/>
                <w:sz w:val="24"/>
              </w:rPr>
              <w:t>生物质锅炉</w:t>
            </w:r>
            <w:r>
              <w:rPr>
                <w:rFonts w:ascii="Times New Roman" w:hAnsi="Times New Roman" w:eastAsia="宋体" w:cs="Times New Roman"/>
                <w:bCs/>
                <w:color w:val="auto"/>
                <w:spacing w:val="-10"/>
                <w:sz w:val="24"/>
              </w:rPr>
              <w:t>布袋除尘</w:t>
            </w:r>
            <w:r>
              <w:rPr>
                <w:rFonts w:ascii="Times New Roman" w:hAnsi="Times New Roman" w:cs="Times New Roman"/>
                <w:bCs/>
                <w:color w:val="auto"/>
                <w:spacing w:val="-10"/>
                <w:sz w:val="24"/>
              </w:rPr>
              <w:t>器收集烟尘收集量约为0.0</w:t>
            </w:r>
            <w:r>
              <w:rPr>
                <w:rFonts w:hint="eastAsia" w:ascii="Times New Roman" w:hAnsi="Times New Roman" w:eastAsia="宋体" w:cs="Times New Roman"/>
                <w:bCs/>
                <w:color w:val="auto"/>
                <w:spacing w:val="-10"/>
                <w:sz w:val="24"/>
              </w:rPr>
              <w:t>36</w:t>
            </w:r>
            <w:r>
              <w:rPr>
                <w:rFonts w:ascii="Times New Roman" w:hAnsi="Times New Roman" w:cs="Times New Roman"/>
                <w:bCs/>
                <w:color w:val="auto"/>
                <w:spacing w:val="-10"/>
                <w:sz w:val="24"/>
              </w:rPr>
              <w:t>t/a。收集后暂存于固废存放间，</w:t>
            </w:r>
            <w:r>
              <w:rPr>
                <w:rFonts w:hint="eastAsia" w:ascii="Times New Roman" w:hAnsi="Times New Roman" w:cs="Times New Roman"/>
                <w:bCs/>
                <w:color w:val="auto"/>
                <w:spacing w:val="-10"/>
                <w:sz w:val="24"/>
              </w:rPr>
              <w:t>定期外售做肥料</w:t>
            </w:r>
            <w:r>
              <w:rPr>
                <w:rFonts w:hint="eastAsia" w:ascii="Times New Roman" w:hAnsi="Times New Roman" w:eastAsia="宋体" w:cs="Times New Roman"/>
                <w:bCs/>
                <w:color w:val="auto"/>
                <w:spacing w:val="-10"/>
                <w:sz w:val="24"/>
                <w:lang w:eastAsia="zh-CN"/>
              </w:rPr>
              <w:t>。</w:t>
            </w:r>
          </w:p>
          <w:p w14:paraId="7D7CD876">
            <w:pPr>
              <w:keepNext/>
              <w:keepLines/>
              <w:pageBreakBefore/>
              <w:kinsoku/>
              <w:wordWrap w:val="0"/>
              <w:topLinePunct/>
              <w:autoSpaceDE/>
              <w:autoSpaceDN/>
              <w:spacing w:line="360" w:lineRule="auto"/>
              <w:ind w:firstLine="440" w:firstLineChars="200"/>
              <w:jc w:val="both"/>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③根据业主提供资料，本项目</w:t>
            </w:r>
            <w:r>
              <w:rPr>
                <w:rFonts w:ascii="Times New Roman" w:hAnsi="Times New Roman" w:eastAsia="宋体" w:cs="Times New Roman"/>
                <w:bCs/>
                <w:color w:val="auto"/>
                <w:spacing w:val="-11"/>
                <w:sz w:val="24"/>
              </w:rPr>
              <w:t>生物质锅炉</w:t>
            </w:r>
            <w:r>
              <w:rPr>
                <w:rFonts w:ascii="Times New Roman" w:hAnsi="Times New Roman" w:eastAsia="宋体" w:cs="Times New Roman"/>
                <w:bCs/>
                <w:color w:val="auto"/>
                <w:spacing w:val="-10"/>
                <w:sz w:val="24"/>
              </w:rPr>
              <w:t>灰渣产生量为</w:t>
            </w:r>
            <w:r>
              <w:rPr>
                <w:rFonts w:hint="eastAsia" w:ascii="Times New Roman" w:hAnsi="Times New Roman" w:eastAsia="宋体" w:cs="Times New Roman"/>
                <w:bCs/>
                <w:color w:val="auto"/>
                <w:spacing w:val="-10"/>
                <w:sz w:val="24"/>
              </w:rPr>
              <w:t>9</w:t>
            </w:r>
            <w:r>
              <w:rPr>
                <w:rFonts w:ascii="Times New Roman" w:hAnsi="Times New Roman" w:eastAsia="宋体" w:cs="Times New Roman"/>
                <w:bCs/>
                <w:color w:val="auto"/>
                <w:spacing w:val="-10"/>
                <w:sz w:val="24"/>
              </w:rPr>
              <w:t>t/a，收集后暂存于固废存放间，</w:t>
            </w:r>
            <w:r>
              <w:rPr>
                <w:rFonts w:hint="eastAsia" w:ascii="Times New Roman" w:hAnsi="Times New Roman" w:eastAsia="宋体" w:cs="Times New Roman"/>
                <w:bCs/>
                <w:color w:val="auto"/>
                <w:spacing w:val="-10"/>
                <w:sz w:val="24"/>
              </w:rPr>
              <w:t>定期外售做肥料</w:t>
            </w:r>
            <w:r>
              <w:rPr>
                <w:rFonts w:hint="eastAsia" w:ascii="Times New Roman" w:hAnsi="Times New Roman" w:eastAsia="宋体" w:cs="Times New Roman"/>
                <w:bCs/>
                <w:color w:val="auto"/>
                <w:spacing w:val="-10"/>
                <w:sz w:val="24"/>
                <w:lang w:eastAsia="zh-CN"/>
              </w:rPr>
              <w:t>。</w:t>
            </w:r>
            <w:r>
              <w:rPr>
                <w:rFonts w:ascii="Times New Roman" w:hAnsi="Times New Roman" w:eastAsia="宋体" w:cs="Times New Roman"/>
                <w:bCs/>
                <w:color w:val="auto"/>
                <w:spacing w:val="-10"/>
                <w:sz w:val="24"/>
              </w:rPr>
              <w:t>生物质灰渣的pH高，含有丰富的钾、硅以及多种微量元素，在农业生产中可以用作土壤改良剂和制取多元复料。生物质蒸汽发生器可以使用大量的燃料，如竹脚料、玉米秸秆、稻草、花生壳、麦草、玉米芯、棉杆、大豆杆等一系列生物质能。木质颗粒，灰渣少，可作为有机肥，也可直接堆放在垃圾处理填埋场。也可直接用于农业有机肥。</w:t>
            </w:r>
          </w:p>
          <w:p w14:paraId="1B4C60FF">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④碎米粉和边角料</w:t>
            </w:r>
          </w:p>
          <w:p w14:paraId="0C306079">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u w:val="none"/>
              </w:rPr>
            </w:pPr>
            <w:r>
              <w:rPr>
                <w:rFonts w:ascii="Times New Roman" w:hAnsi="Times New Roman" w:eastAsia="宋体" w:cs="Times New Roman"/>
                <w:bCs/>
                <w:color w:val="auto"/>
                <w:spacing w:val="-11"/>
                <w:sz w:val="24"/>
                <w:u w:val="none"/>
              </w:rPr>
              <w:t>根据业主提供资料，生产中产生碎米粉和边角料约为生产规模0.1%，即年生产</w:t>
            </w:r>
            <w:r>
              <w:rPr>
                <w:rFonts w:hint="eastAsia" w:ascii="Times New Roman" w:hAnsi="Times New Roman" w:eastAsia="宋体" w:cs="Times New Roman"/>
                <w:bCs/>
                <w:color w:val="auto"/>
                <w:spacing w:val="-11"/>
                <w:sz w:val="24"/>
                <w:u w:val="none"/>
              </w:rPr>
              <w:t>3.5</w:t>
            </w:r>
            <w:r>
              <w:rPr>
                <w:rFonts w:ascii="Times New Roman" w:hAnsi="Times New Roman" w:eastAsia="宋体" w:cs="Times New Roman"/>
                <w:bCs/>
                <w:color w:val="auto"/>
                <w:spacing w:val="-11"/>
                <w:sz w:val="24"/>
                <w:u w:val="none"/>
              </w:rPr>
              <w:t>t，收集后进入破碎机返回生产</w:t>
            </w:r>
            <w:r>
              <w:rPr>
                <w:rFonts w:hint="eastAsia" w:ascii="Times New Roman" w:hAnsi="Times New Roman" w:eastAsia="宋体" w:cs="Times New Roman"/>
                <w:bCs/>
                <w:color w:val="auto"/>
                <w:spacing w:val="-11"/>
                <w:sz w:val="24"/>
                <w:u w:val="none"/>
                <w:lang w:eastAsia="zh-CN"/>
              </w:rPr>
              <w:t>，</w:t>
            </w:r>
            <w:r>
              <w:rPr>
                <w:rFonts w:hint="eastAsia" w:ascii="Times New Roman" w:hAnsi="Times New Roman" w:eastAsia="宋体" w:cs="Times New Roman"/>
                <w:bCs/>
                <w:color w:val="auto"/>
                <w:spacing w:val="-11"/>
                <w:sz w:val="24"/>
                <w:u w:val="none"/>
                <w:lang w:val="en-US" w:eastAsia="zh-CN"/>
              </w:rPr>
              <w:t>掉落在地的碎米粉和边角料、定期外售</w:t>
            </w:r>
            <w:r>
              <w:rPr>
                <w:rFonts w:hint="eastAsia" w:ascii="Times New Roman" w:hAnsi="Times New Roman" w:eastAsia="宋体" w:cs="Times New Roman"/>
                <w:bCs/>
                <w:color w:val="auto"/>
                <w:spacing w:val="-11"/>
                <w:sz w:val="24"/>
                <w:u w:val="none"/>
                <w:lang w:eastAsia="zh-CN"/>
              </w:rPr>
              <w:t>做肥料。</w:t>
            </w:r>
          </w:p>
          <w:p w14:paraId="6D5CA124">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⑤沉渣（沉淀池与水幕除尘）</w:t>
            </w:r>
          </w:p>
          <w:p w14:paraId="3645C1B2">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hint="eastAsia" w:ascii="Times New Roman" w:hAnsi="Times New Roman" w:eastAsia="宋体" w:cs="Times New Roman"/>
                <w:bCs/>
                <w:color w:val="auto"/>
                <w:spacing w:val="-11"/>
                <w:sz w:val="24"/>
              </w:rPr>
              <w:t>根据沉淀池去除SS 总量约为14.3842t/a，水幕除尘沉渣约为0.261/a，按95%含水率计，则沉渣产生量约为292.904t/a，沉渣定期清理外售做肥料。</w:t>
            </w:r>
          </w:p>
          <w:p w14:paraId="06B5B2EC">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hint="eastAsia" w:ascii="Times New Roman" w:hAnsi="Times New Roman" w:eastAsia="宋体" w:cs="Times New Roman"/>
                <w:bCs/>
                <w:color w:val="auto"/>
                <w:spacing w:val="-11"/>
                <w:sz w:val="24"/>
              </w:rPr>
              <w:t>2）</w:t>
            </w:r>
            <w:r>
              <w:rPr>
                <w:rFonts w:ascii="Times New Roman" w:hAnsi="Times New Roman" w:eastAsia="宋体" w:cs="Times New Roman"/>
                <w:bCs/>
                <w:color w:val="auto"/>
                <w:spacing w:val="-11"/>
                <w:sz w:val="24"/>
              </w:rPr>
              <w:t xml:space="preserve">生活垃圾 </w:t>
            </w:r>
          </w:p>
          <w:p w14:paraId="44CE2C4B">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根据业主提供资料，</w:t>
            </w:r>
            <w:r>
              <w:rPr>
                <w:rFonts w:ascii="Times New Roman" w:hAnsi="Times New Roman" w:eastAsia="宋体" w:cs="Times New Roman"/>
                <w:bCs/>
                <w:color w:val="auto"/>
                <w:sz w:val="24"/>
              </w:rPr>
              <w:t>职工生活垃圾产生量为</w:t>
            </w:r>
            <w:r>
              <w:rPr>
                <w:rFonts w:hint="eastAsia" w:ascii="Times New Roman" w:hAnsi="Times New Roman" w:eastAsia="宋体" w:cs="Times New Roman"/>
                <w:bCs/>
                <w:color w:val="auto"/>
                <w:sz w:val="24"/>
              </w:rPr>
              <w:t>5.95</w:t>
            </w:r>
            <w:r>
              <w:rPr>
                <w:rFonts w:ascii="Times New Roman" w:hAnsi="Times New Roman" w:eastAsia="宋体" w:cs="Times New Roman"/>
                <w:bCs/>
                <w:color w:val="auto"/>
                <w:sz w:val="24"/>
              </w:rPr>
              <w:t>t/a；项目产生的生活垃圾集中收集于垃圾桶内，定期由环卫部门统一清运处置。</w:t>
            </w:r>
          </w:p>
          <w:p w14:paraId="49CAAD58">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项目固体废物污染源源强核算结果及相关参数一览表</w:t>
            </w:r>
          </w:p>
          <w:tbl>
            <w:tblPr>
              <w:tblStyle w:val="34"/>
              <w:tblW w:w="85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882"/>
              <w:gridCol w:w="1211"/>
              <w:gridCol w:w="1045"/>
              <w:gridCol w:w="1199"/>
              <w:gridCol w:w="1199"/>
              <w:gridCol w:w="2220"/>
            </w:tblGrid>
            <w:tr w14:paraId="7CCBA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blHeader/>
              </w:trPr>
              <w:tc>
                <w:tcPr>
                  <w:tcW w:w="458" w:type="pct"/>
                  <w:vMerge w:val="restart"/>
                  <w:vAlign w:val="center"/>
                </w:tcPr>
                <w:p w14:paraId="38DD4D2D">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工序</w:t>
                  </w:r>
                </w:p>
              </w:tc>
              <w:tc>
                <w:tcPr>
                  <w:tcW w:w="517" w:type="pct"/>
                  <w:vMerge w:val="restart"/>
                  <w:vAlign w:val="center"/>
                </w:tcPr>
                <w:p w14:paraId="5B980B73">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位置</w:t>
                  </w:r>
                </w:p>
              </w:tc>
              <w:tc>
                <w:tcPr>
                  <w:tcW w:w="709" w:type="pct"/>
                  <w:vMerge w:val="restart"/>
                  <w:vAlign w:val="center"/>
                </w:tcPr>
                <w:p w14:paraId="3BB5B980">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固体废物名称</w:t>
                  </w:r>
                </w:p>
              </w:tc>
              <w:tc>
                <w:tcPr>
                  <w:tcW w:w="612" w:type="pct"/>
                  <w:vMerge w:val="restart"/>
                  <w:vAlign w:val="center"/>
                </w:tcPr>
                <w:p w14:paraId="443B0295">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固废属性</w:t>
                  </w:r>
                </w:p>
              </w:tc>
              <w:tc>
                <w:tcPr>
                  <w:tcW w:w="702" w:type="pct"/>
                  <w:vAlign w:val="center"/>
                </w:tcPr>
                <w:p w14:paraId="2801122C">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产生情况</w:t>
                  </w:r>
                </w:p>
              </w:tc>
              <w:tc>
                <w:tcPr>
                  <w:tcW w:w="702" w:type="pct"/>
                  <w:vAlign w:val="center"/>
                </w:tcPr>
                <w:p w14:paraId="1279C8AD">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处置情况</w:t>
                  </w:r>
                </w:p>
              </w:tc>
              <w:tc>
                <w:tcPr>
                  <w:tcW w:w="1300" w:type="pct"/>
                  <w:vMerge w:val="restart"/>
                  <w:vAlign w:val="center"/>
                </w:tcPr>
                <w:p w14:paraId="22254C92">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利用处置方式和去向</w:t>
                  </w:r>
                </w:p>
              </w:tc>
            </w:tr>
            <w:tr w14:paraId="6347A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blHeader/>
              </w:trPr>
              <w:tc>
                <w:tcPr>
                  <w:tcW w:w="458" w:type="pct"/>
                  <w:vMerge w:val="continue"/>
                  <w:vAlign w:val="center"/>
                </w:tcPr>
                <w:p w14:paraId="3F5B4606">
                  <w:pPr>
                    <w:widowControl w:val="0"/>
                    <w:kinsoku/>
                    <w:topLinePunct/>
                    <w:autoSpaceDE/>
                    <w:autoSpaceDN/>
                    <w:rPr>
                      <w:rFonts w:ascii="Times New Roman" w:hAnsi="Times New Roman" w:cs="Times New Roman"/>
                      <w:color w:val="auto"/>
                    </w:rPr>
                  </w:pPr>
                </w:p>
              </w:tc>
              <w:tc>
                <w:tcPr>
                  <w:tcW w:w="517" w:type="pct"/>
                  <w:vMerge w:val="continue"/>
                  <w:vAlign w:val="center"/>
                </w:tcPr>
                <w:p w14:paraId="7887EC34">
                  <w:pPr>
                    <w:widowControl w:val="0"/>
                    <w:kinsoku/>
                    <w:topLinePunct/>
                    <w:autoSpaceDE/>
                    <w:autoSpaceDN/>
                    <w:rPr>
                      <w:rFonts w:ascii="Times New Roman" w:hAnsi="Times New Roman" w:cs="Times New Roman"/>
                      <w:color w:val="auto"/>
                    </w:rPr>
                  </w:pPr>
                </w:p>
              </w:tc>
              <w:tc>
                <w:tcPr>
                  <w:tcW w:w="709" w:type="pct"/>
                  <w:vMerge w:val="continue"/>
                  <w:vAlign w:val="center"/>
                </w:tcPr>
                <w:p w14:paraId="3025D06A">
                  <w:pPr>
                    <w:widowControl w:val="0"/>
                    <w:kinsoku/>
                    <w:topLinePunct/>
                    <w:autoSpaceDE/>
                    <w:autoSpaceDN/>
                    <w:rPr>
                      <w:rFonts w:ascii="Times New Roman" w:hAnsi="Times New Roman" w:cs="Times New Roman"/>
                      <w:color w:val="auto"/>
                    </w:rPr>
                  </w:pPr>
                </w:p>
              </w:tc>
              <w:tc>
                <w:tcPr>
                  <w:tcW w:w="612" w:type="pct"/>
                  <w:vMerge w:val="continue"/>
                  <w:vAlign w:val="center"/>
                </w:tcPr>
                <w:p w14:paraId="2B6B704E">
                  <w:pPr>
                    <w:widowControl w:val="0"/>
                    <w:kinsoku/>
                    <w:topLinePunct/>
                    <w:autoSpaceDE/>
                    <w:autoSpaceDN/>
                    <w:rPr>
                      <w:rFonts w:ascii="Times New Roman" w:hAnsi="Times New Roman" w:cs="Times New Roman"/>
                      <w:color w:val="auto"/>
                    </w:rPr>
                  </w:pPr>
                </w:p>
              </w:tc>
              <w:tc>
                <w:tcPr>
                  <w:tcW w:w="702" w:type="pct"/>
                  <w:vAlign w:val="center"/>
                </w:tcPr>
                <w:p w14:paraId="4EBD8A03">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产生量</w:t>
                  </w:r>
                </w:p>
              </w:tc>
              <w:tc>
                <w:tcPr>
                  <w:tcW w:w="702" w:type="pct"/>
                  <w:vAlign w:val="center"/>
                </w:tcPr>
                <w:p w14:paraId="167B330C">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处置量</w:t>
                  </w:r>
                </w:p>
              </w:tc>
              <w:tc>
                <w:tcPr>
                  <w:tcW w:w="1300" w:type="pct"/>
                  <w:vMerge w:val="continue"/>
                  <w:vAlign w:val="center"/>
                </w:tcPr>
                <w:p w14:paraId="4B077C8B">
                  <w:pPr>
                    <w:widowControl w:val="0"/>
                    <w:kinsoku/>
                    <w:topLinePunct/>
                    <w:autoSpaceDE/>
                    <w:autoSpaceDN/>
                    <w:rPr>
                      <w:rFonts w:ascii="Times New Roman" w:hAnsi="Times New Roman" w:cs="Times New Roman"/>
                      <w:color w:val="auto"/>
                    </w:rPr>
                  </w:pPr>
                </w:p>
              </w:tc>
            </w:tr>
            <w:tr w14:paraId="2A3F4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8" w:type="pct"/>
                  <w:vMerge w:val="restart"/>
                  <w:vAlign w:val="center"/>
                </w:tcPr>
                <w:p w14:paraId="19145F1E">
                  <w:pPr>
                    <w:widowControl w:val="0"/>
                    <w:kinsoku/>
                    <w:topLinePunct/>
                    <w:autoSpaceDE/>
                    <w:autoSpaceDN/>
                    <w:spacing w:line="240" w:lineRule="exact"/>
                    <w:jc w:val="center"/>
                    <w:rPr>
                      <w:rFonts w:ascii="Times New Roman" w:hAnsi="Times New Roman" w:cs="Times New Roman" w:eastAsiaTheme="minorEastAsia"/>
                      <w:color w:val="auto"/>
                    </w:rPr>
                  </w:pPr>
                  <w:r>
                    <w:rPr>
                      <w:rFonts w:ascii="Times New Roman" w:hAnsi="Times New Roman" w:cs="Times New Roman"/>
                      <w:color w:val="auto"/>
                    </w:rPr>
                    <w:t>主体</w:t>
                  </w:r>
                </w:p>
                <w:p w14:paraId="4F2D3C30">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工程</w:t>
                  </w:r>
                </w:p>
              </w:tc>
              <w:tc>
                <w:tcPr>
                  <w:tcW w:w="517" w:type="pct"/>
                  <w:vMerge w:val="restart"/>
                  <w:vAlign w:val="center"/>
                </w:tcPr>
                <w:p w14:paraId="7E6147DE">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米粉加工工序</w:t>
                  </w:r>
                </w:p>
              </w:tc>
              <w:tc>
                <w:tcPr>
                  <w:tcW w:w="709" w:type="pct"/>
                  <w:vAlign w:val="center"/>
                </w:tcPr>
                <w:p w14:paraId="432F0CF1">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eastAsia="宋体" w:cs="Times New Roman"/>
                      <w:color w:val="auto"/>
                    </w:rPr>
                    <w:t>废包装（含</w:t>
                  </w:r>
                  <w:r>
                    <w:rPr>
                      <w:rFonts w:ascii="Times New Roman" w:hAnsi="Times New Roman" w:cs="Times New Roman"/>
                      <w:color w:val="auto"/>
                    </w:rPr>
                    <w:t>废包装箱、包装袋、编织袋</w:t>
                  </w:r>
                  <w:r>
                    <w:rPr>
                      <w:rFonts w:ascii="Times New Roman" w:hAnsi="Times New Roman" w:eastAsia="宋体" w:cs="Times New Roman"/>
                      <w:color w:val="auto"/>
                    </w:rPr>
                    <w:t>）</w:t>
                  </w:r>
                </w:p>
              </w:tc>
              <w:tc>
                <w:tcPr>
                  <w:tcW w:w="612" w:type="pct"/>
                  <w:vMerge w:val="restart"/>
                  <w:vAlign w:val="center"/>
                </w:tcPr>
                <w:p w14:paraId="3837ED7A">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一般工业固废</w:t>
                  </w:r>
                </w:p>
              </w:tc>
              <w:tc>
                <w:tcPr>
                  <w:tcW w:w="1199" w:type="dxa"/>
                  <w:vAlign w:val="center"/>
                </w:tcPr>
                <w:p w14:paraId="260D4528">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6</w:t>
                  </w:r>
                  <w:r>
                    <w:rPr>
                      <w:rFonts w:ascii="Times New Roman" w:hAnsi="Times New Roman" w:cs="Times New Roman"/>
                      <w:color w:val="auto"/>
                    </w:rPr>
                    <w:t>.5t/a</w:t>
                  </w:r>
                </w:p>
              </w:tc>
              <w:tc>
                <w:tcPr>
                  <w:tcW w:w="1199" w:type="dxa"/>
                  <w:vAlign w:val="center"/>
                </w:tcPr>
                <w:p w14:paraId="120F35CB">
                  <w:pPr>
                    <w:widowControl w:val="0"/>
                    <w:kinsoku/>
                    <w:topLinePunct/>
                    <w:autoSpaceDE/>
                    <w:autoSpaceDN/>
                    <w:spacing w:line="240" w:lineRule="exact"/>
                    <w:jc w:val="center"/>
                    <w:rPr>
                      <w:rFonts w:ascii="Times New Roman" w:hAnsi="Times New Roman" w:cs="Times New Roman"/>
                      <w:color w:val="auto"/>
                      <w:highlight w:val="yellow"/>
                    </w:rPr>
                  </w:pPr>
                  <w:r>
                    <w:rPr>
                      <w:rFonts w:hint="eastAsia" w:ascii="Times New Roman" w:hAnsi="Times New Roman" w:eastAsia="宋体" w:cs="Times New Roman"/>
                      <w:color w:val="auto"/>
                    </w:rPr>
                    <w:t>6</w:t>
                  </w:r>
                  <w:r>
                    <w:rPr>
                      <w:rFonts w:ascii="Times New Roman" w:hAnsi="Times New Roman" w:cs="Times New Roman"/>
                      <w:color w:val="auto"/>
                    </w:rPr>
                    <w:t>.5t/a</w:t>
                  </w:r>
                </w:p>
              </w:tc>
              <w:tc>
                <w:tcPr>
                  <w:tcW w:w="1300" w:type="pct"/>
                  <w:vAlign w:val="center"/>
                </w:tcPr>
                <w:p w14:paraId="09EE83B9">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定期外售废旧回收单位</w:t>
                  </w:r>
                </w:p>
              </w:tc>
            </w:tr>
            <w:tr w14:paraId="4F7B7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8" w:type="pct"/>
                  <w:vMerge w:val="continue"/>
                  <w:vAlign w:val="center"/>
                </w:tcPr>
                <w:p w14:paraId="5811F531">
                  <w:pPr>
                    <w:widowControl w:val="0"/>
                    <w:kinsoku/>
                    <w:topLinePunct/>
                    <w:autoSpaceDE/>
                    <w:autoSpaceDN/>
                    <w:spacing w:line="240" w:lineRule="exact"/>
                    <w:jc w:val="center"/>
                    <w:rPr>
                      <w:rFonts w:ascii="Times New Roman" w:hAnsi="Times New Roman" w:cs="Times New Roman"/>
                      <w:color w:val="auto"/>
                    </w:rPr>
                  </w:pPr>
                </w:p>
              </w:tc>
              <w:tc>
                <w:tcPr>
                  <w:tcW w:w="517" w:type="pct"/>
                  <w:vMerge w:val="continue"/>
                  <w:vAlign w:val="center"/>
                </w:tcPr>
                <w:p w14:paraId="22D1B0D3">
                  <w:pPr>
                    <w:widowControl w:val="0"/>
                    <w:kinsoku/>
                    <w:topLinePunct/>
                    <w:autoSpaceDE/>
                    <w:autoSpaceDN/>
                    <w:spacing w:line="240" w:lineRule="exact"/>
                    <w:jc w:val="center"/>
                    <w:rPr>
                      <w:rFonts w:ascii="Times New Roman" w:hAnsi="Times New Roman" w:cs="Times New Roman"/>
                      <w:color w:val="auto"/>
                    </w:rPr>
                  </w:pPr>
                </w:p>
              </w:tc>
              <w:tc>
                <w:tcPr>
                  <w:tcW w:w="709" w:type="pct"/>
                  <w:vAlign w:val="center"/>
                </w:tcPr>
                <w:p w14:paraId="38391245">
                  <w:pPr>
                    <w:widowControl w:val="0"/>
                    <w:kinsoku/>
                    <w:topLinePunct/>
                    <w:autoSpaceDE/>
                    <w:autoSpaceDN/>
                    <w:spacing w:line="240" w:lineRule="exact"/>
                    <w:jc w:val="center"/>
                    <w:rPr>
                      <w:rFonts w:ascii="Times New Roman" w:hAnsi="Times New Roman" w:eastAsia="宋体" w:cs="Times New Roman"/>
                      <w:color w:val="auto"/>
                    </w:rPr>
                  </w:pPr>
                  <w:r>
                    <w:rPr>
                      <w:rFonts w:ascii="Times New Roman" w:hAnsi="Times New Roman" w:cs="Times New Roman"/>
                      <w:color w:val="auto"/>
                    </w:rPr>
                    <w:t>除尘灰</w:t>
                  </w:r>
                </w:p>
              </w:tc>
              <w:tc>
                <w:tcPr>
                  <w:tcW w:w="612" w:type="pct"/>
                  <w:vMerge w:val="continue"/>
                  <w:vAlign w:val="center"/>
                </w:tcPr>
                <w:p w14:paraId="76ACD15C">
                  <w:pPr>
                    <w:widowControl w:val="0"/>
                    <w:kinsoku/>
                    <w:topLinePunct/>
                    <w:autoSpaceDE/>
                    <w:autoSpaceDN/>
                    <w:spacing w:line="240" w:lineRule="exact"/>
                    <w:jc w:val="center"/>
                    <w:rPr>
                      <w:rFonts w:ascii="Times New Roman" w:hAnsi="Times New Roman" w:cs="Times New Roman"/>
                      <w:color w:val="auto"/>
                    </w:rPr>
                  </w:pPr>
                </w:p>
              </w:tc>
              <w:tc>
                <w:tcPr>
                  <w:tcW w:w="1199" w:type="dxa"/>
                  <w:vAlign w:val="center"/>
                </w:tcPr>
                <w:p w14:paraId="2BB9E2D0">
                  <w:pPr>
                    <w:widowControl w:val="0"/>
                    <w:kinsoku/>
                    <w:topLinePunct/>
                    <w:autoSpaceDE/>
                    <w:autoSpaceDN/>
                    <w:spacing w:line="240" w:lineRule="exact"/>
                    <w:jc w:val="center"/>
                    <w:rPr>
                      <w:rFonts w:ascii="Times New Roman" w:hAnsi="Times New Roman" w:cs="Times New Roman" w:eastAsiaTheme="minorEastAsia"/>
                      <w:color w:val="auto"/>
                    </w:rPr>
                  </w:pPr>
                  <w:r>
                    <w:rPr>
                      <w:rFonts w:hint="eastAsia" w:ascii="Times New Roman" w:hAnsi="Times New Roman" w:eastAsia="宋体" w:cs="Times New Roman"/>
                      <w:color w:val="auto"/>
                    </w:rPr>
                    <w:t>0.036</w:t>
                  </w:r>
                  <w:r>
                    <w:rPr>
                      <w:rFonts w:ascii="Times New Roman" w:hAnsi="Times New Roman" w:cs="Times New Roman"/>
                      <w:color w:val="auto"/>
                    </w:rPr>
                    <w:t>t/a</w:t>
                  </w:r>
                </w:p>
              </w:tc>
              <w:tc>
                <w:tcPr>
                  <w:tcW w:w="1199" w:type="dxa"/>
                  <w:vAlign w:val="center"/>
                </w:tcPr>
                <w:p w14:paraId="1D407876">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0.036</w:t>
                  </w:r>
                  <w:r>
                    <w:rPr>
                      <w:rFonts w:ascii="Times New Roman" w:hAnsi="Times New Roman" w:cs="Times New Roman"/>
                      <w:color w:val="auto"/>
                    </w:rPr>
                    <w:t>t/a</w:t>
                  </w:r>
                </w:p>
              </w:tc>
              <w:tc>
                <w:tcPr>
                  <w:tcW w:w="1300" w:type="pct"/>
                  <w:vAlign w:val="center"/>
                </w:tcPr>
                <w:p w14:paraId="4E423913">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cs="Times New Roman"/>
                      <w:color w:val="auto"/>
                    </w:rPr>
                    <w:t>定期外售做肥料</w:t>
                  </w:r>
                </w:p>
              </w:tc>
            </w:tr>
            <w:tr w14:paraId="27D77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8" w:type="pct"/>
                  <w:vMerge w:val="continue"/>
                  <w:vAlign w:val="center"/>
                </w:tcPr>
                <w:p w14:paraId="1A558C92">
                  <w:pPr>
                    <w:widowControl w:val="0"/>
                    <w:kinsoku/>
                    <w:topLinePunct/>
                    <w:autoSpaceDE/>
                    <w:autoSpaceDN/>
                    <w:spacing w:line="240" w:lineRule="exact"/>
                    <w:jc w:val="center"/>
                    <w:rPr>
                      <w:rFonts w:ascii="Times New Roman" w:hAnsi="Times New Roman" w:cs="Times New Roman"/>
                      <w:color w:val="auto"/>
                    </w:rPr>
                  </w:pPr>
                </w:p>
              </w:tc>
              <w:tc>
                <w:tcPr>
                  <w:tcW w:w="517" w:type="pct"/>
                  <w:vMerge w:val="continue"/>
                  <w:vAlign w:val="center"/>
                </w:tcPr>
                <w:p w14:paraId="1AFAACA3">
                  <w:pPr>
                    <w:widowControl w:val="0"/>
                    <w:kinsoku/>
                    <w:topLinePunct/>
                    <w:autoSpaceDE/>
                    <w:autoSpaceDN/>
                    <w:spacing w:line="240" w:lineRule="exact"/>
                    <w:jc w:val="center"/>
                    <w:rPr>
                      <w:rFonts w:ascii="Times New Roman" w:hAnsi="Times New Roman" w:cs="Times New Roman"/>
                      <w:color w:val="auto"/>
                    </w:rPr>
                  </w:pPr>
                </w:p>
              </w:tc>
              <w:tc>
                <w:tcPr>
                  <w:tcW w:w="709" w:type="pct"/>
                  <w:shd w:val="clear" w:color="auto" w:fill="auto"/>
                  <w:vAlign w:val="center"/>
                </w:tcPr>
                <w:p w14:paraId="5626C84A">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生物质锅炉灰渣</w:t>
                  </w:r>
                </w:p>
              </w:tc>
              <w:tc>
                <w:tcPr>
                  <w:tcW w:w="612" w:type="pct"/>
                  <w:vMerge w:val="continue"/>
                  <w:vAlign w:val="center"/>
                </w:tcPr>
                <w:p w14:paraId="682D254C">
                  <w:pPr>
                    <w:widowControl w:val="0"/>
                    <w:kinsoku/>
                    <w:topLinePunct/>
                    <w:autoSpaceDE/>
                    <w:autoSpaceDN/>
                    <w:spacing w:line="240" w:lineRule="exact"/>
                    <w:jc w:val="center"/>
                    <w:rPr>
                      <w:rFonts w:ascii="Times New Roman" w:hAnsi="Times New Roman" w:cs="Times New Roman"/>
                      <w:color w:val="auto"/>
                    </w:rPr>
                  </w:pPr>
                </w:p>
              </w:tc>
              <w:tc>
                <w:tcPr>
                  <w:tcW w:w="1199" w:type="dxa"/>
                  <w:vAlign w:val="center"/>
                </w:tcPr>
                <w:p w14:paraId="5A0A4AB3">
                  <w:pPr>
                    <w:widowControl w:val="0"/>
                    <w:kinsoku/>
                    <w:topLinePunct/>
                    <w:autoSpaceDE/>
                    <w:autoSpaceDN/>
                    <w:spacing w:line="280" w:lineRule="exact"/>
                    <w:jc w:val="center"/>
                    <w:rPr>
                      <w:rFonts w:ascii="Times New Roman" w:hAnsi="Times New Roman" w:cs="Times New Roman"/>
                      <w:color w:val="auto"/>
                    </w:rPr>
                  </w:pPr>
                  <w:r>
                    <w:rPr>
                      <w:rFonts w:hint="eastAsia" w:ascii="Times New Roman" w:hAnsi="Times New Roman" w:eastAsia="宋体" w:cs="Times New Roman"/>
                      <w:color w:val="auto"/>
                    </w:rPr>
                    <w:t>9</w:t>
                  </w:r>
                  <w:r>
                    <w:rPr>
                      <w:rFonts w:ascii="Times New Roman" w:hAnsi="Times New Roman" w:cs="Times New Roman"/>
                      <w:color w:val="auto"/>
                    </w:rPr>
                    <w:t>t/a</w:t>
                  </w:r>
                </w:p>
              </w:tc>
              <w:tc>
                <w:tcPr>
                  <w:tcW w:w="1199" w:type="dxa"/>
                  <w:vAlign w:val="center"/>
                </w:tcPr>
                <w:p w14:paraId="067C05AF">
                  <w:pPr>
                    <w:widowControl w:val="0"/>
                    <w:kinsoku/>
                    <w:topLinePunct/>
                    <w:autoSpaceDE/>
                    <w:autoSpaceDN/>
                    <w:spacing w:line="280" w:lineRule="exact"/>
                    <w:jc w:val="center"/>
                    <w:rPr>
                      <w:rFonts w:ascii="Times New Roman" w:hAnsi="Times New Roman" w:cs="Times New Roman"/>
                      <w:color w:val="auto"/>
                    </w:rPr>
                  </w:pPr>
                  <w:r>
                    <w:rPr>
                      <w:rFonts w:hint="eastAsia" w:ascii="Times New Roman" w:hAnsi="Times New Roman" w:eastAsia="宋体" w:cs="Times New Roman"/>
                      <w:color w:val="auto"/>
                    </w:rPr>
                    <w:t>9</w:t>
                  </w:r>
                  <w:r>
                    <w:rPr>
                      <w:rFonts w:ascii="Times New Roman" w:hAnsi="Times New Roman" w:cs="Times New Roman"/>
                      <w:color w:val="auto"/>
                    </w:rPr>
                    <w:t>t/a</w:t>
                  </w:r>
                </w:p>
              </w:tc>
              <w:tc>
                <w:tcPr>
                  <w:tcW w:w="1300" w:type="pct"/>
                  <w:vAlign w:val="center"/>
                </w:tcPr>
                <w:p w14:paraId="10C5BDBF">
                  <w:pPr>
                    <w:widowControl w:val="0"/>
                    <w:kinsoku/>
                    <w:topLinePunct/>
                    <w:autoSpaceDE/>
                    <w:autoSpaceDN/>
                    <w:jc w:val="center"/>
                    <w:rPr>
                      <w:rFonts w:ascii="Times New Roman" w:hAnsi="Times New Roman" w:cs="Times New Roman"/>
                      <w:color w:val="auto"/>
                    </w:rPr>
                  </w:pPr>
                  <w:r>
                    <w:rPr>
                      <w:rFonts w:hint="eastAsia" w:ascii="Times New Roman" w:hAnsi="Times New Roman" w:cs="Times New Roman"/>
                      <w:color w:val="auto"/>
                    </w:rPr>
                    <w:t>定期外售做肥料</w:t>
                  </w:r>
                </w:p>
              </w:tc>
            </w:tr>
            <w:tr w14:paraId="61779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8" w:type="pct"/>
                  <w:vMerge w:val="continue"/>
                  <w:vAlign w:val="center"/>
                </w:tcPr>
                <w:p w14:paraId="1AD943FF">
                  <w:pPr>
                    <w:widowControl w:val="0"/>
                    <w:kinsoku/>
                    <w:topLinePunct/>
                    <w:autoSpaceDE/>
                    <w:autoSpaceDN/>
                    <w:spacing w:line="240" w:lineRule="exact"/>
                    <w:jc w:val="center"/>
                    <w:rPr>
                      <w:rFonts w:ascii="Times New Roman" w:hAnsi="Times New Roman" w:cs="Times New Roman"/>
                      <w:color w:val="auto"/>
                    </w:rPr>
                  </w:pPr>
                </w:p>
              </w:tc>
              <w:tc>
                <w:tcPr>
                  <w:tcW w:w="517" w:type="pct"/>
                  <w:vMerge w:val="continue"/>
                  <w:vAlign w:val="center"/>
                </w:tcPr>
                <w:p w14:paraId="006A2A7C">
                  <w:pPr>
                    <w:widowControl w:val="0"/>
                    <w:kinsoku/>
                    <w:topLinePunct/>
                    <w:autoSpaceDE/>
                    <w:autoSpaceDN/>
                    <w:spacing w:line="240" w:lineRule="exact"/>
                    <w:jc w:val="center"/>
                    <w:rPr>
                      <w:rFonts w:ascii="Times New Roman" w:hAnsi="Times New Roman" w:cs="Times New Roman"/>
                      <w:color w:val="auto"/>
                    </w:rPr>
                  </w:pPr>
                </w:p>
              </w:tc>
              <w:tc>
                <w:tcPr>
                  <w:tcW w:w="709" w:type="pct"/>
                  <w:shd w:val="clear" w:color="auto" w:fill="auto"/>
                  <w:vAlign w:val="center"/>
                </w:tcPr>
                <w:p w14:paraId="012BECA8">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沉渣</w:t>
                  </w:r>
                </w:p>
              </w:tc>
              <w:tc>
                <w:tcPr>
                  <w:tcW w:w="612" w:type="pct"/>
                  <w:vMerge w:val="continue"/>
                  <w:vAlign w:val="center"/>
                </w:tcPr>
                <w:p w14:paraId="2E857550">
                  <w:pPr>
                    <w:widowControl w:val="0"/>
                    <w:kinsoku/>
                    <w:topLinePunct/>
                    <w:autoSpaceDE/>
                    <w:autoSpaceDN/>
                    <w:spacing w:line="240" w:lineRule="exact"/>
                    <w:jc w:val="center"/>
                    <w:rPr>
                      <w:rFonts w:ascii="Times New Roman" w:hAnsi="Times New Roman" w:cs="Times New Roman"/>
                      <w:color w:val="auto"/>
                    </w:rPr>
                  </w:pPr>
                </w:p>
              </w:tc>
              <w:tc>
                <w:tcPr>
                  <w:tcW w:w="1199" w:type="dxa"/>
                  <w:shd w:val="clear" w:color="auto" w:fill="auto"/>
                  <w:vAlign w:val="center"/>
                </w:tcPr>
                <w:p w14:paraId="47929117">
                  <w:pPr>
                    <w:widowControl w:val="0"/>
                    <w:kinsoku/>
                    <w:topLinePunct/>
                    <w:autoSpaceDE/>
                    <w:autoSpaceDN/>
                    <w:spacing w:line="240" w:lineRule="exact"/>
                    <w:jc w:val="center"/>
                    <w:rPr>
                      <w:rFonts w:ascii="Times New Roman" w:hAnsi="Times New Roman" w:cs="Times New Roman"/>
                      <w:color w:val="auto"/>
                      <w:u w:val="single"/>
                    </w:rPr>
                  </w:pPr>
                  <w:r>
                    <w:rPr>
                      <w:rFonts w:hint="eastAsia" w:ascii="Times New Roman" w:hAnsi="Times New Roman" w:eastAsia="宋体" w:cs="Times New Roman"/>
                      <w:color w:val="auto"/>
                    </w:rPr>
                    <w:t>292.904</w:t>
                  </w:r>
                  <w:r>
                    <w:rPr>
                      <w:rFonts w:ascii="Times New Roman" w:hAnsi="Times New Roman" w:cs="Times New Roman"/>
                      <w:color w:val="auto"/>
                    </w:rPr>
                    <w:t>t/a</w:t>
                  </w:r>
                </w:p>
              </w:tc>
              <w:tc>
                <w:tcPr>
                  <w:tcW w:w="1199" w:type="dxa"/>
                  <w:shd w:val="clear" w:color="auto" w:fill="auto"/>
                  <w:vAlign w:val="center"/>
                </w:tcPr>
                <w:p w14:paraId="001C6F23">
                  <w:pPr>
                    <w:widowControl w:val="0"/>
                    <w:kinsoku/>
                    <w:topLinePunct/>
                    <w:autoSpaceDE/>
                    <w:autoSpaceDN/>
                    <w:spacing w:line="240" w:lineRule="exact"/>
                    <w:jc w:val="center"/>
                    <w:rPr>
                      <w:rFonts w:ascii="Times New Roman" w:hAnsi="Times New Roman" w:cs="Times New Roman"/>
                      <w:color w:val="auto"/>
                      <w:u w:val="single"/>
                    </w:rPr>
                  </w:pPr>
                  <w:r>
                    <w:rPr>
                      <w:rFonts w:hint="eastAsia" w:ascii="Times New Roman" w:hAnsi="Times New Roman" w:eastAsia="宋体" w:cs="Times New Roman"/>
                      <w:color w:val="auto"/>
                    </w:rPr>
                    <w:t>292.904</w:t>
                  </w:r>
                  <w:r>
                    <w:rPr>
                      <w:rFonts w:ascii="Times New Roman" w:hAnsi="Times New Roman" w:cs="Times New Roman"/>
                      <w:color w:val="auto"/>
                    </w:rPr>
                    <w:t>t/a</w:t>
                  </w:r>
                </w:p>
              </w:tc>
              <w:tc>
                <w:tcPr>
                  <w:tcW w:w="1300" w:type="pct"/>
                  <w:shd w:val="clear" w:color="auto" w:fill="auto"/>
                  <w:vAlign w:val="center"/>
                </w:tcPr>
                <w:p w14:paraId="5CEA59FE">
                  <w:pPr>
                    <w:widowControl w:val="0"/>
                    <w:kinsoku/>
                    <w:topLinePunct/>
                    <w:autoSpaceDE/>
                    <w:autoSpaceDN/>
                    <w:spacing w:line="280" w:lineRule="exact"/>
                    <w:jc w:val="center"/>
                    <w:rPr>
                      <w:rFonts w:ascii="Times New Roman" w:hAnsi="Times New Roman" w:cs="Times New Roman"/>
                      <w:color w:val="auto"/>
                    </w:rPr>
                  </w:pPr>
                  <w:r>
                    <w:rPr>
                      <w:rFonts w:hint="eastAsia" w:ascii="Times New Roman" w:hAnsi="Times New Roman" w:cs="Times New Roman"/>
                      <w:color w:val="auto"/>
                    </w:rPr>
                    <w:t>沉渣定期清理外售做肥料</w:t>
                  </w:r>
                </w:p>
              </w:tc>
            </w:tr>
            <w:tr w14:paraId="32C79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8" w:type="pct"/>
                  <w:vMerge w:val="continue"/>
                  <w:vAlign w:val="center"/>
                </w:tcPr>
                <w:p w14:paraId="2F79AECF">
                  <w:pPr>
                    <w:widowControl w:val="0"/>
                    <w:kinsoku/>
                    <w:topLinePunct/>
                    <w:autoSpaceDE/>
                    <w:autoSpaceDN/>
                    <w:spacing w:line="240" w:lineRule="exact"/>
                    <w:jc w:val="center"/>
                    <w:rPr>
                      <w:rFonts w:ascii="Times New Roman" w:hAnsi="Times New Roman" w:cs="Times New Roman"/>
                      <w:color w:val="auto"/>
                    </w:rPr>
                  </w:pPr>
                </w:p>
              </w:tc>
              <w:tc>
                <w:tcPr>
                  <w:tcW w:w="517" w:type="pct"/>
                  <w:vMerge w:val="continue"/>
                  <w:vAlign w:val="center"/>
                </w:tcPr>
                <w:p w14:paraId="26F41A80">
                  <w:pPr>
                    <w:widowControl w:val="0"/>
                    <w:kinsoku/>
                    <w:topLinePunct/>
                    <w:autoSpaceDE/>
                    <w:autoSpaceDN/>
                    <w:spacing w:line="240" w:lineRule="exact"/>
                    <w:jc w:val="center"/>
                    <w:rPr>
                      <w:rFonts w:ascii="Times New Roman" w:hAnsi="Times New Roman" w:cs="Times New Roman"/>
                      <w:color w:val="auto"/>
                    </w:rPr>
                  </w:pPr>
                </w:p>
              </w:tc>
              <w:tc>
                <w:tcPr>
                  <w:tcW w:w="709" w:type="pct"/>
                  <w:vAlign w:val="center"/>
                </w:tcPr>
                <w:p w14:paraId="3C3DBAA5">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碎米粉和边角料</w:t>
                  </w:r>
                </w:p>
              </w:tc>
              <w:tc>
                <w:tcPr>
                  <w:tcW w:w="612" w:type="pct"/>
                  <w:vAlign w:val="center"/>
                </w:tcPr>
                <w:p w14:paraId="6FFF2B67">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w:t>
                  </w:r>
                </w:p>
              </w:tc>
              <w:tc>
                <w:tcPr>
                  <w:tcW w:w="1199" w:type="dxa"/>
                  <w:vAlign w:val="center"/>
                </w:tcPr>
                <w:p w14:paraId="412329FA">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3.5</w:t>
                  </w:r>
                  <w:r>
                    <w:rPr>
                      <w:rFonts w:ascii="Times New Roman" w:hAnsi="Times New Roman" w:cs="Times New Roman"/>
                      <w:color w:val="auto"/>
                    </w:rPr>
                    <w:t>t/a</w:t>
                  </w:r>
                </w:p>
              </w:tc>
              <w:tc>
                <w:tcPr>
                  <w:tcW w:w="1199" w:type="dxa"/>
                  <w:vAlign w:val="center"/>
                </w:tcPr>
                <w:p w14:paraId="2E3C15ED">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3.5</w:t>
                  </w:r>
                  <w:r>
                    <w:rPr>
                      <w:rFonts w:ascii="Times New Roman" w:hAnsi="Times New Roman" w:cs="Times New Roman"/>
                      <w:color w:val="auto"/>
                    </w:rPr>
                    <w:t>t/a</w:t>
                  </w:r>
                </w:p>
              </w:tc>
              <w:tc>
                <w:tcPr>
                  <w:tcW w:w="1300" w:type="pct"/>
                  <w:vAlign w:val="center"/>
                </w:tcPr>
                <w:p w14:paraId="67BAE068">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bCs/>
                      <w:color w:val="auto"/>
                      <w:spacing w:val="-10"/>
                      <w:u w:val="none"/>
                    </w:rPr>
                    <w:t>收集后进入破碎机返回生产</w:t>
                  </w:r>
                  <w:r>
                    <w:rPr>
                      <w:rFonts w:hint="eastAsia" w:ascii="Times New Roman" w:hAnsi="Times New Roman" w:eastAsia="宋体" w:cs="Times New Roman"/>
                      <w:bCs/>
                      <w:color w:val="auto"/>
                      <w:spacing w:val="-10"/>
                      <w:u w:val="none"/>
                      <w:lang w:eastAsia="zh-CN"/>
                    </w:rPr>
                    <w:t>，</w:t>
                  </w:r>
                  <w:r>
                    <w:rPr>
                      <w:rFonts w:hint="eastAsia" w:ascii="Times New Roman" w:hAnsi="Times New Roman" w:eastAsia="宋体" w:cs="Times New Roman"/>
                      <w:bCs/>
                      <w:color w:val="auto"/>
                      <w:spacing w:val="-10"/>
                      <w:u w:val="none"/>
                      <w:lang w:val="en-US" w:eastAsia="zh-CN"/>
                    </w:rPr>
                    <w:t>掉落在地的碎米粉和边角料、定期外售</w:t>
                  </w:r>
                  <w:r>
                    <w:rPr>
                      <w:rFonts w:hint="eastAsia" w:ascii="Times New Roman" w:hAnsi="Times New Roman" w:eastAsia="宋体" w:cs="Times New Roman"/>
                      <w:bCs/>
                      <w:color w:val="auto"/>
                      <w:spacing w:val="-10"/>
                      <w:u w:val="none"/>
                      <w:lang w:eastAsia="zh-CN"/>
                    </w:rPr>
                    <w:t>做肥料</w:t>
                  </w:r>
                </w:p>
              </w:tc>
            </w:tr>
            <w:tr w14:paraId="27170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8" w:type="pct"/>
                  <w:vAlign w:val="center"/>
                </w:tcPr>
                <w:p w14:paraId="257A77F1">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公辅工程</w:t>
                  </w:r>
                </w:p>
              </w:tc>
              <w:tc>
                <w:tcPr>
                  <w:tcW w:w="517" w:type="pct"/>
                  <w:vAlign w:val="center"/>
                </w:tcPr>
                <w:p w14:paraId="3ED64EC9">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办公区</w:t>
                  </w:r>
                </w:p>
              </w:tc>
              <w:tc>
                <w:tcPr>
                  <w:tcW w:w="709" w:type="pct"/>
                  <w:vAlign w:val="center"/>
                </w:tcPr>
                <w:p w14:paraId="02384C8A">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生活垃圾</w:t>
                  </w:r>
                </w:p>
              </w:tc>
              <w:tc>
                <w:tcPr>
                  <w:tcW w:w="612" w:type="pct"/>
                  <w:vAlign w:val="center"/>
                </w:tcPr>
                <w:p w14:paraId="00A9DD24">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生活垃圾</w:t>
                  </w:r>
                </w:p>
              </w:tc>
              <w:tc>
                <w:tcPr>
                  <w:tcW w:w="1199" w:type="dxa"/>
                  <w:vAlign w:val="center"/>
                </w:tcPr>
                <w:p w14:paraId="5DEDF8C8">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5.95</w:t>
                  </w:r>
                  <w:r>
                    <w:rPr>
                      <w:rFonts w:ascii="Times New Roman" w:hAnsi="Times New Roman" w:cs="Times New Roman"/>
                      <w:color w:val="auto"/>
                    </w:rPr>
                    <w:t>t/a</w:t>
                  </w:r>
                </w:p>
              </w:tc>
              <w:tc>
                <w:tcPr>
                  <w:tcW w:w="1199" w:type="dxa"/>
                  <w:vAlign w:val="center"/>
                </w:tcPr>
                <w:p w14:paraId="17482187">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5.95</w:t>
                  </w:r>
                  <w:r>
                    <w:rPr>
                      <w:rFonts w:ascii="Times New Roman" w:hAnsi="Times New Roman" w:cs="Times New Roman"/>
                      <w:color w:val="auto"/>
                    </w:rPr>
                    <w:t>t/a</w:t>
                  </w:r>
                </w:p>
              </w:tc>
              <w:tc>
                <w:tcPr>
                  <w:tcW w:w="1300" w:type="pct"/>
                  <w:vAlign w:val="center"/>
                </w:tcPr>
                <w:p w14:paraId="7E92047E">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委托当地环卫部门处置</w:t>
                  </w:r>
                </w:p>
              </w:tc>
            </w:tr>
          </w:tbl>
          <w:p w14:paraId="3572D848">
            <w:pPr>
              <w:widowControl w:val="0"/>
              <w:kinsoku/>
              <w:topLinePunct/>
              <w:autoSpaceDE/>
              <w:autoSpaceDN/>
              <w:spacing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2、固体废物判定</w:t>
            </w:r>
          </w:p>
          <w:p w14:paraId="00BE941D">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根据《固体废物鉴别标准  通则》（GB3433</w:t>
            </w:r>
            <w:bookmarkStart w:id="17" w:name="_Hlt183680718"/>
            <w:bookmarkEnd w:id="17"/>
            <w:r>
              <w:rPr>
                <w:rFonts w:ascii="Times New Roman" w:hAnsi="Times New Roman" w:eastAsia="宋体" w:cs="Times New Roman"/>
                <w:bCs/>
                <w:color w:val="auto"/>
                <w:spacing w:val="-11"/>
                <w:sz w:val="24"/>
              </w:rPr>
              <w:t>0-2017）“ 4依据产生来源的固体废物鉴别”，项目固体废物判定见表</w:t>
            </w:r>
            <w:r>
              <w:rPr>
                <w:rFonts w:hint="eastAsia" w:ascii="Times New Roman" w:hAnsi="Times New Roman" w:eastAsia="宋体" w:cs="Times New Roman"/>
                <w:bCs/>
                <w:color w:val="auto"/>
                <w:spacing w:val="-11"/>
                <w:sz w:val="24"/>
              </w:rPr>
              <w:t>44</w:t>
            </w:r>
            <w:r>
              <w:rPr>
                <w:rFonts w:ascii="Times New Roman" w:hAnsi="Times New Roman" w:eastAsia="宋体" w:cs="Times New Roman"/>
                <w:bCs/>
                <w:color w:val="auto"/>
                <w:spacing w:val="-11"/>
                <w:sz w:val="24"/>
              </w:rPr>
              <w:t>。</w:t>
            </w:r>
          </w:p>
          <w:p w14:paraId="4D20C475">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项目固体废物判定一览表</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189"/>
              <w:gridCol w:w="979"/>
              <w:gridCol w:w="1423"/>
              <w:gridCol w:w="1044"/>
              <w:gridCol w:w="2820"/>
            </w:tblGrid>
            <w:tr w14:paraId="6C99F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vAlign w:val="center"/>
                </w:tcPr>
                <w:p w14:paraId="2E513E24">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名称</w:t>
                  </w:r>
                </w:p>
              </w:tc>
              <w:tc>
                <w:tcPr>
                  <w:tcW w:w="696" w:type="pct"/>
                  <w:vAlign w:val="center"/>
                </w:tcPr>
                <w:p w14:paraId="2BE1B261">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产生源</w:t>
                  </w:r>
                </w:p>
              </w:tc>
              <w:tc>
                <w:tcPr>
                  <w:tcW w:w="573" w:type="pct"/>
                  <w:vAlign w:val="center"/>
                </w:tcPr>
                <w:p w14:paraId="16881E65">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物理性质</w:t>
                  </w:r>
                </w:p>
              </w:tc>
              <w:tc>
                <w:tcPr>
                  <w:tcW w:w="833" w:type="pct"/>
                  <w:vAlign w:val="center"/>
                </w:tcPr>
                <w:p w14:paraId="40137108">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主要成分</w:t>
                  </w:r>
                </w:p>
              </w:tc>
              <w:tc>
                <w:tcPr>
                  <w:tcW w:w="611" w:type="pct"/>
                  <w:vAlign w:val="center"/>
                </w:tcPr>
                <w:p w14:paraId="4AD8D774">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是否</w:t>
                  </w:r>
                  <w:r>
                    <w:rPr>
                      <w:rFonts w:hint="eastAsia" w:ascii="Times New Roman" w:hAnsi="Times New Roman" w:eastAsia="宋体" w:cs="Times New Roman"/>
                      <w:color w:val="auto"/>
                      <w:lang w:eastAsia="zh-CN"/>
                    </w:rPr>
                    <w:t>属于</w:t>
                  </w:r>
                  <w:r>
                    <w:rPr>
                      <w:rFonts w:ascii="Times New Roman" w:hAnsi="Times New Roman" w:cs="Times New Roman"/>
                      <w:color w:val="auto"/>
                    </w:rPr>
                    <w:t>固体废物</w:t>
                  </w:r>
                </w:p>
              </w:tc>
              <w:tc>
                <w:tcPr>
                  <w:tcW w:w="1651" w:type="pct"/>
                  <w:vAlign w:val="center"/>
                </w:tcPr>
                <w:p w14:paraId="194EA5E7">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判定依据</w:t>
                  </w:r>
                </w:p>
              </w:tc>
            </w:tr>
            <w:tr w14:paraId="27E92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vAlign w:val="center"/>
                </w:tcPr>
                <w:p w14:paraId="2A6EF764">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废包装箱、包装袋、编织袋</w:t>
                  </w:r>
                </w:p>
              </w:tc>
              <w:tc>
                <w:tcPr>
                  <w:tcW w:w="696" w:type="pct"/>
                  <w:vAlign w:val="center"/>
                </w:tcPr>
                <w:p w14:paraId="1B121943">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米粉加工工序</w:t>
                  </w:r>
                </w:p>
              </w:tc>
              <w:tc>
                <w:tcPr>
                  <w:tcW w:w="573" w:type="pct"/>
                  <w:vAlign w:val="center"/>
                </w:tcPr>
                <w:p w14:paraId="513DED40">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固态</w:t>
                  </w:r>
                </w:p>
              </w:tc>
              <w:tc>
                <w:tcPr>
                  <w:tcW w:w="833" w:type="pct"/>
                  <w:vAlign w:val="center"/>
                </w:tcPr>
                <w:p w14:paraId="3A1E528C">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废包装箱、包装袋、编织袋</w:t>
                  </w:r>
                </w:p>
              </w:tc>
              <w:tc>
                <w:tcPr>
                  <w:tcW w:w="611" w:type="pct"/>
                  <w:vAlign w:val="center"/>
                </w:tcPr>
                <w:p w14:paraId="26B5B737">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是</w:t>
                  </w:r>
                </w:p>
              </w:tc>
              <w:tc>
                <w:tcPr>
                  <w:tcW w:w="1651" w:type="pct"/>
                  <w:vAlign w:val="center"/>
                </w:tcPr>
                <w:p w14:paraId="3B4EAEFA">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4.1-h因丧失原有功能而无法继续使用的物质</w:t>
                  </w:r>
                </w:p>
              </w:tc>
            </w:tr>
            <w:tr w14:paraId="09D91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shd w:val="clear" w:color="auto" w:fill="auto"/>
                  <w:vAlign w:val="center"/>
                </w:tcPr>
                <w:p w14:paraId="7D7BB863">
                  <w:pPr>
                    <w:jc w:val="center"/>
                    <w:rPr>
                      <w:rFonts w:ascii="Times New Roman" w:hAnsi="Times New Roman" w:cs="Times New Roman"/>
                      <w:color w:val="auto"/>
                    </w:rPr>
                  </w:pPr>
                  <w:r>
                    <w:rPr>
                      <w:rFonts w:ascii="Times New Roman" w:hAnsi="Times New Roman" w:cs="Times New Roman"/>
                      <w:color w:val="auto"/>
                    </w:rPr>
                    <w:t>除尘灰</w:t>
                  </w:r>
                </w:p>
              </w:tc>
              <w:tc>
                <w:tcPr>
                  <w:tcW w:w="696" w:type="pct"/>
                  <w:vAlign w:val="center"/>
                </w:tcPr>
                <w:p w14:paraId="650B8281">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除尘装置</w:t>
                  </w:r>
                </w:p>
              </w:tc>
              <w:tc>
                <w:tcPr>
                  <w:tcW w:w="573" w:type="pct"/>
                  <w:shd w:val="clear" w:color="auto" w:fill="auto"/>
                  <w:vAlign w:val="center"/>
                </w:tcPr>
                <w:p w14:paraId="3373CC0E">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固态</w:t>
                  </w:r>
                </w:p>
              </w:tc>
              <w:tc>
                <w:tcPr>
                  <w:tcW w:w="833" w:type="pct"/>
                  <w:shd w:val="clear" w:color="auto" w:fill="auto"/>
                  <w:vAlign w:val="center"/>
                </w:tcPr>
                <w:p w14:paraId="6F0840E7">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粉尘</w:t>
                  </w:r>
                </w:p>
              </w:tc>
              <w:tc>
                <w:tcPr>
                  <w:tcW w:w="611" w:type="pct"/>
                  <w:shd w:val="clear" w:color="auto" w:fill="auto"/>
                  <w:vAlign w:val="center"/>
                </w:tcPr>
                <w:p w14:paraId="77423CEB">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是</w:t>
                  </w:r>
                </w:p>
              </w:tc>
              <w:tc>
                <w:tcPr>
                  <w:tcW w:w="1651" w:type="pct"/>
                  <w:vAlign w:val="center"/>
                </w:tcPr>
                <w:p w14:paraId="6CA5C6BB">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4.3-a烟气和废气净化、除尘处理过程中收集的烟尘、粉尘，包括粉煤</w:t>
                  </w:r>
                </w:p>
              </w:tc>
            </w:tr>
            <w:tr w14:paraId="371A5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shd w:val="clear" w:color="auto" w:fill="auto"/>
                  <w:vAlign w:val="center"/>
                </w:tcPr>
                <w:p w14:paraId="59737F90">
                  <w:pPr>
                    <w:jc w:val="center"/>
                    <w:rPr>
                      <w:rFonts w:ascii="Times New Roman" w:hAnsi="Times New Roman" w:cs="Times New Roman"/>
                      <w:color w:val="auto"/>
                    </w:rPr>
                  </w:pPr>
                  <w:r>
                    <w:rPr>
                      <w:rFonts w:ascii="Times New Roman" w:hAnsi="Times New Roman" w:cs="Times New Roman"/>
                      <w:color w:val="auto"/>
                    </w:rPr>
                    <w:t>生物质锅炉灰渣</w:t>
                  </w:r>
                </w:p>
              </w:tc>
              <w:tc>
                <w:tcPr>
                  <w:tcW w:w="696" w:type="pct"/>
                  <w:vAlign w:val="center"/>
                </w:tcPr>
                <w:p w14:paraId="6E7DA1CB">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供热工程</w:t>
                  </w:r>
                </w:p>
              </w:tc>
              <w:tc>
                <w:tcPr>
                  <w:tcW w:w="573" w:type="pct"/>
                  <w:vAlign w:val="center"/>
                </w:tcPr>
                <w:p w14:paraId="3C5CDC3A">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固态</w:t>
                  </w:r>
                </w:p>
              </w:tc>
              <w:tc>
                <w:tcPr>
                  <w:tcW w:w="833" w:type="pct"/>
                  <w:vAlign w:val="center"/>
                </w:tcPr>
                <w:p w14:paraId="566D5E07">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灰烬</w:t>
                  </w:r>
                </w:p>
              </w:tc>
              <w:tc>
                <w:tcPr>
                  <w:tcW w:w="611" w:type="pct"/>
                  <w:vAlign w:val="center"/>
                </w:tcPr>
                <w:p w14:paraId="631EB748">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是</w:t>
                  </w:r>
                </w:p>
              </w:tc>
              <w:tc>
                <w:tcPr>
                  <w:tcW w:w="1651" w:type="pct"/>
                  <w:vAlign w:val="center"/>
                </w:tcPr>
                <w:p w14:paraId="5101C93E">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4.2-f火力发电厂锅炉、其他工业和民用锅炉、工业窑炉等热能或燃烧设施中，燃料燃烧产生的燃煤炉渣等残余物</w:t>
                  </w:r>
                </w:p>
              </w:tc>
            </w:tr>
            <w:tr w14:paraId="68B8C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shd w:val="clear" w:color="auto" w:fill="auto"/>
                  <w:vAlign w:val="center"/>
                </w:tcPr>
                <w:p w14:paraId="11C741D4">
                  <w:pPr>
                    <w:spacing w:line="280" w:lineRule="exact"/>
                    <w:jc w:val="center"/>
                    <w:rPr>
                      <w:rFonts w:ascii="Times New Roman" w:hAnsi="Times New Roman" w:cs="Times New Roman"/>
                      <w:color w:val="auto"/>
                    </w:rPr>
                  </w:pPr>
                  <w:r>
                    <w:rPr>
                      <w:rFonts w:ascii="Times New Roman" w:hAnsi="Times New Roman" w:cs="Times New Roman"/>
                      <w:color w:val="auto"/>
                    </w:rPr>
                    <w:t>沉渣</w:t>
                  </w:r>
                </w:p>
              </w:tc>
              <w:tc>
                <w:tcPr>
                  <w:tcW w:w="696" w:type="pct"/>
                  <w:shd w:val="clear" w:color="auto" w:fill="auto"/>
                  <w:vAlign w:val="center"/>
                </w:tcPr>
                <w:p w14:paraId="6CE4EB55">
                  <w:pPr>
                    <w:spacing w:line="280" w:lineRule="exact"/>
                    <w:jc w:val="center"/>
                    <w:rPr>
                      <w:rFonts w:ascii="Times New Roman" w:hAnsi="Times New Roman" w:cs="Times New Roman"/>
                      <w:color w:val="auto"/>
                    </w:rPr>
                  </w:pPr>
                  <w:r>
                    <w:rPr>
                      <w:rFonts w:ascii="Times New Roman" w:hAnsi="Times New Roman" w:cs="Times New Roman"/>
                      <w:color w:val="auto"/>
                    </w:rPr>
                    <w:t>沉淀池与水幕除尘</w:t>
                  </w:r>
                </w:p>
              </w:tc>
              <w:tc>
                <w:tcPr>
                  <w:tcW w:w="573" w:type="pct"/>
                  <w:shd w:val="clear" w:color="auto" w:fill="auto"/>
                  <w:vAlign w:val="center"/>
                </w:tcPr>
                <w:p w14:paraId="4CF98606">
                  <w:pPr>
                    <w:spacing w:line="280" w:lineRule="exact"/>
                    <w:jc w:val="center"/>
                    <w:rPr>
                      <w:rFonts w:ascii="Times New Roman" w:hAnsi="Times New Roman" w:cs="Times New Roman"/>
                      <w:color w:val="auto"/>
                    </w:rPr>
                  </w:pPr>
                  <w:r>
                    <w:rPr>
                      <w:rFonts w:ascii="Times New Roman" w:hAnsi="Times New Roman" w:cs="Times New Roman"/>
                      <w:color w:val="auto"/>
                    </w:rPr>
                    <w:t>固态</w:t>
                  </w:r>
                </w:p>
              </w:tc>
              <w:tc>
                <w:tcPr>
                  <w:tcW w:w="833" w:type="pct"/>
                  <w:shd w:val="clear" w:color="auto" w:fill="auto"/>
                  <w:vAlign w:val="center"/>
                </w:tcPr>
                <w:p w14:paraId="277997C6">
                  <w:pPr>
                    <w:spacing w:line="280" w:lineRule="exact"/>
                    <w:jc w:val="center"/>
                    <w:rPr>
                      <w:rFonts w:ascii="Times New Roman" w:hAnsi="Times New Roman" w:cs="Times New Roman"/>
                      <w:color w:val="auto"/>
                    </w:rPr>
                  </w:pPr>
                  <w:r>
                    <w:rPr>
                      <w:rFonts w:ascii="Times New Roman" w:hAnsi="Times New Roman" w:cs="Times New Roman"/>
                      <w:color w:val="auto"/>
                    </w:rPr>
                    <w:t>含水较高</w:t>
                  </w:r>
                </w:p>
              </w:tc>
              <w:tc>
                <w:tcPr>
                  <w:tcW w:w="611" w:type="pct"/>
                  <w:shd w:val="clear" w:color="auto" w:fill="auto"/>
                  <w:vAlign w:val="center"/>
                </w:tcPr>
                <w:p w14:paraId="7DEEDE6C">
                  <w:pPr>
                    <w:spacing w:line="280" w:lineRule="exact"/>
                    <w:jc w:val="center"/>
                    <w:rPr>
                      <w:rFonts w:ascii="Times New Roman" w:hAnsi="Times New Roman" w:cs="Times New Roman"/>
                      <w:color w:val="auto"/>
                    </w:rPr>
                  </w:pPr>
                  <w:r>
                    <w:rPr>
                      <w:rFonts w:ascii="Times New Roman" w:hAnsi="Times New Roman" w:cs="Times New Roman"/>
                      <w:color w:val="auto"/>
                    </w:rPr>
                    <w:t>是</w:t>
                  </w:r>
                </w:p>
              </w:tc>
              <w:tc>
                <w:tcPr>
                  <w:tcW w:w="1651" w:type="pct"/>
                  <w:shd w:val="clear" w:color="auto" w:fill="auto"/>
                  <w:vAlign w:val="center"/>
                </w:tcPr>
                <w:p w14:paraId="7FC95A6F">
                  <w:pPr>
                    <w:spacing w:line="280" w:lineRule="exact"/>
                    <w:jc w:val="center"/>
                    <w:rPr>
                      <w:rFonts w:ascii="Times New Roman" w:hAnsi="Times New Roman" w:cs="Times New Roman"/>
                      <w:color w:val="auto"/>
                    </w:rPr>
                  </w:pPr>
                  <w:r>
                    <w:rPr>
                      <w:rFonts w:ascii="Times New Roman" w:hAnsi="Times New Roman" w:cs="Times New Roman"/>
                      <w:color w:val="auto"/>
                    </w:rPr>
                    <w:t>4.1-h因丧失原有功能而无法继续使用的物质</w:t>
                  </w:r>
                </w:p>
              </w:tc>
            </w:tr>
            <w:tr w14:paraId="44481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vAlign w:val="center"/>
                </w:tcPr>
                <w:p w14:paraId="25317D43">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碎米粉和边角料</w:t>
                  </w:r>
                </w:p>
              </w:tc>
              <w:tc>
                <w:tcPr>
                  <w:tcW w:w="696" w:type="pct"/>
                  <w:vAlign w:val="center"/>
                </w:tcPr>
                <w:p w14:paraId="71920DE4">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米粉加工工序</w:t>
                  </w:r>
                </w:p>
              </w:tc>
              <w:tc>
                <w:tcPr>
                  <w:tcW w:w="573" w:type="pct"/>
                  <w:vAlign w:val="center"/>
                </w:tcPr>
                <w:p w14:paraId="51B77FCF">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固态</w:t>
                  </w:r>
                </w:p>
              </w:tc>
              <w:tc>
                <w:tcPr>
                  <w:tcW w:w="833" w:type="pct"/>
                  <w:vAlign w:val="center"/>
                </w:tcPr>
                <w:p w14:paraId="3F4C9CF8">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米粉</w:t>
                  </w:r>
                </w:p>
              </w:tc>
              <w:tc>
                <w:tcPr>
                  <w:tcW w:w="611" w:type="pct"/>
                  <w:vAlign w:val="center"/>
                </w:tcPr>
                <w:p w14:paraId="22676589">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否</w:t>
                  </w:r>
                </w:p>
              </w:tc>
              <w:tc>
                <w:tcPr>
                  <w:tcW w:w="1651" w:type="pct"/>
                  <w:vAlign w:val="center"/>
                </w:tcPr>
                <w:p w14:paraId="6C6E4303">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返回生产</w:t>
                  </w:r>
                </w:p>
              </w:tc>
            </w:tr>
            <w:tr w14:paraId="50244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vAlign w:val="center"/>
                </w:tcPr>
                <w:p w14:paraId="396ABB45">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生活垃圾</w:t>
                  </w:r>
                </w:p>
              </w:tc>
              <w:tc>
                <w:tcPr>
                  <w:tcW w:w="696" w:type="pct"/>
                  <w:vAlign w:val="center"/>
                </w:tcPr>
                <w:p w14:paraId="2F891290">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日常生活</w:t>
                  </w:r>
                </w:p>
              </w:tc>
              <w:tc>
                <w:tcPr>
                  <w:tcW w:w="573" w:type="pct"/>
                  <w:vAlign w:val="center"/>
                </w:tcPr>
                <w:p w14:paraId="7F0F63E2">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固态</w:t>
                  </w:r>
                </w:p>
              </w:tc>
              <w:tc>
                <w:tcPr>
                  <w:tcW w:w="833" w:type="pct"/>
                  <w:vAlign w:val="center"/>
                </w:tcPr>
                <w:p w14:paraId="690C4650">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废包装袋、废纸、剩饭菜等</w:t>
                  </w:r>
                </w:p>
              </w:tc>
              <w:tc>
                <w:tcPr>
                  <w:tcW w:w="611" w:type="pct"/>
                  <w:vAlign w:val="center"/>
                </w:tcPr>
                <w:p w14:paraId="28D5D377">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是</w:t>
                  </w:r>
                </w:p>
              </w:tc>
              <w:tc>
                <w:tcPr>
                  <w:tcW w:w="1651" w:type="pct"/>
                  <w:vAlign w:val="center"/>
                </w:tcPr>
                <w:p w14:paraId="14213233">
                  <w:pPr>
                    <w:spacing w:line="240" w:lineRule="exact"/>
                    <w:ind w:right="-105" w:rightChars="-50"/>
                    <w:jc w:val="center"/>
                    <w:rPr>
                      <w:rFonts w:ascii="Times New Roman" w:hAnsi="Times New Roman" w:cs="Times New Roman"/>
                      <w:color w:val="auto"/>
                    </w:rPr>
                  </w:pPr>
                  <w:r>
                    <w:rPr>
                      <w:rFonts w:ascii="Times New Roman" w:hAnsi="Times New Roman" w:cs="Times New Roman"/>
                      <w:color w:val="auto"/>
                    </w:rPr>
                    <w:t>4.1-h因丧失原有功能而无法继续使用的物质</w:t>
                  </w:r>
                </w:p>
              </w:tc>
            </w:tr>
          </w:tbl>
          <w:p w14:paraId="14FE2F1D">
            <w:pPr>
              <w:widowControl w:val="0"/>
              <w:kinsoku/>
              <w:topLinePunct/>
              <w:autoSpaceDE/>
              <w:autoSpaceDN/>
              <w:spacing w:before="120" w:beforeLines="50"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3、固体废物属性判定</w:t>
            </w:r>
            <w:bookmarkStart w:id="18" w:name="_Hlt183679466"/>
            <w:bookmarkEnd w:id="18"/>
          </w:p>
          <w:p w14:paraId="6D4B7235">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根据《国家危险废物名录（2025年版）》判定各类固废的属性，详见表</w:t>
            </w:r>
            <w:r>
              <w:rPr>
                <w:rFonts w:hint="eastAsia" w:ascii="Times New Roman" w:hAnsi="Times New Roman" w:eastAsia="宋体" w:cs="Times New Roman"/>
                <w:bCs/>
                <w:color w:val="auto"/>
                <w:spacing w:val="-11"/>
                <w:sz w:val="24"/>
              </w:rPr>
              <w:t>45</w:t>
            </w:r>
            <w:r>
              <w:rPr>
                <w:rFonts w:ascii="Times New Roman" w:hAnsi="Times New Roman" w:eastAsia="宋体" w:cs="Times New Roman"/>
                <w:bCs/>
                <w:color w:val="auto"/>
                <w:spacing w:val="-11"/>
                <w:sz w:val="24"/>
              </w:rPr>
              <w:t>。</w:t>
            </w:r>
          </w:p>
          <w:p w14:paraId="06EABCB7">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固体废物属性判定表</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1747"/>
              <w:gridCol w:w="2632"/>
              <w:gridCol w:w="956"/>
              <w:gridCol w:w="1567"/>
            </w:tblGrid>
            <w:tr w14:paraId="68912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vAlign w:val="center"/>
                </w:tcPr>
                <w:p w14:paraId="6E9CFFF1">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名称</w:t>
                  </w:r>
                </w:p>
              </w:tc>
              <w:tc>
                <w:tcPr>
                  <w:tcW w:w="1023" w:type="pct"/>
                  <w:vAlign w:val="center"/>
                </w:tcPr>
                <w:p w14:paraId="36C071FC">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产生源</w:t>
                  </w:r>
                </w:p>
              </w:tc>
              <w:tc>
                <w:tcPr>
                  <w:tcW w:w="1541" w:type="pct"/>
                  <w:vAlign w:val="center"/>
                </w:tcPr>
                <w:p w14:paraId="36313885">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主要成分</w:t>
                  </w:r>
                </w:p>
              </w:tc>
              <w:tc>
                <w:tcPr>
                  <w:tcW w:w="560" w:type="pct"/>
                  <w:vAlign w:val="center"/>
                </w:tcPr>
                <w:p w14:paraId="5B39D9B8">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是否</w:t>
                  </w:r>
                  <w:r>
                    <w:rPr>
                      <w:rFonts w:hint="eastAsia" w:ascii="Times New Roman" w:hAnsi="Times New Roman" w:eastAsia="宋体" w:cs="Times New Roman"/>
                      <w:color w:val="auto"/>
                      <w:lang w:eastAsia="zh-CN"/>
                    </w:rPr>
                    <w:t>属于</w:t>
                  </w:r>
                  <w:r>
                    <w:rPr>
                      <w:rFonts w:ascii="Times New Roman" w:hAnsi="Times New Roman" w:cs="Times New Roman"/>
                      <w:color w:val="auto"/>
                    </w:rPr>
                    <w:t>危险废物</w:t>
                  </w:r>
                </w:p>
              </w:tc>
              <w:tc>
                <w:tcPr>
                  <w:tcW w:w="917" w:type="pct"/>
                  <w:vAlign w:val="center"/>
                </w:tcPr>
                <w:p w14:paraId="2BC826DA">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危险废物代码</w:t>
                  </w:r>
                </w:p>
              </w:tc>
            </w:tr>
            <w:tr w14:paraId="6D7DB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vAlign w:val="center"/>
                </w:tcPr>
                <w:p w14:paraId="5B188343">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废包装箱、包装袋、编织袋</w:t>
                  </w:r>
                </w:p>
              </w:tc>
              <w:tc>
                <w:tcPr>
                  <w:tcW w:w="1023" w:type="pct"/>
                  <w:vAlign w:val="center"/>
                </w:tcPr>
                <w:p w14:paraId="2C679ECA">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米粉加工工序</w:t>
                  </w:r>
                </w:p>
              </w:tc>
              <w:tc>
                <w:tcPr>
                  <w:tcW w:w="1541" w:type="pct"/>
                  <w:vAlign w:val="center"/>
                </w:tcPr>
                <w:p w14:paraId="56B9FCBB">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废包装箱、包装袋、编织袋</w:t>
                  </w:r>
                </w:p>
              </w:tc>
              <w:tc>
                <w:tcPr>
                  <w:tcW w:w="560" w:type="pct"/>
                  <w:vAlign w:val="center"/>
                </w:tcPr>
                <w:p w14:paraId="7EAEC897">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否</w:t>
                  </w:r>
                </w:p>
              </w:tc>
              <w:tc>
                <w:tcPr>
                  <w:tcW w:w="917" w:type="pct"/>
                  <w:vAlign w:val="center"/>
                </w:tcPr>
                <w:p w14:paraId="549C6BA6">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w:t>
                  </w:r>
                </w:p>
              </w:tc>
            </w:tr>
            <w:tr w14:paraId="52BB5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shd w:val="clear" w:color="auto" w:fill="auto"/>
                  <w:vAlign w:val="center"/>
                </w:tcPr>
                <w:p w14:paraId="20202391">
                  <w:pPr>
                    <w:jc w:val="center"/>
                    <w:rPr>
                      <w:rFonts w:ascii="Times New Roman" w:hAnsi="Times New Roman" w:cs="Times New Roman"/>
                      <w:color w:val="auto"/>
                    </w:rPr>
                  </w:pPr>
                  <w:r>
                    <w:rPr>
                      <w:rFonts w:ascii="Times New Roman" w:hAnsi="Times New Roman" w:cs="Times New Roman"/>
                      <w:color w:val="auto"/>
                    </w:rPr>
                    <w:t>生物质锅炉灰渣</w:t>
                  </w:r>
                </w:p>
              </w:tc>
              <w:tc>
                <w:tcPr>
                  <w:tcW w:w="1023" w:type="pct"/>
                  <w:shd w:val="clear" w:color="auto" w:fill="auto"/>
                  <w:vAlign w:val="center"/>
                </w:tcPr>
                <w:p w14:paraId="1EE96EDC">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供热工程</w:t>
                  </w:r>
                </w:p>
              </w:tc>
              <w:tc>
                <w:tcPr>
                  <w:tcW w:w="1541" w:type="pct"/>
                  <w:vAlign w:val="center"/>
                </w:tcPr>
                <w:p w14:paraId="3DF85E71">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灰渣</w:t>
                  </w:r>
                </w:p>
              </w:tc>
              <w:tc>
                <w:tcPr>
                  <w:tcW w:w="560" w:type="pct"/>
                  <w:shd w:val="clear" w:color="auto" w:fill="auto"/>
                  <w:vAlign w:val="center"/>
                </w:tcPr>
                <w:p w14:paraId="703494A7">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否</w:t>
                  </w:r>
                </w:p>
              </w:tc>
              <w:tc>
                <w:tcPr>
                  <w:tcW w:w="917" w:type="pct"/>
                  <w:shd w:val="clear" w:color="auto" w:fill="auto"/>
                  <w:vAlign w:val="center"/>
                </w:tcPr>
                <w:p w14:paraId="3AA7E2F1">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w:t>
                  </w:r>
                </w:p>
              </w:tc>
            </w:tr>
            <w:tr w14:paraId="792CD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shd w:val="clear" w:color="auto" w:fill="auto"/>
                  <w:vAlign w:val="center"/>
                </w:tcPr>
                <w:p w14:paraId="1BE2BA1F">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碎米粉和边角料</w:t>
                  </w:r>
                </w:p>
              </w:tc>
              <w:tc>
                <w:tcPr>
                  <w:tcW w:w="1023" w:type="pct"/>
                  <w:shd w:val="clear" w:color="auto" w:fill="auto"/>
                  <w:vAlign w:val="center"/>
                </w:tcPr>
                <w:p w14:paraId="533556D9">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米粉加工工序</w:t>
                  </w:r>
                </w:p>
              </w:tc>
              <w:tc>
                <w:tcPr>
                  <w:tcW w:w="1541" w:type="pct"/>
                  <w:vAlign w:val="center"/>
                </w:tcPr>
                <w:p w14:paraId="67F2D583">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碎米粉和边角料</w:t>
                  </w:r>
                </w:p>
              </w:tc>
              <w:tc>
                <w:tcPr>
                  <w:tcW w:w="560" w:type="pct"/>
                  <w:shd w:val="clear" w:color="auto" w:fill="auto"/>
                  <w:vAlign w:val="center"/>
                </w:tcPr>
                <w:p w14:paraId="14474EF5">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否</w:t>
                  </w:r>
                </w:p>
              </w:tc>
              <w:tc>
                <w:tcPr>
                  <w:tcW w:w="917" w:type="pct"/>
                  <w:shd w:val="clear" w:color="auto" w:fill="auto"/>
                  <w:vAlign w:val="center"/>
                </w:tcPr>
                <w:p w14:paraId="7D6B1791">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w:t>
                  </w:r>
                </w:p>
              </w:tc>
            </w:tr>
            <w:tr w14:paraId="1FD36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shd w:val="clear" w:color="auto" w:fill="auto"/>
                  <w:vAlign w:val="center"/>
                </w:tcPr>
                <w:p w14:paraId="57B7557C">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除尘灰</w:t>
                  </w:r>
                </w:p>
              </w:tc>
              <w:tc>
                <w:tcPr>
                  <w:tcW w:w="1023" w:type="pct"/>
                  <w:shd w:val="clear" w:color="auto" w:fill="auto"/>
                  <w:vAlign w:val="center"/>
                </w:tcPr>
                <w:p w14:paraId="771F1652">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废气治理</w:t>
                  </w:r>
                </w:p>
              </w:tc>
              <w:tc>
                <w:tcPr>
                  <w:tcW w:w="1541" w:type="pct"/>
                  <w:vAlign w:val="center"/>
                </w:tcPr>
                <w:p w14:paraId="7FA372C8">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粉尘</w:t>
                  </w:r>
                </w:p>
              </w:tc>
              <w:tc>
                <w:tcPr>
                  <w:tcW w:w="560" w:type="pct"/>
                  <w:shd w:val="clear" w:color="auto" w:fill="auto"/>
                  <w:vAlign w:val="center"/>
                </w:tcPr>
                <w:p w14:paraId="130A899B">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否</w:t>
                  </w:r>
                </w:p>
              </w:tc>
              <w:tc>
                <w:tcPr>
                  <w:tcW w:w="917" w:type="pct"/>
                  <w:shd w:val="clear" w:color="auto" w:fill="auto"/>
                  <w:vAlign w:val="center"/>
                </w:tcPr>
                <w:p w14:paraId="11BD058C">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w:t>
                  </w:r>
                </w:p>
              </w:tc>
            </w:tr>
            <w:tr w14:paraId="438DC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shd w:val="clear" w:color="auto" w:fill="auto"/>
                  <w:vAlign w:val="center"/>
                </w:tcPr>
                <w:p w14:paraId="3DA97D43">
                  <w:pPr>
                    <w:jc w:val="center"/>
                    <w:rPr>
                      <w:rFonts w:ascii="Times New Roman" w:hAnsi="Times New Roman" w:cs="Times New Roman"/>
                      <w:color w:val="auto"/>
                    </w:rPr>
                  </w:pPr>
                  <w:r>
                    <w:rPr>
                      <w:rFonts w:ascii="Times New Roman" w:hAnsi="Times New Roman" w:cs="Times New Roman"/>
                      <w:color w:val="auto"/>
                    </w:rPr>
                    <w:t>沉渣</w:t>
                  </w:r>
                </w:p>
              </w:tc>
              <w:tc>
                <w:tcPr>
                  <w:tcW w:w="1023" w:type="pct"/>
                  <w:shd w:val="clear" w:color="auto" w:fill="auto"/>
                  <w:vAlign w:val="center"/>
                </w:tcPr>
                <w:p w14:paraId="0EB4E584">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沉淀池与水幕除尘</w:t>
                  </w:r>
                </w:p>
              </w:tc>
              <w:tc>
                <w:tcPr>
                  <w:tcW w:w="1541" w:type="pct"/>
                  <w:shd w:val="clear" w:color="auto" w:fill="auto"/>
                  <w:vAlign w:val="center"/>
                </w:tcPr>
                <w:p w14:paraId="6A4EA11B">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沉渣</w:t>
                  </w:r>
                </w:p>
              </w:tc>
              <w:tc>
                <w:tcPr>
                  <w:tcW w:w="560" w:type="pct"/>
                  <w:shd w:val="clear" w:color="auto" w:fill="auto"/>
                  <w:vAlign w:val="center"/>
                </w:tcPr>
                <w:p w14:paraId="7E3D53DC">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否</w:t>
                  </w:r>
                </w:p>
              </w:tc>
              <w:tc>
                <w:tcPr>
                  <w:tcW w:w="917" w:type="pct"/>
                  <w:shd w:val="clear" w:color="auto" w:fill="auto"/>
                  <w:vAlign w:val="center"/>
                </w:tcPr>
                <w:p w14:paraId="618FED97">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w:t>
                  </w:r>
                </w:p>
              </w:tc>
            </w:tr>
            <w:tr w14:paraId="180F4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vAlign w:val="center"/>
                </w:tcPr>
                <w:p w14:paraId="1A99E9B4">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生活垃圾</w:t>
                  </w:r>
                </w:p>
              </w:tc>
              <w:tc>
                <w:tcPr>
                  <w:tcW w:w="1023" w:type="pct"/>
                  <w:vAlign w:val="center"/>
                </w:tcPr>
                <w:p w14:paraId="5EBAAAB9">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日常生活</w:t>
                  </w:r>
                </w:p>
              </w:tc>
              <w:tc>
                <w:tcPr>
                  <w:tcW w:w="1541" w:type="pct"/>
                  <w:vAlign w:val="center"/>
                </w:tcPr>
                <w:p w14:paraId="655E0A36">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纸张、塑料袋、剩饭菜等</w:t>
                  </w:r>
                </w:p>
              </w:tc>
              <w:tc>
                <w:tcPr>
                  <w:tcW w:w="560" w:type="pct"/>
                  <w:vAlign w:val="center"/>
                </w:tcPr>
                <w:p w14:paraId="44F173FC">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否</w:t>
                  </w:r>
                </w:p>
              </w:tc>
              <w:tc>
                <w:tcPr>
                  <w:tcW w:w="917" w:type="pct"/>
                  <w:vAlign w:val="center"/>
                </w:tcPr>
                <w:p w14:paraId="4B80A8DB">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w:t>
                  </w:r>
                </w:p>
              </w:tc>
            </w:tr>
          </w:tbl>
          <w:p w14:paraId="50702AD1">
            <w:pPr>
              <w:widowControl w:val="0"/>
              <w:kinsoku/>
              <w:topLinePunct/>
              <w:autoSpaceDE/>
              <w:autoSpaceDN/>
              <w:spacing w:before="120" w:beforeLines="50"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5、环境管理要求</w:t>
            </w:r>
          </w:p>
          <w:p w14:paraId="0CF8C434">
            <w:pPr>
              <w:widowControl w:val="0"/>
              <w:tabs>
                <w:tab w:val="left" w:pos="624"/>
              </w:tabs>
              <w:kinsoku/>
              <w:topLinePunct/>
              <w:autoSpaceDE/>
              <w:autoSpaceDN/>
              <w:spacing w:line="360" w:lineRule="auto"/>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生活垃圾环境管理要求：项目运营期产生的生活垃圾应统一收集，暂存于厂区设置的生活垃圾桶内，由环卫部门清运处置，做到日产日清。</w:t>
            </w:r>
          </w:p>
          <w:p w14:paraId="698F3F6D">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一般固废暂存场地的设置应符合《一般工业固体废物贮存和填埋污染控制标准》（GB18599-2020）中的规定。所以本项目固废暂存间设置要求做到以下几点：</w:t>
            </w:r>
          </w:p>
          <w:p w14:paraId="048400F7">
            <w:pPr>
              <w:widowControl w:val="0"/>
              <w:kinsoku/>
              <w:topLinePunct/>
              <w:autoSpaceDE/>
              <w:autoSpaceDN/>
              <w:spacing w:line="360" w:lineRule="auto"/>
              <w:ind w:firstLine="436" w:firstLineChars="200"/>
              <w:jc w:val="both"/>
              <w:rPr>
                <w:rFonts w:ascii="Times New Roman" w:hAnsi="Times New Roman" w:cs="Times New Roman"/>
                <w:bCs/>
                <w:color w:val="auto"/>
                <w:spacing w:val="-11"/>
                <w:sz w:val="24"/>
              </w:rPr>
            </w:pPr>
            <w:r>
              <w:rPr>
                <w:rFonts w:ascii="Times New Roman" w:hAnsi="Times New Roman" w:eastAsia="宋体" w:cs="Times New Roman"/>
                <w:bCs/>
                <w:color w:val="auto"/>
                <w:spacing w:val="-11"/>
                <w:sz w:val="24"/>
              </w:rPr>
              <w:t>①应选在满足承载力要求的地基上，以避免地基下沉的影响，特别是不均匀或局部下沉的影响。为防止雨水径流进入贮存、处置场内，避免渗滤液量增加和滑坡，贮存、处置场周边应设置导流渠。</w:t>
            </w:r>
          </w:p>
          <w:p w14:paraId="6FA65A38">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②建立档案制度：应将入场的一般工业固体废物的种类和数量以及检查维护资料，详细记录在案，长期保存，供随时查阅。</w:t>
            </w:r>
          </w:p>
          <w:p w14:paraId="037F3658">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③一般工业固体废物贮存位置，禁止危险废物混入。</w:t>
            </w:r>
          </w:p>
          <w:p w14:paraId="09218062">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④固废贮存、处置场的环境保护图形标志，应按</w:t>
            </w:r>
            <w:r>
              <w:rPr>
                <w:rFonts w:ascii="Times New Roman" w:hAnsi="Times New Roman" w:cs="Times New Roman"/>
                <w:color w:val="auto"/>
                <w:sz w:val="24"/>
              </w:rPr>
              <w:t>《环境保护图形标志—固体废物贮存（处置）场》（GB15562.2-1995）及修改</w:t>
            </w:r>
            <w:r>
              <w:rPr>
                <w:rFonts w:ascii="Times New Roman" w:hAnsi="Times New Roman" w:cs="Times New Roman"/>
                <w:color w:val="auto"/>
                <w:sz w:val="24"/>
                <w:u w:val="single"/>
              </w:rPr>
              <w:t>单</w:t>
            </w:r>
            <w:r>
              <w:rPr>
                <w:rFonts w:ascii="Times New Roman" w:hAnsi="Times New Roman" w:eastAsia="宋体" w:cs="Times New Roman"/>
                <w:bCs/>
                <w:color w:val="auto"/>
                <w:spacing w:val="-11"/>
                <w:sz w:val="24"/>
              </w:rPr>
              <w:t>规定进行检查和维护。</w:t>
            </w:r>
          </w:p>
          <w:p w14:paraId="47836C60">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综上所述，本项目所产生的固体废物通过以上方法处理处置后，将不会对周围的环境产生影响，但必须指出的是，固体废物处理处置前在厂内的堆放、贮存场所应按照国家固体废物贮存有关要求设置，在厂内存放时要有防水、防渗措施，避免其对周围环境产生污染。</w:t>
            </w:r>
          </w:p>
          <w:p w14:paraId="2BB90BAE">
            <w:pPr>
              <w:widowControl w:val="0"/>
              <w:kinsoku/>
              <w:topLinePunct/>
              <w:autoSpaceDE/>
              <w:autoSpaceDN/>
              <w:spacing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五、地下水、土壤</w:t>
            </w:r>
          </w:p>
          <w:p w14:paraId="799943EB">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1、污染类型</w:t>
            </w:r>
          </w:p>
          <w:p w14:paraId="192662C7">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根据《环境影响评价技术导则 地下水环境》（HJ610-2016）附录 A，确定项目所属的地下水环境影响评价项目类别为 IV 类，可不开展地下水影响评价。本项目五级沉淀池处理后的生产废水与经化粪池处理后的生活污水汇合后，排入绍水镇农产品加工扶贫产业园区生产污水集中处理站处理，不直接进入地表水或地下水。本项目的建设不会对项目所在场地及区域地下水水质产生明显影响。</w:t>
            </w:r>
          </w:p>
          <w:p w14:paraId="4AC15DCD">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根据《环境影响评价技术导则 土壤环境（试行）》（HJ964-2018）附录 A确定项目所属的土壤环境影响评价项目类别为 IV 类，可不开展土壤影响评价。</w:t>
            </w:r>
          </w:p>
          <w:p w14:paraId="710E1BAA">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2、防范措施</w:t>
            </w:r>
          </w:p>
          <w:p w14:paraId="1A673996">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实施分区防控措施：</w:t>
            </w:r>
          </w:p>
          <w:p w14:paraId="71C9DCA8">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本项目沉淀池、化粪池等为一般防渗区，采取“水泥混凝土硬化地面，厚度在20cm”。项目防渗区域设置具体见下表。</w:t>
            </w:r>
          </w:p>
          <w:p w14:paraId="451B626D">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分区防渗措施一览表</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1439"/>
              <w:gridCol w:w="4803"/>
            </w:tblGrid>
            <w:tr w14:paraId="2AB02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344" w:type="pct"/>
                  <w:tcBorders>
                    <w:tl2br w:val="nil"/>
                    <w:tr2bl w:val="nil"/>
                  </w:tcBorders>
                  <w:vAlign w:val="center"/>
                </w:tcPr>
                <w:p w14:paraId="5D66B5F9">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污染区</w:t>
                  </w:r>
                </w:p>
              </w:tc>
              <w:tc>
                <w:tcPr>
                  <w:tcW w:w="843" w:type="pct"/>
                  <w:tcBorders>
                    <w:tl2br w:val="nil"/>
                    <w:tr2bl w:val="nil"/>
                  </w:tcBorders>
                  <w:vAlign w:val="center"/>
                </w:tcPr>
                <w:p w14:paraId="79471444">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防渗分区</w:t>
                  </w:r>
                </w:p>
              </w:tc>
              <w:tc>
                <w:tcPr>
                  <w:tcW w:w="2813" w:type="pct"/>
                  <w:tcBorders>
                    <w:tl2br w:val="nil"/>
                    <w:tr2bl w:val="nil"/>
                  </w:tcBorders>
                  <w:vAlign w:val="center"/>
                </w:tcPr>
                <w:p w14:paraId="66A96450">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防渗技术要求</w:t>
                  </w:r>
                </w:p>
              </w:tc>
            </w:tr>
            <w:tr w14:paraId="048D3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pct"/>
                  <w:tcBorders>
                    <w:tl2br w:val="nil"/>
                    <w:tr2bl w:val="nil"/>
                  </w:tcBorders>
                  <w:vAlign w:val="center"/>
                </w:tcPr>
                <w:p w14:paraId="777A33F2">
                  <w:pPr>
                    <w:widowControl w:val="0"/>
                    <w:kinsoku/>
                    <w:topLinePunct/>
                    <w:autoSpaceDE/>
                    <w:autoSpaceDN/>
                    <w:spacing w:line="280" w:lineRule="exact"/>
                    <w:jc w:val="center"/>
                    <w:rPr>
                      <w:rFonts w:hint="eastAsia" w:ascii="Times New Roman" w:hAnsi="Times New Roman" w:eastAsia="宋体" w:cs="Times New Roman"/>
                      <w:color w:val="auto"/>
                      <w:szCs w:val="22"/>
                      <w:lang w:eastAsia="zh-CN"/>
                    </w:rPr>
                  </w:pPr>
                  <w:r>
                    <w:rPr>
                      <w:rFonts w:ascii="Times New Roman" w:hAnsi="Times New Roman" w:eastAsia="宋体" w:cs="Times New Roman"/>
                      <w:color w:val="auto"/>
                      <w:szCs w:val="22"/>
                      <w:u w:val="single"/>
                    </w:rPr>
                    <w:t>沉淀池、化粪池</w:t>
                  </w:r>
                  <w:r>
                    <w:rPr>
                      <w:rFonts w:hint="eastAsia" w:ascii="Times New Roman" w:hAnsi="Times New Roman" w:eastAsia="宋体" w:cs="Times New Roman"/>
                      <w:color w:val="auto"/>
                      <w:szCs w:val="22"/>
                      <w:u w:val="single"/>
                      <w:lang w:eastAsia="zh-CN"/>
                    </w:rPr>
                    <w:t>、</w:t>
                  </w:r>
                  <w:r>
                    <w:rPr>
                      <w:rFonts w:hint="eastAsia" w:ascii="Times New Roman" w:hAnsi="Times New Roman" w:eastAsia="宋体" w:cs="Times New Roman"/>
                      <w:color w:val="auto"/>
                      <w:szCs w:val="22"/>
                      <w:u w:val="single"/>
                      <w:lang w:val="en-US" w:eastAsia="zh-CN"/>
                    </w:rPr>
                    <w:t>一般固废暂存区</w:t>
                  </w:r>
                </w:p>
              </w:tc>
              <w:tc>
                <w:tcPr>
                  <w:tcW w:w="843" w:type="pct"/>
                  <w:tcBorders>
                    <w:tl2br w:val="nil"/>
                    <w:tr2bl w:val="nil"/>
                  </w:tcBorders>
                  <w:vAlign w:val="center"/>
                </w:tcPr>
                <w:p w14:paraId="1B1587AF">
                  <w:pPr>
                    <w:widowControl w:val="0"/>
                    <w:kinsoku/>
                    <w:topLinePunct/>
                    <w:autoSpaceDE/>
                    <w:autoSpaceDN/>
                    <w:spacing w:line="280" w:lineRule="exact"/>
                    <w:jc w:val="center"/>
                    <w:rPr>
                      <w:rFonts w:ascii="Times New Roman" w:hAnsi="Times New Roman" w:eastAsia="宋体" w:cs="Times New Roman"/>
                      <w:color w:val="auto"/>
                      <w:szCs w:val="22"/>
                    </w:rPr>
                  </w:pPr>
                  <w:r>
                    <w:rPr>
                      <w:rFonts w:ascii="Times New Roman" w:hAnsi="Times New Roman" w:eastAsia="宋体" w:cs="Times New Roman"/>
                      <w:color w:val="auto"/>
                      <w:szCs w:val="22"/>
                    </w:rPr>
                    <w:t>一般防渗区</w:t>
                  </w:r>
                </w:p>
              </w:tc>
              <w:tc>
                <w:tcPr>
                  <w:tcW w:w="2813" w:type="pct"/>
                  <w:tcBorders>
                    <w:tl2br w:val="nil"/>
                    <w:tr2bl w:val="nil"/>
                  </w:tcBorders>
                  <w:vAlign w:val="center"/>
                </w:tcPr>
                <w:p w14:paraId="3461C49E">
                  <w:pPr>
                    <w:widowControl w:val="0"/>
                    <w:kinsoku/>
                    <w:topLinePunct/>
                    <w:autoSpaceDE/>
                    <w:autoSpaceDN/>
                    <w:spacing w:line="280" w:lineRule="exact"/>
                    <w:jc w:val="center"/>
                    <w:rPr>
                      <w:rFonts w:ascii="Times New Roman" w:hAnsi="Times New Roman" w:eastAsia="宋体" w:cs="Times New Roman"/>
                      <w:color w:val="auto"/>
                      <w:szCs w:val="22"/>
                    </w:rPr>
                  </w:pPr>
                  <w:r>
                    <w:rPr>
                      <w:rFonts w:ascii="Times New Roman" w:hAnsi="Times New Roman" w:eastAsia="宋体" w:cs="Times New Roman"/>
                      <w:color w:val="auto"/>
                      <w:szCs w:val="22"/>
                    </w:rPr>
                    <w:t>等效粘土防渗层 Mb≥1.5m，K≤10</w:t>
                  </w:r>
                  <w:r>
                    <w:rPr>
                      <w:rFonts w:ascii="Times New Roman" w:hAnsi="Times New Roman" w:eastAsia="宋体" w:cs="Times New Roman"/>
                      <w:color w:val="auto"/>
                      <w:szCs w:val="22"/>
                      <w:vertAlign w:val="superscript"/>
                    </w:rPr>
                    <w:t>-7</w:t>
                  </w:r>
                  <w:r>
                    <w:rPr>
                      <w:rFonts w:ascii="Times New Roman" w:hAnsi="Times New Roman" w:eastAsia="宋体" w:cs="Times New Roman"/>
                      <w:color w:val="auto"/>
                      <w:szCs w:val="22"/>
                    </w:rPr>
                    <w:t>cm/s</w:t>
                  </w:r>
                </w:p>
              </w:tc>
            </w:tr>
            <w:tr w14:paraId="62C95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pct"/>
                  <w:tcBorders>
                    <w:tl2br w:val="nil"/>
                    <w:tr2bl w:val="nil"/>
                  </w:tcBorders>
                  <w:vAlign w:val="center"/>
                </w:tcPr>
                <w:p w14:paraId="54D0E638">
                  <w:pPr>
                    <w:widowControl w:val="0"/>
                    <w:kinsoku/>
                    <w:topLinePunct/>
                    <w:autoSpaceDE/>
                    <w:autoSpaceDN/>
                    <w:spacing w:line="280" w:lineRule="exact"/>
                    <w:jc w:val="center"/>
                    <w:rPr>
                      <w:rFonts w:ascii="Times New Roman" w:hAnsi="Times New Roman" w:eastAsia="宋体" w:cs="Times New Roman"/>
                      <w:color w:val="auto"/>
                      <w:szCs w:val="22"/>
                    </w:rPr>
                  </w:pPr>
                  <w:r>
                    <w:rPr>
                      <w:rFonts w:ascii="Times New Roman" w:hAnsi="Times New Roman" w:eastAsia="宋体" w:cs="Times New Roman"/>
                      <w:color w:val="auto"/>
                      <w:szCs w:val="22"/>
                    </w:rPr>
                    <w:t>厂区、生产车间等地面</w:t>
                  </w:r>
                </w:p>
              </w:tc>
              <w:tc>
                <w:tcPr>
                  <w:tcW w:w="843" w:type="pct"/>
                  <w:tcBorders>
                    <w:tl2br w:val="nil"/>
                    <w:tr2bl w:val="nil"/>
                  </w:tcBorders>
                  <w:vAlign w:val="center"/>
                </w:tcPr>
                <w:p w14:paraId="4FE43405">
                  <w:pPr>
                    <w:widowControl w:val="0"/>
                    <w:kinsoku/>
                    <w:topLinePunct/>
                    <w:autoSpaceDE/>
                    <w:autoSpaceDN/>
                    <w:spacing w:line="280" w:lineRule="exact"/>
                    <w:jc w:val="center"/>
                    <w:rPr>
                      <w:rFonts w:ascii="Times New Roman" w:hAnsi="Times New Roman" w:eastAsia="宋体" w:cs="Times New Roman"/>
                      <w:color w:val="auto"/>
                      <w:szCs w:val="22"/>
                    </w:rPr>
                  </w:pPr>
                  <w:r>
                    <w:rPr>
                      <w:rFonts w:ascii="Times New Roman" w:hAnsi="Times New Roman" w:eastAsia="宋体" w:cs="Times New Roman"/>
                      <w:color w:val="auto"/>
                      <w:szCs w:val="22"/>
                    </w:rPr>
                    <w:t>简单防渗</w:t>
                  </w:r>
                </w:p>
              </w:tc>
              <w:tc>
                <w:tcPr>
                  <w:tcW w:w="2813" w:type="pct"/>
                  <w:tcBorders>
                    <w:tl2br w:val="nil"/>
                    <w:tr2bl w:val="nil"/>
                  </w:tcBorders>
                  <w:vAlign w:val="center"/>
                </w:tcPr>
                <w:p w14:paraId="7D310337">
                  <w:pPr>
                    <w:widowControl w:val="0"/>
                    <w:kinsoku/>
                    <w:topLinePunct/>
                    <w:autoSpaceDE/>
                    <w:autoSpaceDN/>
                    <w:spacing w:line="280" w:lineRule="exact"/>
                    <w:jc w:val="center"/>
                    <w:rPr>
                      <w:rFonts w:ascii="Times New Roman" w:hAnsi="Times New Roman" w:eastAsia="宋体" w:cs="Times New Roman"/>
                      <w:color w:val="auto"/>
                      <w:szCs w:val="22"/>
                    </w:rPr>
                  </w:pPr>
                  <w:r>
                    <w:rPr>
                      <w:rFonts w:ascii="Times New Roman" w:hAnsi="Times New Roman" w:eastAsia="宋体" w:cs="Times New Roman"/>
                      <w:color w:val="auto"/>
                      <w:szCs w:val="22"/>
                    </w:rPr>
                    <w:t>一般地面硬化</w:t>
                  </w:r>
                </w:p>
              </w:tc>
            </w:tr>
          </w:tbl>
          <w:p w14:paraId="78671ACE">
            <w:pPr>
              <w:widowControl w:val="0"/>
              <w:kinsoku/>
              <w:topLinePunct/>
              <w:autoSpaceDE/>
              <w:autoSpaceDN/>
              <w:spacing w:line="360" w:lineRule="auto"/>
              <w:ind w:firstLine="440" w:firstLineChars="200"/>
              <w:jc w:val="both"/>
              <w:rPr>
                <w:rFonts w:ascii="Times New Roman" w:hAnsi="Times New Roman" w:cs="Times New Roman"/>
                <w:bCs/>
                <w:color w:val="auto"/>
                <w:spacing w:val="-10"/>
                <w:sz w:val="24"/>
              </w:rPr>
            </w:pPr>
            <w:r>
              <w:rPr>
                <w:rFonts w:ascii="Times New Roman" w:hAnsi="Times New Roman" w:cs="Times New Roman"/>
                <w:bCs/>
                <w:color w:val="auto"/>
                <w:spacing w:val="-10"/>
                <w:sz w:val="24"/>
              </w:rPr>
              <w:t>项目在建设过程中做好污染防渗措施，运营期加强维护和管理的情况下，发生渗漏造成土壤、地下水污染的可能性较小，项目的建设运营对土壤、地下水环境的影响是可控的，对土壤、地下水环境的影响从环保的角度上来说是可接受的。</w:t>
            </w:r>
          </w:p>
          <w:p w14:paraId="62DB2A59">
            <w:pPr>
              <w:widowControl w:val="0"/>
              <w:kinsoku/>
              <w:topLinePunct/>
              <w:autoSpaceDE/>
              <w:autoSpaceDN/>
              <w:spacing w:line="360" w:lineRule="auto"/>
              <w:ind w:firstLine="442" w:firstLineChars="200"/>
              <w:rPr>
                <w:rFonts w:ascii="Times New Roman" w:hAnsi="Times New Roman" w:eastAsia="宋体" w:cs="Times New Roman"/>
                <w:b/>
                <w:bCs/>
                <w:color w:val="auto"/>
                <w:spacing w:val="-10"/>
                <w:sz w:val="24"/>
              </w:rPr>
            </w:pPr>
            <w:r>
              <w:rPr>
                <w:rFonts w:ascii="Times New Roman" w:hAnsi="Times New Roman" w:eastAsia="宋体" w:cs="Times New Roman"/>
                <w:b/>
                <w:bCs/>
                <w:color w:val="auto"/>
                <w:spacing w:val="-10"/>
                <w:sz w:val="24"/>
              </w:rPr>
              <w:t>六、生态</w:t>
            </w:r>
          </w:p>
          <w:p w14:paraId="6331DE54">
            <w:pPr>
              <w:widowControl w:val="0"/>
              <w:kinsoku/>
              <w:topLinePunct/>
              <w:autoSpaceDE/>
              <w:autoSpaceDN/>
              <w:spacing w:line="360" w:lineRule="auto"/>
              <w:ind w:firstLine="440" w:firstLineChars="200"/>
              <w:jc w:val="both"/>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项目所在区域不涉及珍稀动物、植被等生态形态的变化，项目建设对所在地生态影响甚微。项目建设对生态影响主要为场界外的生态影响。根据现场勘察，项目处于丘陵地区，项目附近植被主要为杂草灌木、少量人工林</w:t>
            </w:r>
            <w:bookmarkStart w:id="19" w:name="_Hlt183627896"/>
            <w:bookmarkEnd w:id="19"/>
            <w:r>
              <w:rPr>
                <w:rFonts w:ascii="Times New Roman" w:hAnsi="Times New Roman" w:eastAsia="宋体" w:cs="Times New Roman"/>
                <w:bCs/>
                <w:color w:val="auto"/>
                <w:spacing w:val="-10"/>
                <w:sz w:val="24"/>
              </w:rPr>
              <w:t>。项目的建设不会加剧区域生态环境的破坏。运营期只要建设单位积极采取各种</w:t>
            </w:r>
            <w:bookmarkStart w:id="20" w:name="_Hlt180677725"/>
            <w:bookmarkEnd w:id="20"/>
            <w:r>
              <w:rPr>
                <w:rFonts w:ascii="Times New Roman" w:hAnsi="Times New Roman" w:eastAsia="宋体" w:cs="Times New Roman"/>
                <w:bCs/>
                <w:color w:val="auto"/>
                <w:spacing w:val="-10"/>
                <w:sz w:val="24"/>
              </w:rPr>
              <w:t>环保措施，确保各污染物达标排放，不降低当地环境空气质量项目建设对区域生态环境的影响不大，在可接受范围内。</w:t>
            </w:r>
          </w:p>
          <w:p w14:paraId="4CE91BAE">
            <w:pPr>
              <w:widowControl w:val="0"/>
              <w:kinsoku/>
              <w:topLinePunct/>
              <w:autoSpaceDE/>
              <w:autoSpaceDN/>
              <w:spacing w:line="360" w:lineRule="auto"/>
              <w:ind w:firstLine="442" w:firstLineChars="200"/>
              <w:rPr>
                <w:rFonts w:ascii="Times New Roman" w:hAnsi="Times New Roman" w:eastAsia="宋体" w:cs="Times New Roman"/>
                <w:b/>
                <w:bCs/>
                <w:color w:val="auto"/>
                <w:spacing w:val="-10"/>
                <w:sz w:val="24"/>
              </w:rPr>
            </w:pPr>
            <w:r>
              <w:rPr>
                <w:rFonts w:ascii="Times New Roman" w:hAnsi="Times New Roman" w:eastAsia="宋体" w:cs="Times New Roman"/>
                <w:b/>
                <w:bCs/>
                <w:color w:val="auto"/>
                <w:spacing w:val="-10"/>
                <w:sz w:val="24"/>
              </w:rPr>
              <w:t>七、环境风险</w:t>
            </w:r>
          </w:p>
          <w:p w14:paraId="6EEE2AEA">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环境风险评价的目的是分析和预测项目存在的潜在危险、有害因素，项目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环境风险评价的工作重点是预测事故发生引起厂界外人群的伤害、环境质量的恶化，并提出相应的防护措施。风险识别范围包括生产设施风险识别和生产过程所涉及的物质风险识别。生产设施风险识别范围为：主要生产装置、贮运系统、公用工程系统、工程环保设施及辅助生产设施等；物质风险识别是指主要原辅材料、燃料、产品、副产品运输以及生产过程中排放的污染物等。</w:t>
            </w:r>
          </w:p>
          <w:p w14:paraId="20615986">
            <w:pPr>
              <w:widowControl w:val="0"/>
              <w:kinsoku/>
              <w:topLinePunct/>
              <w:autoSpaceDE/>
              <w:autoSpaceDN/>
              <w:spacing w:line="360" w:lineRule="auto"/>
              <w:ind w:firstLine="482" w:firstLineChars="20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（1）建设项目风险源调查</w:t>
            </w:r>
          </w:p>
          <w:p w14:paraId="2316C5A5">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根据《建设项目环境风险评价技术导则》（HJ 169-2018）和《危险化学品重大危险源辨识》（GB18218-2018），在调查项目原料、产品、生产工艺、环保措施、污染废物等基础上，确定本项目原料和产品均不涉及《危险化学品重大危险源辨识》（GB18218-2018）表1和表2中的危险物质，没有危险品重大危险源。</w:t>
            </w:r>
          </w:p>
          <w:p w14:paraId="43C799F6">
            <w:pPr>
              <w:widowControl w:val="0"/>
              <w:kinsoku/>
              <w:topLinePunct/>
              <w:autoSpaceDE/>
              <w:autoSpaceDN/>
              <w:spacing w:line="360" w:lineRule="auto"/>
              <w:ind w:firstLine="482" w:firstLineChars="20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（2）评价等级的判定</w:t>
            </w:r>
          </w:p>
          <w:p w14:paraId="1753B026">
            <w:pPr>
              <w:widowControl w:val="0"/>
              <w:kinsoku/>
              <w:topLinePunct/>
              <w:autoSpaceDE/>
              <w:autoSpaceDN/>
              <w:adjustRightInd/>
              <w:snapToGrid/>
              <w:spacing w:line="360" w:lineRule="auto"/>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根据导则中环境风险评价工作等级划分标准，本次环境风险评价工作等级为简单分析。</w:t>
            </w:r>
          </w:p>
          <w:p w14:paraId="3207438B">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项目环境风险评价工作等级划分</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671"/>
              <w:gridCol w:w="1671"/>
              <w:gridCol w:w="1673"/>
              <w:gridCol w:w="1767"/>
            </w:tblGrid>
            <w:tr w14:paraId="19C09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27" w:type="pct"/>
                  <w:tcBorders>
                    <w:tl2br w:val="nil"/>
                    <w:tr2bl w:val="nil"/>
                  </w:tcBorders>
                  <w:vAlign w:val="center"/>
                </w:tcPr>
                <w:p w14:paraId="46F201A8">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环境风险潜势</w:t>
                  </w:r>
                </w:p>
              </w:tc>
              <w:tc>
                <w:tcPr>
                  <w:tcW w:w="979" w:type="pct"/>
                  <w:tcBorders>
                    <w:tl2br w:val="nil"/>
                    <w:tr2bl w:val="nil"/>
                  </w:tcBorders>
                  <w:vAlign w:val="center"/>
                </w:tcPr>
                <w:p w14:paraId="44F765DC">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IV、IV</w:t>
                  </w:r>
                  <w:r>
                    <w:rPr>
                      <w:rFonts w:ascii="Times New Roman" w:hAnsi="Times New Roman" w:eastAsia="宋体" w:cs="Times New Roman"/>
                      <w:color w:val="auto"/>
                      <w:vertAlign w:val="superscript"/>
                    </w:rPr>
                    <w:t>+</w:t>
                  </w:r>
                </w:p>
              </w:tc>
              <w:tc>
                <w:tcPr>
                  <w:tcW w:w="979" w:type="pct"/>
                  <w:tcBorders>
                    <w:tl2br w:val="nil"/>
                    <w:tr2bl w:val="nil"/>
                  </w:tcBorders>
                  <w:vAlign w:val="center"/>
                </w:tcPr>
                <w:p w14:paraId="4796B067">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III</w:t>
                  </w:r>
                </w:p>
              </w:tc>
              <w:tc>
                <w:tcPr>
                  <w:tcW w:w="980" w:type="pct"/>
                  <w:tcBorders>
                    <w:tl2br w:val="nil"/>
                    <w:tr2bl w:val="nil"/>
                  </w:tcBorders>
                  <w:vAlign w:val="center"/>
                </w:tcPr>
                <w:p w14:paraId="036E752A">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II</w:t>
                  </w:r>
                </w:p>
              </w:tc>
              <w:tc>
                <w:tcPr>
                  <w:tcW w:w="1032" w:type="pct"/>
                  <w:tcBorders>
                    <w:tl2br w:val="nil"/>
                    <w:tr2bl w:val="nil"/>
                  </w:tcBorders>
                  <w:vAlign w:val="center"/>
                </w:tcPr>
                <w:p w14:paraId="55739005">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I</w:t>
                  </w:r>
                </w:p>
              </w:tc>
            </w:tr>
            <w:tr w14:paraId="4EA62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27" w:type="pct"/>
                  <w:tcBorders>
                    <w:tl2br w:val="nil"/>
                    <w:tr2bl w:val="nil"/>
                  </w:tcBorders>
                  <w:vAlign w:val="center"/>
                </w:tcPr>
                <w:p w14:paraId="1993C60C">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评价工作等级</w:t>
                  </w:r>
                </w:p>
              </w:tc>
              <w:tc>
                <w:tcPr>
                  <w:tcW w:w="979" w:type="pct"/>
                  <w:tcBorders>
                    <w:tl2br w:val="nil"/>
                    <w:tr2bl w:val="nil"/>
                  </w:tcBorders>
                  <w:vAlign w:val="center"/>
                </w:tcPr>
                <w:p w14:paraId="40D19634">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一</w:t>
                  </w:r>
                </w:p>
              </w:tc>
              <w:tc>
                <w:tcPr>
                  <w:tcW w:w="979" w:type="pct"/>
                  <w:tcBorders>
                    <w:tl2br w:val="nil"/>
                    <w:tr2bl w:val="nil"/>
                  </w:tcBorders>
                  <w:vAlign w:val="center"/>
                </w:tcPr>
                <w:p w14:paraId="281FA5D8">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二</w:t>
                  </w:r>
                </w:p>
              </w:tc>
              <w:tc>
                <w:tcPr>
                  <w:tcW w:w="980" w:type="pct"/>
                  <w:tcBorders>
                    <w:tl2br w:val="nil"/>
                    <w:tr2bl w:val="nil"/>
                  </w:tcBorders>
                  <w:vAlign w:val="center"/>
                </w:tcPr>
                <w:p w14:paraId="3782E05D">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三</w:t>
                  </w:r>
                </w:p>
              </w:tc>
              <w:tc>
                <w:tcPr>
                  <w:tcW w:w="1032" w:type="pct"/>
                  <w:tcBorders>
                    <w:tl2br w:val="nil"/>
                    <w:tr2bl w:val="nil"/>
                  </w:tcBorders>
                  <w:vAlign w:val="center"/>
                </w:tcPr>
                <w:p w14:paraId="237BCF43">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简单分析</w:t>
                  </w:r>
                </w:p>
              </w:tc>
            </w:tr>
            <w:tr w14:paraId="74765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000" w:type="pct"/>
                  <w:gridSpan w:val="5"/>
                  <w:tcBorders>
                    <w:tl2br w:val="nil"/>
                    <w:tr2bl w:val="nil"/>
                  </w:tcBorders>
                  <w:vAlign w:val="center"/>
                </w:tcPr>
                <w:p w14:paraId="3DE8CCEF">
                  <w:pPr>
                    <w:widowControl w:val="0"/>
                    <w:kinsoku/>
                    <w:topLinePunct/>
                    <w:autoSpaceDE/>
                    <w:autoSpaceDN/>
                    <w:spacing w:line="280" w:lineRule="exact"/>
                    <w:jc w:val="both"/>
                    <w:rPr>
                      <w:rFonts w:ascii="Times New Roman" w:hAnsi="Times New Roman" w:eastAsia="宋体" w:cs="Times New Roman"/>
                      <w:color w:val="auto"/>
                    </w:rPr>
                  </w:pPr>
                  <w:r>
                    <w:rPr>
                      <w:rFonts w:ascii="Times New Roman" w:hAnsi="Times New Roman" w:eastAsia="宋体" w:cs="Times New Roman"/>
                      <w:color w:val="auto"/>
                    </w:rPr>
                    <w:t>a是相对于详细评价工作内容而言，在描述危险物质、环境影响途径、环境危害后果、风险防范措施等方面给出定性的说明。见导则附录A。</w:t>
                  </w:r>
                </w:p>
              </w:tc>
            </w:tr>
          </w:tbl>
          <w:p w14:paraId="0759FDE3">
            <w:pPr>
              <w:widowControl w:val="0"/>
              <w:kinsoku/>
              <w:topLinePunct/>
              <w:autoSpaceDE/>
              <w:autoSpaceDN/>
              <w:spacing w:before="120" w:beforeLines="5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项目Q</w:t>
            </w:r>
            <w:r>
              <w:rPr>
                <w:rFonts w:hint="eastAsia" w:ascii="Times New Roman" w:hAnsi="Times New Roman" w:eastAsia="宋体" w:cs="Times New Roman"/>
                <w:color w:val="auto"/>
                <w:sz w:val="24"/>
                <w:szCs w:val="24"/>
              </w:rPr>
              <w:t>=0</w:t>
            </w:r>
            <w:r>
              <w:rPr>
                <w:rFonts w:ascii="Times New Roman" w:hAnsi="Times New Roman" w:eastAsia="宋体" w:cs="Times New Roman"/>
                <w:color w:val="auto"/>
                <w:sz w:val="24"/>
                <w:szCs w:val="24"/>
              </w:rPr>
              <w:t>&lt;1故本项目环境风险潜势为Ⅰ。可开展简单分析。</w:t>
            </w:r>
          </w:p>
          <w:p w14:paraId="54FC2FFC">
            <w:pPr>
              <w:widowControl w:val="0"/>
              <w:kinsoku/>
              <w:topLinePunct/>
              <w:autoSpaceDE/>
              <w:autoSpaceDN/>
              <w:spacing w:line="360" w:lineRule="auto"/>
              <w:ind w:firstLine="482" w:firstLineChars="20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（3）环境风险分析</w:t>
            </w:r>
          </w:p>
          <w:p w14:paraId="6CF26CB5">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项目可能发生的主要风险是明火管理不当、电气设备及线路老化引起的火灾及爆炸事故和管道阀门泄漏事故和废水泄漏事故，事故一旦发生，对周围环境会产生影响。</w:t>
            </w:r>
          </w:p>
          <w:p w14:paraId="49F263FD">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①火灾：项目使用</w:t>
            </w:r>
            <w:r>
              <w:rPr>
                <w:rFonts w:ascii="Times New Roman" w:hAnsi="Times New Roman" w:cs="Times New Roman"/>
                <w:color w:val="auto"/>
                <w:sz w:val="24"/>
              </w:rPr>
              <w:t>燃料及包装袋</w:t>
            </w:r>
            <w:r>
              <w:rPr>
                <w:rFonts w:ascii="Times New Roman" w:hAnsi="Times New Roman" w:eastAsia="宋体" w:cs="Times New Roman"/>
                <w:color w:val="auto"/>
                <w:sz w:val="24"/>
                <w:szCs w:val="24"/>
              </w:rPr>
              <w:t>为可燃物，如明火管理不当、电气设备及线路老化可能引起火灾，一旦起火，火势会迅速蔓延至整个车间内。在火灾过程中，物体燃烧后产生高温和烟雾可以使人体受到伤害，甚至危及人的生命；火灾会毁坏物资，造成经济损失；火灾中释放的烟气将对周围大气环境造成一定的污染。</w:t>
            </w:r>
          </w:p>
          <w:p w14:paraId="27CE0F1C">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②触电：本项目生产过程中使用电设备，危险性较大。应特别注意，若电气设备发生故障或电器安装不规范，缺少接地或接零，或接地接零损坏失效，或操作人员违章操作，会发生触电伤害事故。</w:t>
            </w:r>
          </w:p>
          <w:p w14:paraId="2F427D7E">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③机械伤害：生产中的不安全行为是造成机械伤害的常见原因，具体表现为：工作准备不充分，操作方法不当，作业位置不安全，辅助工具和防护用品使用不当等一些不安全行为。在生产过程中若机器的防护罩损坏或维修后未安装，也容易造成机械伤害。</w:t>
            </w:r>
          </w:p>
          <w:p w14:paraId="130F4B01">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④废气事故排放：废气处理措施发生故障，导致废气未经处理直排，造成大气污染。</w:t>
            </w:r>
          </w:p>
          <w:p w14:paraId="3C2572C9">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⑤废水泄漏事故：废水排放管道发生事故泄漏导致地下水受到污染。</w:t>
            </w:r>
          </w:p>
          <w:p w14:paraId="27B2ACA4">
            <w:pPr>
              <w:widowControl w:val="0"/>
              <w:kinsoku/>
              <w:topLinePunct/>
              <w:autoSpaceDE/>
              <w:autoSpaceDN/>
              <w:spacing w:line="360" w:lineRule="auto"/>
              <w:ind w:firstLine="482" w:firstLineChars="20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（4）风险防范措施</w:t>
            </w:r>
          </w:p>
          <w:p w14:paraId="7A36A90E">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①严禁烟火，车间内禁止吸烟，加强管理，严格操作规范，制定一系列的防火规章制度；厂内车间应在进口处的明显位置设有醒目的严禁烟火的标志。</w:t>
            </w:r>
          </w:p>
          <w:p w14:paraId="4FA952D4">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②消除点火源是预防火灾的最实用、最有效的措施。在常见点火源中，电火花、静电、摩擦火花、明火、高温物体表面等是引起火灾的主要原因。此类场所的电气设备应严格按照《爆炸危险环境电力装置设计规范》（GB50058-2014）进行设计、安装，达到整体防爆要求，尽量不安装或少安装易产生静电的设备，以及使用撞击产生火花的材料。生产车间、仓库照明电源应采取静电接地保护措施并</w:t>
            </w:r>
            <w:r>
              <w:rPr>
                <w:rFonts w:hint="eastAsia" w:ascii="Times New Roman" w:hAnsi="Times New Roman" w:eastAsia="宋体" w:cs="Times New Roman"/>
                <w:color w:val="auto"/>
                <w:sz w:val="24"/>
                <w:szCs w:val="24"/>
                <w:lang w:eastAsia="zh-CN"/>
              </w:rPr>
              <w:t>做</w:t>
            </w:r>
            <w:r>
              <w:rPr>
                <w:rFonts w:ascii="Times New Roman" w:hAnsi="Times New Roman" w:eastAsia="宋体" w:cs="Times New Roman"/>
                <w:color w:val="auto"/>
                <w:sz w:val="24"/>
                <w:szCs w:val="24"/>
              </w:rPr>
              <w:t>防爆处理。</w:t>
            </w:r>
          </w:p>
          <w:p w14:paraId="0C99F17B">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③企业要购买使用合格的机械设备，应根据国家有关规定取得安全资质与安全标志。生产企业应对安全设备、设施和器材进行经常性维护、保养，并定期检测，保证正常运转。维护、保养、检测应做好记录，并由有关人员签字。未经许可不应任意拆除。企业要针对机械设备使用操作等编制具体安全操作规程，做好检查、管理工作。</w:t>
            </w:r>
          </w:p>
          <w:p w14:paraId="13B7379A">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④厂区操作人员应佩戴防尘口罩。并定期对工人进行健康检查。</w:t>
            </w:r>
          </w:p>
          <w:p w14:paraId="7FC1B695">
            <w:pPr>
              <w:keepNext/>
              <w:keepLines/>
              <w:pageBreakBefore/>
              <w:kinsoku/>
              <w:wordWrap w:val="0"/>
              <w:topLinePunct/>
              <w:autoSpaceDE/>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⑤锅炉各生产环节严格执行生产管理的有关规定，加强设备的检修及保养，提高管理人员素质，并设置机器事故应急措施及管理制度，确保设备长期处于良好状态，使设备达到预期的处理效果。遇不良工作状况立即停止锅炉相关作业，维修正常后再开始作业，杜绝事故性废气直排。</w:t>
            </w:r>
          </w:p>
          <w:p w14:paraId="28376738">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⑥为了有效地防止触电事故，可采用绝缘、屏护、安全间距、保护接地或接零、漏电保护等项技术或措施。</w:t>
            </w:r>
          </w:p>
          <w:p w14:paraId="33714C3C">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⑦对有危险的机械设备加装防护装置，所有电气设备的安全距离、漏电保护设施设计均应符合有关标准、规范的要求。</w:t>
            </w:r>
          </w:p>
          <w:p w14:paraId="14D1BBD6">
            <w:pPr>
              <w:keepNext/>
              <w:keepLines/>
              <w:pageBreakBefore/>
              <w:kinsoku/>
              <w:wordWrap w:val="0"/>
              <w:topLinePunct/>
              <w:autoSpaceDE/>
              <w:spacing w:line="360" w:lineRule="auto"/>
              <w:ind w:firstLine="480" w:firstLineChars="200"/>
              <w:jc w:val="both"/>
              <w:rPr>
                <w:color w:val="auto"/>
                <w:sz w:val="24"/>
                <w:szCs w:val="24"/>
              </w:rPr>
            </w:pPr>
            <w:r>
              <w:rPr>
                <w:color w:val="auto"/>
                <w:sz w:val="24"/>
                <w:szCs w:val="24"/>
              </w:rPr>
              <w:t>⑧项目必须加强废水设备及管道的日常保养、维护，杜绝事故废水的产生，特别注意对地下水管的保护，及时发现可能引起事故的异常运行苗头，消除事故隐患。</w:t>
            </w:r>
          </w:p>
          <w:p w14:paraId="4B2A99D2">
            <w:pPr>
              <w:widowControl w:val="0"/>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（5）消防器材管理</w:t>
            </w:r>
          </w:p>
          <w:p w14:paraId="00269909">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消防器材应当设置在明显和便于取用的地点，周围不准堆放物品和杂物。仓库的消防设施、器材，应当由专人管理，负责检查、维修、保养、更换和添置，保证完好有效，严禁圈占、埋压和挪用。对消火栓、灭火器等消防器材，应当经常进行检查，保持完整好用。</w:t>
            </w:r>
          </w:p>
          <w:p w14:paraId="0301C8EC">
            <w:pPr>
              <w:widowControl w:val="0"/>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（6）环境风险分析小结</w:t>
            </w:r>
          </w:p>
          <w:p w14:paraId="52E5BC07">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szCs w:val="24"/>
              </w:rPr>
              <w:t>本项目采用成熟可靠的生产工艺和设备，在设计中严格执行有关规范中的安全卫生条款，厂区严格执行安全防火措施和消防措施，正常情况下能够保证安全生产和达到工业企业设计卫生标准的要求。一旦发生事故，依靠装置内的安全防护设施和事故应急措施能及时控制事故，防止蔓延。因此，只要厂家严格遵守安全操作规程和制度，加强安全管理，项目生产是安全可靠的。</w:t>
            </w:r>
          </w:p>
          <w:p w14:paraId="274F7390">
            <w:pPr>
              <w:widowControl w:val="0"/>
              <w:kinsoku/>
              <w:topLinePunct/>
              <w:autoSpaceDE/>
              <w:autoSpaceDN/>
              <w:spacing w:line="360" w:lineRule="auto"/>
              <w:ind w:firstLine="442" w:firstLineChars="200"/>
              <w:rPr>
                <w:rFonts w:ascii="Times New Roman" w:hAnsi="Times New Roman" w:eastAsia="宋体" w:cs="Times New Roman"/>
                <w:b/>
                <w:bCs/>
                <w:color w:val="auto"/>
                <w:spacing w:val="-10"/>
                <w:sz w:val="24"/>
              </w:rPr>
            </w:pPr>
            <w:r>
              <w:rPr>
                <w:rFonts w:ascii="Times New Roman" w:hAnsi="Times New Roman" w:eastAsia="宋体" w:cs="Times New Roman"/>
                <w:b/>
                <w:bCs/>
                <w:color w:val="auto"/>
                <w:spacing w:val="-10"/>
                <w:sz w:val="24"/>
              </w:rPr>
              <w:t>八、电磁辐射</w:t>
            </w:r>
          </w:p>
          <w:p w14:paraId="212B839C">
            <w:pPr>
              <w:widowControl w:val="0"/>
              <w:kinsoku/>
              <w:topLinePunct/>
              <w:autoSpaceDE/>
              <w:autoSpaceDN/>
              <w:spacing w:line="360" w:lineRule="auto"/>
              <w:ind w:firstLine="440" w:firstLineChars="200"/>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本项目无电磁辐射。</w:t>
            </w:r>
          </w:p>
          <w:p w14:paraId="7E92B2DB">
            <w:pPr>
              <w:widowControl w:val="0"/>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九、排污口规范化设置</w:t>
            </w:r>
          </w:p>
          <w:p w14:paraId="516313BD">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国家环保总局《关于开展排污口规范化整治试点工作的意见》《关于加快排污口规范化整治试点工作的通知》，企业所有排放口（包括水、气、声、渣）必须按照“便于采集样品、便于计量监测、便于日常现场监督检查”的原则和规范化要求，排污口要立标管理，设立国家标准规定的标志牌，根据排污口污染物的排放特点，设置提示性或警告性环境保护图形标志牌，一般污染源设置提示性标志牌，毒性污染物设置警告性环境保护图形标志牌。</w:t>
            </w:r>
          </w:p>
          <w:p w14:paraId="767B8829">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（1）合理设置排污口位置，排污口应按规范设计，并按《污染源监测技术规范》设置采样点；本项目设置1个废气排气筒（DA001），设有1个废水排放口（DW001）。</w:t>
            </w:r>
          </w:p>
          <w:p w14:paraId="2A9C7E69">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（2）按照</w:t>
            </w:r>
            <w:r>
              <w:rPr>
                <w:rFonts w:ascii="Times New Roman" w:hAnsi="Times New Roman" w:cs="Times New Roman"/>
                <w:color w:val="auto"/>
                <w:sz w:val="24"/>
                <w:lang w:bidi="ar"/>
              </w:rPr>
              <w:t>《环境保护图形标志——排放口（源）》（GB15562.1-1995）</w:t>
            </w:r>
            <w:r>
              <w:rPr>
                <w:rFonts w:ascii="Times New Roman" w:hAnsi="Times New Roman" w:cs="Times New Roman"/>
                <w:color w:val="auto"/>
                <w:sz w:val="24"/>
              </w:rPr>
              <w:t>及《环境保护图形标志—固体废物贮存（处置）场》（GB15562.2-1995）</w:t>
            </w:r>
            <w:r>
              <w:rPr>
                <w:rFonts w:ascii="Times New Roman" w:hAnsi="Times New Roman" w:eastAsia="宋体" w:cs="Times New Roman"/>
                <w:color w:val="auto"/>
                <w:sz w:val="24"/>
                <w:szCs w:val="24"/>
              </w:rPr>
              <w:t>、《危险废物识别标志设置技术规范》（HJ 1276-2022）的规定，规范化设置废水总排放口、噪声排放口、一般固废间等图形标志。</w:t>
            </w:r>
          </w:p>
          <w:p w14:paraId="259EEB05">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（3）按照要求填写由原国家环保部统一印制的《中华人民共和国规范化排污口标志登记证》。</w:t>
            </w:r>
          </w:p>
          <w:p w14:paraId="216EC9AB">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（4）规范化设置的排污口有关</w:t>
            </w:r>
            <w:r>
              <w:rPr>
                <w:rFonts w:hint="eastAsia" w:ascii="Times New Roman" w:hAnsi="Times New Roman" w:eastAsia="宋体" w:cs="Times New Roman"/>
                <w:color w:val="auto"/>
                <w:sz w:val="24"/>
                <w:szCs w:val="24"/>
                <w:lang w:eastAsia="zh-CN"/>
              </w:rPr>
              <w:t>设施</w:t>
            </w:r>
            <w:r>
              <w:rPr>
                <w:rFonts w:ascii="Times New Roman" w:hAnsi="Times New Roman" w:eastAsia="宋体" w:cs="Times New Roman"/>
                <w:color w:val="auto"/>
                <w:sz w:val="24"/>
                <w:szCs w:val="24"/>
              </w:rPr>
              <w:t>属于环境保护设施，应将其纳入本单位设备管理，并选派具有专业知识的专职或兼职人员对排污口进行管理。</w:t>
            </w:r>
          </w:p>
          <w:p w14:paraId="16EBF43F">
            <w:pPr>
              <w:pStyle w:val="57"/>
              <w:widowControl w:val="0"/>
              <w:kinsoku/>
              <w:topLinePunct/>
              <w:autoSpaceDE/>
              <w:autoSpaceDN/>
              <w:ind w:firstLine="480"/>
              <w:jc w:val="both"/>
              <w:rPr>
                <w:rFonts w:cs="Times New Roman"/>
                <w:color w:val="auto"/>
                <w:szCs w:val="24"/>
              </w:rPr>
            </w:pPr>
            <w:r>
              <w:rPr>
                <w:rFonts w:cs="Times New Roman"/>
                <w:color w:val="auto"/>
                <w:szCs w:val="24"/>
              </w:rPr>
              <w:t>1、排污口管理</w:t>
            </w:r>
          </w:p>
          <w:p w14:paraId="43CE20E0">
            <w:pPr>
              <w:pStyle w:val="57"/>
              <w:widowControl w:val="0"/>
              <w:kinsoku/>
              <w:topLinePunct/>
              <w:autoSpaceDE/>
              <w:autoSpaceDN/>
              <w:ind w:firstLine="480"/>
              <w:jc w:val="both"/>
              <w:rPr>
                <w:rFonts w:cs="Times New Roman"/>
                <w:color w:val="auto"/>
                <w:szCs w:val="24"/>
              </w:rPr>
            </w:pPr>
            <w:r>
              <w:rPr>
                <w:rFonts w:cs="Times New Roman"/>
                <w:color w:val="auto"/>
                <w:szCs w:val="24"/>
              </w:rPr>
              <w:t>建设单位应在各个排污口处竖立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14:paraId="4161C56A">
            <w:pPr>
              <w:pStyle w:val="57"/>
              <w:widowControl w:val="0"/>
              <w:kinsoku/>
              <w:topLinePunct/>
              <w:autoSpaceDE/>
              <w:autoSpaceDN/>
              <w:ind w:firstLine="480"/>
              <w:jc w:val="both"/>
              <w:rPr>
                <w:rFonts w:cs="Times New Roman"/>
                <w:color w:val="auto"/>
                <w:szCs w:val="24"/>
              </w:rPr>
            </w:pPr>
            <w:r>
              <w:rPr>
                <w:rFonts w:cs="Times New Roman"/>
                <w:color w:val="auto"/>
                <w:szCs w:val="24"/>
              </w:rPr>
              <w:t>2、环境保护图形标志</w:t>
            </w:r>
          </w:p>
          <w:p w14:paraId="16DC02D3">
            <w:pPr>
              <w:pStyle w:val="57"/>
              <w:widowControl w:val="0"/>
              <w:kinsoku/>
              <w:topLinePunct/>
              <w:autoSpaceDE/>
              <w:autoSpaceDN/>
              <w:ind w:firstLine="480"/>
              <w:jc w:val="both"/>
              <w:rPr>
                <w:rFonts w:cs="Times New Roman"/>
                <w:b/>
                <w:color w:val="auto"/>
                <w:szCs w:val="24"/>
                <w:lang w:bidi="ar"/>
              </w:rPr>
            </w:pPr>
            <w:r>
              <w:rPr>
                <w:rFonts w:cs="Times New Roman"/>
                <w:color w:val="auto"/>
                <w:szCs w:val="24"/>
              </w:rPr>
              <w:t>在废气排放口、一般固体废物贮存处置场、危险废物贮存处置场、噪声产生点应设置环境保护图形标志，图形符号分为提示图形和警告图形符号两种，分别按</w:t>
            </w:r>
            <w:r>
              <w:rPr>
                <w:rFonts w:cs="Times New Roman"/>
                <w:color w:val="auto"/>
                <w:szCs w:val="24"/>
                <w:lang w:bidi="ar"/>
              </w:rPr>
              <w:t>《环境保护图形标志——排放口（源）》（GB15562.1-1995）、《环境保护图形标志—固体废物贮存（处置）场》（GB15562.2-1995）及修改单</w:t>
            </w:r>
            <w:r>
              <w:rPr>
                <w:rFonts w:cs="Times New Roman"/>
                <w:color w:val="auto"/>
                <w:szCs w:val="24"/>
              </w:rPr>
              <w:t>执行，危险废物按《危险废物识别标志设置技术规范》（HJ 1276-2022）执行。环境保护图形符号见下表。</w:t>
            </w:r>
          </w:p>
          <w:p w14:paraId="531086E9">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环境保护图形符号一览表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2082"/>
              <w:gridCol w:w="2155"/>
              <w:gridCol w:w="1581"/>
              <w:gridCol w:w="1879"/>
            </w:tblGrid>
            <w:tr w14:paraId="702D3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490" w:type="pct"/>
                  <w:tcBorders>
                    <w:tl2br w:val="nil"/>
                    <w:tr2bl w:val="nil"/>
                  </w:tcBorders>
                  <w:vAlign w:val="center"/>
                </w:tcPr>
                <w:p w14:paraId="5C33B8A2">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序号</w:t>
                  </w:r>
                </w:p>
              </w:tc>
              <w:tc>
                <w:tcPr>
                  <w:tcW w:w="1219" w:type="pct"/>
                  <w:tcBorders>
                    <w:tl2br w:val="nil"/>
                    <w:tr2bl w:val="nil"/>
                  </w:tcBorders>
                  <w:vAlign w:val="center"/>
                </w:tcPr>
                <w:p w14:paraId="1CE18029">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提示图形符号</w:t>
                  </w:r>
                </w:p>
              </w:tc>
              <w:tc>
                <w:tcPr>
                  <w:tcW w:w="1262" w:type="pct"/>
                  <w:tcBorders>
                    <w:tl2br w:val="nil"/>
                    <w:tr2bl w:val="nil"/>
                  </w:tcBorders>
                  <w:vAlign w:val="center"/>
                </w:tcPr>
                <w:p w14:paraId="17D0D057">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警告图形符号</w:t>
                  </w:r>
                </w:p>
              </w:tc>
              <w:tc>
                <w:tcPr>
                  <w:tcW w:w="926" w:type="pct"/>
                  <w:tcBorders>
                    <w:tl2br w:val="nil"/>
                    <w:tr2bl w:val="nil"/>
                  </w:tcBorders>
                  <w:vAlign w:val="center"/>
                </w:tcPr>
                <w:p w14:paraId="4AFBD296">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名称</w:t>
                  </w:r>
                </w:p>
              </w:tc>
              <w:tc>
                <w:tcPr>
                  <w:tcW w:w="1100" w:type="pct"/>
                  <w:tcBorders>
                    <w:tl2br w:val="nil"/>
                    <w:tr2bl w:val="nil"/>
                  </w:tcBorders>
                  <w:vAlign w:val="center"/>
                </w:tcPr>
                <w:p w14:paraId="3B987F1C">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功能</w:t>
                  </w:r>
                </w:p>
              </w:tc>
            </w:tr>
            <w:tr w14:paraId="63F52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90" w:type="pct"/>
                  <w:tcBorders>
                    <w:tl2br w:val="nil"/>
                    <w:tr2bl w:val="nil"/>
                  </w:tcBorders>
                  <w:vAlign w:val="center"/>
                </w:tcPr>
                <w:p w14:paraId="04FBD02E">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1</w:t>
                  </w:r>
                </w:p>
              </w:tc>
              <w:tc>
                <w:tcPr>
                  <w:tcW w:w="1219" w:type="pct"/>
                  <w:tcBorders>
                    <w:tl2br w:val="nil"/>
                    <w:tr2bl w:val="nil"/>
                  </w:tcBorders>
                  <w:vAlign w:val="center"/>
                </w:tcPr>
                <w:p w14:paraId="2FE46A82">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854075" cy="862330"/>
                        <wp:effectExtent l="0" t="0" r="3175" b="13970"/>
                        <wp:docPr id="132" name="图片 9" descr="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9" descr="13003"/>
                                <pic:cNvPicPr>
                                  <a:picLocks noChangeAspect="1"/>
                                </pic:cNvPicPr>
                              </pic:nvPicPr>
                              <pic:blipFill>
                                <a:blip r:embed="rId20"/>
                                <a:stretch>
                                  <a:fillRect/>
                                </a:stretch>
                              </pic:blipFill>
                              <pic:spPr>
                                <a:xfrm>
                                  <a:off x="0" y="0"/>
                                  <a:ext cx="854075" cy="862330"/>
                                </a:xfrm>
                                <a:prstGeom prst="rect">
                                  <a:avLst/>
                                </a:prstGeom>
                                <a:noFill/>
                                <a:ln>
                                  <a:noFill/>
                                </a:ln>
                              </pic:spPr>
                            </pic:pic>
                          </a:graphicData>
                        </a:graphic>
                      </wp:inline>
                    </w:drawing>
                  </w:r>
                </w:p>
              </w:tc>
              <w:tc>
                <w:tcPr>
                  <w:tcW w:w="1262" w:type="pct"/>
                  <w:tcBorders>
                    <w:tl2br w:val="nil"/>
                    <w:tr2bl w:val="nil"/>
                  </w:tcBorders>
                  <w:vAlign w:val="center"/>
                </w:tcPr>
                <w:p w14:paraId="07FA9805">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888365" cy="888365"/>
                        <wp:effectExtent l="0" t="0" r="6985" b="6985"/>
                        <wp:docPr id="133" name="图片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0" descr="4"/>
                                <pic:cNvPicPr>
                                  <a:picLocks noChangeAspect="1"/>
                                </pic:cNvPicPr>
                              </pic:nvPicPr>
                              <pic:blipFill>
                                <a:blip r:embed="rId21"/>
                                <a:stretch>
                                  <a:fillRect/>
                                </a:stretch>
                              </pic:blipFill>
                              <pic:spPr>
                                <a:xfrm>
                                  <a:off x="0" y="0"/>
                                  <a:ext cx="888365" cy="888365"/>
                                </a:xfrm>
                                <a:prstGeom prst="rect">
                                  <a:avLst/>
                                </a:prstGeom>
                                <a:noFill/>
                                <a:ln>
                                  <a:noFill/>
                                </a:ln>
                              </pic:spPr>
                            </pic:pic>
                          </a:graphicData>
                        </a:graphic>
                      </wp:inline>
                    </w:drawing>
                  </w:r>
                </w:p>
              </w:tc>
              <w:tc>
                <w:tcPr>
                  <w:tcW w:w="926" w:type="pct"/>
                  <w:tcBorders>
                    <w:tl2br w:val="nil"/>
                    <w:tr2bl w:val="nil"/>
                  </w:tcBorders>
                  <w:vAlign w:val="center"/>
                </w:tcPr>
                <w:p w14:paraId="4E7D4218">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废气排放口</w:t>
                  </w:r>
                </w:p>
              </w:tc>
              <w:tc>
                <w:tcPr>
                  <w:tcW w:w="1100" w:type="pct"/>
                  <w:tcBorders>
                    <w:tl2br w:val="nil"/>
                    <w:tr2bl w:val="nil"/>
                  </w:tcBorders>
                  <w:vAlign w:val="center"/>
                </w:tcPr>
                <w:p w14:paraId="32ECDADC">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表示废气向大气环境排放</w:t>
                  </w:r>
                </w:p>
              </w:tc>
            </w:tr>
            <w:tr w14:paraId="24D89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90" w:type="pct"/>
                  <w:tcBorders>
                    <w:tl2br w:val="nil"/>
                    <w:tr2bl w:val="nil"/>
                  </w:tcBorders>
                  <w:vAlign w:val="center"/>
                </w:tcPr>
                <w:p w14:paraId="5093F6D6">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2</w:t>
                  </w:r>
                </w:p>
              </w:tc>
              <w:tc>
                <w:tcPr>
                  <w:tcW w:w="1219" w:type="pct"/>
                  <w:tcBorders>
                    <w:tl2br w:val="nil"/>
                    <w:tr2bl w:val="nil"/>
                  </w:tcBorders>
                  <w:vAlign w:val="center"/>
                </w:tcPr>
                <w:p w14:paraId="61E4A79E">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1017905" cy="1000760"/>
                        <wp:effectExtent l="0" t="0" r="10795" b="8890"/>
                        <wp:docPr id="13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1"/>
                                <pic:cNvPicPr>
                                  <a:picLocks noChangeAspect="1"/>
                                </pic:cNvPicPr>
                              </pic:nvPicPr>
                              <pic:blipFill>
                                <a:blip r:embed="rId22"/>
                                <a:stretch>
                                  <a:fillRect/>
                                </a:stretch>
                              </pic:blipFill>
                              <pic:spPr>
                                <a:xfrm>
                                  <a:off x="0" y="0"/>
                                  <a:ext cx="1017905" cy="1000760"/>
                                </a:xfrm>
                                <a:prstGeom prst="rect">
                                  <a:avLst/>
                                </a:prstGeom>
                                <a:noFill/>
                                <a:ln>
                                  <a:noFill/>
                                </a:ln>
                              </pic:spPr>
                            </pic:pic>
                          </a:graphicData>
                        </a:graphic>
                      </wp:inline>
                    </w:drawing>
                  </w:r>
                </w:p>
              </w:tc>
              <w:tc>
                <w:tcPr>
                  <w:tcW w:w="1262" w:type="pct"/>
                  <w:tcBorders>
                    <w:tl2br w:val="nil"/>
                    <w:tr2bl w:val="nil"/>
                  </w:tcBorders>
                  <w:vAlign w:val="center"/>
                </w:tcPr>
                <w:p w14:paraId="27EBD736">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1009015" cy="948690"/>
                        <wp:effectExtent l="0" t="0" r="635" b="3810"/>
                        <wp:docPr id="13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2"/>
                                <pic:cNvPicPr>
                                  <a:picLocks noChangeAspect="1"/>
                                </pic:cNvPicPr>
                              </pic:nvPicPr>
                              <pic:blipFill>
                                <a:blip r:embed="rId23"/>
                                <a:stretch>
                                  <a:fillRect/>
                                </a:stretch>
                              </pic:blipFill>
                              <pic:spPr>
                                <a:xfrm>
                                  <a:off x="0" y="0"/>
                                  <a:ext cx="1009015" cy="948690"/>
                                </a:xfrm>
                                <a:prstGeom prst="rect">
                                  <a:avLst/>
                                </a:prstGeom>
                                <a:noFill/>
                                <a:ln>
                                  <a:noFill/>
                                </a:ln>
                              </pic:spPr>
                            </pic:pic>
                          </a:graphicData>
                        </a:graphic>
                      </wp:inline>
                    </w:drawing>
                  </w:r>
                </w:p>
              </w:tc>
              <w:tc>
                <w:tcPr>
                  <w:tcW w:w="926" w:type="pct"/>
                  <w:tcBorders>
                    <w:tl2br w:val="nil"/>
                    <w:tr2bl w:val="nil"/>
                  </w:tcBorders>
                  <w:vAlign w:val="center"/>
                </w:tcPr>
                <w:p w14:paraId="0A0ABBCB">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废水排放口</w:t>
                  </w:r>
                </w:p>
              </w:tc>
              <w:tc>
                <w:tcPr>
                  <w:tcW w:w="1100" w:type="pct"/>
                  <w:tcBorders>
                    <w:tl2br w:val="nil"/>
                    <w:tr2bl w:val="nil"/>
                  </w:tcBorders>
                  <w:vAlign w:val="center"/>
                </w:tcPr>
                <w:p w14:paraId="45B1D790">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表示废水向水体排放</w:t>
                  </w:r>
                </w:p>
              </w:tc>
            </w:tr>
            <w:tr w14:paraId="4F6CB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90" w:type="pct"/>
                  <w:tcBorders>
                    <w:tl2br w:val="nil"/>
                    <w:tr2bl w:val="nil"/>
                  </w:tcBorders>
                  <w:vAlign w:val="center"/>
                </w:tcPr>
                <w:p w14:paraId="7243C9B6">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3</w:t>
                  </w:r>
                </w:p>
              </w:tc>
              <w:tc>
                <w:tcPr>
                  <w:tcW w:w="1219" w:type="pct"/>
                  <w:tcBorders>
                    <w:tl2br w:val="nil"/>
                    <w:tr2bl w:val="nil"/>
                  </w:tcBorders>
                  <w:vAlign w:val="center"/>
                </w:tcPr>
                <w:p w14:paraId="4B033D15">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871220" cy="871220"/>
                        <wp:effectExtent l="0" t="0" r="5080" b="5080"/>
                        <wp:docPr id="136" name="图片 13" descr="78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 descr="785"/>
                                <pic:cNvPicPr>
                                  <a:picLocks noChangeAspect="1"/>
                                </pic:cNvPicPr>
                              </pic:nvPicPr>
                              <pic:blipFill>
                                <a:blip r:embed="rId25"/>
                                <a:stretch>
                                  <a:fillRect/>
                                </a:stretch>
                              </pic:blipFill>
                              <pic:spPr>
                                <a:xfrm>
                                  <a:off x="0" y="0"/>
                                  <a:ext cx="871220" cy="871220"/>
                                </a:xfrm>
                                <a:prstGeom prst="rect">
                                  <a:avLst/>
                                </a:prstGeom>
                                <a:noFill/>
                                <a:ln>
                                  <a:noFill/>
                                </a:ln>
                              </pic:spPr>
                            </pic:pic>
                          </a:graphicData>
                        </a:graphic>
                      </wp:inline>
                    </w:drawing>
                  </w:r>
                </w:p>
              </w:tc>
              <w:tc>
                <w:tcPr>
                  <w:tcW w:w="1262" w:type="pct"/>
                  <w:tcBorders>
                    <w:tl2br w:val="nil"/>
                    <w:tr2bl w:val="nil"/>
                  </w:tcBorders>
                  <w:vAlign w:val="center"/>
                </w:tcPr>
                <w:p w14:paraId="46456C9E">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914400" cy="767715"/>
                        <wp:effectExtent l="0" t="0" r="0" b="13335"/>
                        <wp:docPr id="137" name="图片 14" descr="78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4" descr="786"/>
                                <pic:cNvPicPr>
                                  <a:picLocks noChangeAspect="1"/>
                                </pic:cNvPicPr>
                              </pic:nvPicPr>
                              <pic:blipFill>
                                <a:blip r:embed="rId27"/>
                                <a:stretch>
                                  <a:fillRect/>
                                </a:stretch>
                              </pic:blipFill>
                              <pic:spPr>
                                <a:xfrm>
                                  <a:off x="0" y="0"/>
                                  <a:ext cx="914400" cy="767715"/>
                                </a:xfrm>
                                <a:prstGeom prst="rect">
                                  <a:avLst/>
                                </a:prstGeom>
                                <a:noFill/>
                                <a:ln>
                                  <a:noFill/>
                                </a:ln>
                              </pic:spPr>
                            </pic:pic>
                          </a:graphicData>
                        </a:graphic>
                      </wp:inline>
                    </w:drawing>
                  </w:r>
                </w:p>
              </w:tc>
              <w:tc>
                <w:tcPr>
                  <w:tcW w:w="926" w:type="pct"/>
                  <w:tcBorders>
                    <w:tl2br w:val="nil"/>
                    <w:tr2bl w:val="nil"/>
                  </w:tcBorders>
                  <w:vAlign w:val="center"/>
                </w:tcPr>
                <w:p w14:paraId="149E30E0">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噪声排放源</w:t>
                  </w:r>
                </w:p>
              </w:tc>
              <w:tc>
                <w:tcPr>
                  <w:tcW w:w="1100" w:type="pct"/>
                  <w:tcBorders>
                    <w:tl2br w:val="nil"/>
                    <w:tr2bl w:val="nil"/>
                  </w:tcBorders>
                  <w:vAlign w:val="center"/>
                </w:tcPr>
                <w:p w14:paraId="6682C6A6">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表示噪声向外环境排放</w:t>
                  </w:r>
                </w:p>
              </w:tc>
            </w:tr>
            <w:tr w14:paraId="67C08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90" w:type="pct"/>
                  <w:tcBorders>
                    <w:tl2br w:val="nil"/>
                    <w:tr2bl w:val="nil"/>
                  </w:tcBorders>
                  <w:vAlign w:val="center"/>
                </w:tcPr>
                <w:p w14:paraId="1BF24BF5">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4</w:t>
                  </w:r>
                </w:p>
              </w:tc>
              <w:tc>
                <w:tcPr>
                  <w:tcW w:w="1219" w:type="pct"/>
                  <w:tcBorders>
                    <w:tl2br w:val="nil"/>
                    <w:tr2bl w:val="nil"/>
                  </w:tcBorders>
                  <w:vAlign w:val="center"/>
                </w:tcPr>
                <w:p w14:paraId="00E275A6">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897255" cy="914400"/>
                        <wp:effectExtent l="0" t="0" r="17145" b="0"/>
                        <wp:docPr id="138" name="图片 15" descr="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5" descr="14001"/>
                                <pic:cNvPicPr>
                                  <a:picLocks noChangeAspect="1"/>
                                </pic:cNvPicPr>
                              </pic:nvPicPr>
                              <pic:blipFill>
                                <a:blip r:embed="rId28"/>
                                <a:stretch>
                                  <a:fillRect/>
                                </a:stretch>
                              </pic:blipFill>
                              <pic:spPr>
                                <a:xfrm>
                                  <a:off x="0" y="0"/>
                                  <a:ext cx="897255" cy="914400"/>
                                </a:xfrm>
                                <a:prstGeom prst="rect">
                                  <a:avLst/>
                                </a:prstGeom>
                                <a:noFill/>
                                <a:ln>
                                  <a:noFill/>
                                </a:ln>
                              </pic:spPr>
                            </pic:pic>
                          </a:graphicData>
                        </a:graphic>
                      </wp:inline>
                    </w:drawing>
                  </w:r>
                </w:p>
              </w:tc>
              <w:tc>
                <w:tcPr>
                  <w:tcW w:w="1262" w:type="pct"/>
                  <w:tcBorders>
                    <w:tl2br w:val="nil"/>
                    <w:tr2bl w:val="nil"/>
                  </w:tcBorders>
                  <w:vAlign w:val="center"/>
                </w:tcPr>
                <w:p w14:paraId="7F67BA3C">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966470" cy="897255"/>
                        <wp:effectExtent l="0" t="0" r="5080" b="17145"/>
                        <wp:docPr id="139" name="图片 16" descr="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6" descr="14002"/>
                                <pic:cNvPicPr>
                                  <a:picLocks noChangeAspect="1"/>
                                </pic:cNvPicPr>
                              </pic:nvPicPr>
                              <pic:blipFill>
                                <a:blip r:embed="rId29"/>
                                <a:stretch>
                                  <a:fillRect/>
                                </a:stretch>
                              </pic:blipFill>
                              <pic:spPr>
                                <a:xfrm>
                                  <a:off x="0" y="0"/>
                                  <a:ext cx="966470" cy="897255"/>
                                </a:xfrm>
                                <a:prstGeom prst="rect">
                                  <a:avLst/>
                                </a:prstGeom>
                                <a:noFill/>
                                <a:ln>
                                  <a:noFill/>
                                </a:ln>
                              </pic:spPr>
                            </pic:pic>
                          </a:graphicData>
                        </a:graphic>
                      </wp:inline>
                    </w:drawing>
                  </w:r>
                </w:p>
              </w:tc>
              <w:tc>
                <w:tcPr>
                  <w:tcW w:w="926" w:type="pct"/>
                  <w:tcBorders>
                    <w:tl2br w:val="nil"/>
                    <w:tr2bl w:val="nil"/>
                  </w:tcBorders>
                  <w:vAlign w:val="center"/>
                </w:tcPr>
                <w:p w14:paraId="58F8EF32">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一般固体废物</w:t>
                  </w:r>
                </w:p>
              </w:tc>
              <w:tc>
                <w:tcPr>
                  <w:tcW w:w="1100" w:type="pct"/>
                  <w:tcBorders>
                    <w:tl2br w:val="nil"/>
                    <w:tr2bl w:val="nil"/>
                  </w:tcBorders>
                  <w:vAlign w:val="center"/>
                </w:tcPr>
                <w:p w14:paraId="0FB9583E">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表示一般固体废物贮存、处置场</w:t>
                  </w:r>
                </w:p>
              </w:tc>
            </w:tr>
          </w:tbl>
          <w:p w14:paraId="0C6BED19">
            <w:pPr>
              <w:pStyle w:val="57"/>
              <w:widowControl w:val="0"/>
              <w:kinsoku/>
              <w:topLinePunct/>
              <w:autoSpaceDE/>
              <w:autoSpaceDN/>
              <w:spacing w:before="120" w:beforeLines="50"/>
              <w:ind w:firstLine="480"/>
              <w:jc w:val="both"/>
              <w:rPr>
                <w:rFonts w:cs="Times New Roman"/>
                <w:color w:val="auto"/>
                <w:szCs w:val="24"/>
              </w:rPr>
            </w:pPr>
            <w:r>
              <w:rPr>
                <w:rFonts w:cs="Times New Roman"/>
                <w:color w:val="auto"/>
                <w:szCs w:val="24"/>
              </w:rPr>
              <w:t>3、环境保护档案管理</w:t>
            </w:r>
          </w:p>
          <w:p w14:paraId="2CCB767C">
            <w:pPr>
              <w:pStyle w:val="57"/>
              <w:widowControl w:val="0"/>
              <w:kinsoku/>
              <w:topLinePunct/>
              <w:autoSpaceDE/>
              <w:autoSpaceDN/>
              <w:ind w:firstLine="480"/>
              <w:jc w:val="both"/>
              <w:rPr>
                <w:rFonts w:cs="Times New Roman"/>
                <w:color w:val="auto"/>
                <w:szCs w:val="24"/>
              </w:rPr>
            </w:pPr>
            <w:r>
              <w:rPr>
                <w:rFonts w:cs="Times New Roman"/>
                <w:color w:val="auto"/>
                <w:szCs w:val="24"/>
              </w:rPr>
              <w:t>公司安排专员负责项目的环境保护档案管理工作，环保档案实行专人管理责任到人。企业的所有环保资料应分类整理、分类存档、科学管理，便于统计、查阅。在环境保护档案管理中，应建立如下文件档案：与拟建项目有关的法规、标准、规范和区域规划等；建设项目有关环境保护的报告、设计方案及审查、审批文件；项目环保工程设施的设计、施工、安装的基础资料及验收资料；公司内部的环境保护管理制度、人员环保培训和考核记录；生态恢复工程、污染治理设施运行管理文件；环境监测记录技术文件；所有导致污染事件的分析报告和监测数据资料等。</w:t>
            </w:r>
          </w:p>
          <w:p w14:paraId="5EF5523E">
            <w:pPr>
              <w:widowControl w:val="0"/>
              <w:kinsoku/>
              <w:topLinePunct/>
              <w:autoSpaceDE/>
              <w:autoSpaceDN/>
              <w:spacing w:line="360" w:lineRule="auto"/>
              <w:ind w:firstLine="442" w:firstLineChars="200"/>
              <w:rPr>
                <w:rFonts w:ascii="Times New Roman" w:hAnsi="Times New Roman" w:eastAsia="宋体" w:cs="Times New Roman"/>
                <w:b/>
                <w:bCs/>
                <w:color w:val="auto"/>
                <w:spacing w:val="-10"/>
                <w:sz w:val="24"/>
              </w:rPr>
            </w:pPr>
            <w:r>
              <w:rPr>
                <w:rFonts w:ascii="Times New Roman" w:hAnsi="Times New Roman" w:eastAsia="宋体" w:cs="Times New Roman"/>
                <w:b/>
                <w:bCs/>
                <w:color w:val="auto"/>
                <w:spacing w:val="-10"/>
                <w:sz w:val="24"/>
              </w:rPr>
              <w:t>十、环保投资</w:t>
            </w:r>
          </w:p>
          <w:p w14:paraId="03FD6AED">
            <w:pPr>
              <w:widowControl w:val="0"/>
              <w:kinsoku/>
              <w:topLinePunct/>
              <w:autoSpaceDE/>
              <w:autoSpaceDN/>
              <w:spacing w:line="360" w:lineRule="auto"/>
              <w:ind w:firstLine="440" w:firstLineChars="200"/>
              <w:jc w:val="both"/>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本项目总投资为</w:t>
            </w:r>
            <w:r>
              <w:rPr>
                <w:rFonts w:hint="eastAsia" w:ascii="Times New Roman" w:hAnsi="Times New Roman" w:eastAsia="宋体" w:cs="Times New Roman"/>
                <w:bCs/>
                <w:color w:val="auto"/>
                <w:spacing w:val="-10"/>
                <w:sz w:val="24"/>
              </w:rPr>
              <w:t>260万元</w:t>
            </w:r>
            <w:r>
              <w:rPr>
                <w:rFonts w:ascii="Times New Roman" w:hAnsi="Times New Roman" w:eastAsia="宋体" w:cs="Times New Roman"/>
                <w:bCs/>
                <w:color w:val="auto"/>
                <w:spacing w:val="-10"/>
                <w:sz w:val="24"/>
              </w:rPr>
              <w:t>，其中环保投</w:t>
            </w:r>
            <w:bookmarkStart w:id="21" w:name="_Hlt176789842"/>
            <w:bookmarkEnd w:id="21"/>
            <w:r>
              <w:rPr>
                <w:rFonts w:ascii="Times New Roman" w:hAnsi="Times New Roman" w:eastAsia="宋体" w:cs="Times New Roman"/>
                <w:bCs/>
                <w:color w:val="auto"/>
                <w:spacing w:val="-10"/>
                <w:sz w:val="24"/>
              </w:rPr>
              <w:t>资为</w:t>
            </w:r>
            <w:bookmarkStart w:id="22" w:name="_Hlt165187447"/>
            <w:bookmarkEnd w:id="22"/>
            <w:bookmarkStart w:id="23" w:name="_Hlt151541061"/>
            <w:bookmarkEnd w:id="23"/>
            <w:r>
              <w:rPr>
                <w:rFonts w:hint="eastAsia" w:ascii="Times New Roman" w:hAnsi="Times New Roman" w:eastAsia="宋体" w:cs="Times New Roman"/>
                <w:bCs/>
                <w:color w:val="auto"/>
                <w:spacing w:val="-10"/>
                <w:sz w:val="24"/>
              </w:rPr>
              <w:t>26万元</w:t>
            </w:r>
            <w:r>
              <w:rPr>
                <w:rFonts w:ascii="Times New Roman" w:hAnsi="Times New Roman" w:eastAsia="宋体" w:cs="Times New Roman"/>
                <w:bCs/>
                <w:color w:val="auto"/>
                <w:spacing w:val="-10"/>
                <w:sz w:val="24"/>
              </w:rPr>
              <w:t>，占工程投资的</w:t>
            </w:r>
            <w:r>
              <w:rPr>
                <w:rFonts w:hint="eastAsia" w:ascii="Times New Roman" w:hAnsi="Times New Roman" w:eastAsia="宋体" w:cs="Times New Roman"/>
                <w:bCs/>
                <w:color w:val="auto"/>
                <w:spacing w:val="-10"/>
                <w:sz w:val="24"/>
              </w:rPr>
              <w:t>10%</w:t>
            </w:r>
            <w:r>
              <w:rPr>
                <w:rFonts w:ascii="Times New Roman" w:hAnsi="Times New Roman" w:eastAsia="宋体" w:cs="Times New Roman"/>
                <w:bCs/>
                <w:color w:val="auto"/>
                <w:spacing w:val="-10"/>
                <w:sz w:val="24"/>
              </w:rPr>
              <w:t>，设施建设情况见</w:t>
            </w:r>
            <w:r>
              <w:rPr>
                <w:rFonts w:hint="eastAsia" w:ascii="Times New Roman" w:hAnsi="Times New Roman" w:eastAsia="宋体" w:cs="Times New Roman"/>
                <w:bCs/>
                <w:color w:val="auto"/>
                <w:spacing w:val="-10"/>
                <w:sz w:val="24"/>
              </w:rPr>
              <w:t>下表</w:t>
            </w:r>
            <w:r>
              <w:rPr>
                <w:rFonts w:ascii="Times New Roman" w:hAnsi="Times New Roman" w:eastAsia="宋体" w:cs="Times New Roman"/>
                <w:bCs/>
                <w:color w:val="auto"/>
                <w:spacing w:val="-10"/>
                <w:sz w:val="24"/>
              </w:rPr>
              <w:t>。该环保投资可以使企业做到有效处理各项污染物，并可为企业创造良好的生产环境</w:t>
            </w:r>
            <w:r>
              <w:rPr>
                <w:rFonts w:hint="eastAsia" w:ascii="Times New Roman" w:hAnsi="Times New Roman" w:eastAsia="宋体" w:cs="Times New Roman"/>
                <w:bCs/>
                <w:color w:val="auto"/>
                <w:spacing w:val="-10"/>
                <w:sz w:val="24"/>
                <w:lang w:eastAsia="zh-CN"/>
              </w:rPr>
              <w:t>和可</w:t>
            </w:r>
            <w:r>
              <w:rPr>
                <w:rFonts w:ascii="Times New Roman" w:hAnsi="Times New Roman" w:eastAsia="宋体" w:cs="Times New Roman"/>
                <w:bCs/>
                <w:color w:val="auto"/>
                <w:spacing w:val="-10"/>
                <w:sz w:val="24"/>
              </w:rPr>
              <w:t>持续发展条件，具有良好的经济效益和环境效益。</w:t>
            </w:r>
          </w:p>
          <w:p w14:paraId="31F2117A">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环保设施建设情况</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633"/>
              <w:gridCol w:w="4306"/>
              <w:gridCol w:w="1764"/>
            </w:tblGrid>
            <w:tr w14:paraId="692CF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tcBorders>
                    <w:tl2br w:val="nil"/>
                    <w:tr2bl w:val="nil"/>
                  </w:tcBorders>
                  <w:vAlign w:val="center"/>
                </w:tcPr>
                <w:p w14:paraId="2594C098">
                  <w:pPr>
                    <w:widowControl w:val="0"/>
                    <w:tabs>
                      <w:tab w:val="left" w:pos="945"/>
                    </w:tabs>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项目</w:t>
                  </w:r>
                </w:p>
              </w:tc>
              <w:tc>
                <w:tcPr>
                  <w:tcW w:w="2892" w:type="pct"/>
                  <w:gridSpan w:val="2"/>
                  <w:tcBorders>
                    <w:tl2br w:val="nil"/>
                    <w:tr2bl w:val="nil"/>
                  </w:tcBorders>
                  <w:vAlign w:val="center"/>
                </w:tcPr>
                <w:p w14:paraId="3AD8371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环保投资内容</w:t>
                  </w:r>
                </w:p>
              </w:tc>
              <w:tc>
                <w:tcPr>
                  <w:tcW w:w="1033" w:type="pct"/>
                  <w:tcBorders>
                    <w:tl2br w:val="nil"/>
                    <w:tr2bl w:val="nil"/>
                  </w:tcBorders>
                  <w:vAlign w:val="center"/>
                </w:tcPr>
                <w:p w14:paraId="7BD58A29">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金额（万元）</w:t>
                  </w:r>
                </w:p>
              </w:tc>
            </w:tr>
            <w:tr w14:paraId="424ED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vMerge w:val="restart"/>
                  <w:tcBorders>
                    <w:tl2br w:val="nil"/>
                    <w:tr2bl w:val="nil"/>
                  </w:tcBorders>
                  <w:vAlign w:val="center"/>
                </w:tcPr>
                <w:p w14:paraId="4B041CF5">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废水治理</w:t>
                  </w:r>
                </w:p>
              </w:tc>
              <w:tc>
                <w:tcPr>
                  <w:tcW w:w="371" w:type="pct"/>
                  <w:vMerge w:val="restart"/>
                  <w:tcBorders>
                    <w:tl2br w:val="nil"/>
                    <w:tr2bl w:val="nil"/>
                  </w:tcBorders>
                  <w:vAlign w:val="center"/>
                </w:tcPr>
                <w:p w14:paraId="6BF575C8">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运营期</w:t>
                  </w:r>
                </w:p>
              </w:tc>
              <w:tc>
                <w:tcPr>
                  <w:tcW w:w="2520" w:type="pct"/>
                  <w:tcBorders>
                    <w:tl2br w:val="nil"/>
                    <w:tr2bl w:val="nil"/>
                  </w:tcBorders>
                  <w:vAlign w:val="center"/>
                </w:tcPr>
                <w:p w14:paraId="004DA938">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化粪池、管道</w:t>
                  </w:r>
                </w:p>
              </w:tc>
              <w:tc>
                <w:tcPr>
                  <w:tcW w:w="1764" w:type="dxa"/>
                  <w:tcBorders>
                    <w:tl2br w:val="nil"/>
                    <w:tr2bl w:val="nil"/>
                  </w:tcBorders>
                  <w:vAlign w:val="bottom"/>
                </w:tcPr>
                <w:p w14:paraId="68F27EC0">
                  <w:pPr>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2</w:t>
                  </w:r>
                </w:p>
              </w:tc>
            </w:tr>
            <w:tr w14:paraId="49A95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vMerge w:val="continue"/>
                  <w:tcBorders>
                    <w:tl2br w:val="nil"/>
                    <w:tr2bl w:val="nil"/>
                  </w:tcBorders>
                  <w:vAlign w:val="center"/>
                </w:tcPr>
                <w:p w14:paraId="3A90F73F">
                  <w:pPr>
                    <w:widowControl w:val="0"/>
                    <w:kinsoku/>
                    <w:topLinePunct/>
                    <w:autoSpaceDE/>
                    <w:autoSpaceDN/>
                    <w:spacing w:line="280" w:lineRule="exact"/>
                    <w:jc w:val="center"/>
                    <w:rPr>
                      <w:rFonts w:ascii="Times New Roman" w:hAnsi="Times New Roman" w:eastAsia="宋体" w:cs="Times New Roman"/>
                      <w:color w:val="auto"/>
                    </w:rPr>
                  </w:pPr>
                </w:p>
              </w:tc>
              <w:tc>
                <w:tcPr>
                  <w:tcW w:w="371" w:type="pct"/>
                  <w:vMerge w:val="continue"/>
                  <w:tcBorders>
                    <w:tl2br w:val="nil"/>
                    <w:tr2bl w:val="nil"/>
                  </w:tcBorders>
                  <w:vAlign w:val="center"/>
                </w:tcPr>
                <w:p w14:paraId="7B095127">
                  <w:pPr>
                    <w:widowControl w:val="0"/>
                    <w:kinsoku/>
                    <w:topLinePunct/>
                    <w:autoSpaceDE/>
                    <w:autoSpaceDN/>
                    <w:spacing w:line="280" w:lineRule="exact"/>
                    <w:jc w:val="center"/>
                    <w:rPr>
                      <w:rFonts w:ascii="Times New Roman" w:hAnsi="Times New Roman" w:eastAsia="宋体" w:cs="Times New Roman"/>
                      <w:color w:val="auto"/>
                    </w:rPr>
                  </w:pPr>
                </w:p>
              </w:tc>
              <w:tc>
                <w:tcPr>
                  <w:tcW w:w="2520" w:type="pct"/>
                  <w:tcBorders>
                    <w:tl2br w:val="nil"/>
                    <w:tr2bl w:val="nil"/>
                  </w:tcBorders>
                  <w:vAlign w:val="center"/>
                </w:tcPr>
                <w:p w14:paraId="3A24EC85">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五级沉淀池、雨水系统、管道</w:t>
                  </w:r>
                </w:p>
              </w:tc>
              <w:tc>
                <w:tcPr>
                  <w:tcW w:w="1764" w:type="dxa"/>
                  <w:tcBorders>
                    <w:tl2br w:val="nil"/>
                    <w:tr2bl w:val="nil"/>
                  </w:tcBorders>
                  <w:vAlign w:val="bottom"/>
                </w:tcPr>
                <w:p w14:paraId="342473A2">
                  <w:pPr>
                    <w:jc w:val="center"/>
                    <w:textAlignment w:val="bottom"/>
                    <w:rPr>
                      <w:rFonts w:ascii="Times New Roman" w:hAnsi="Times New Roman" w:eastAsia="宋体" w:cs="Times New Roman"/>
                      <w:color w:val="auto"/>
                    </w:rPr>
                  </w:pPr>
                  <w:r>
                    <w:rPr>
                      <w:rFonts w:hint="eastAsia" w:ascii="Times New Roman" w:hAnsi="Times New Roman" w:eastAsia="宋体" w:cs="Times New Roman"/>
                      <w:color w:val="auto"/>
                      <w:lang w:bidi="ar"/>
                    </w:rPr>
                    <w:t>10</w:t>
                  </w:r>
                </w:p>
              </w:tc>
            </w:tr>
            <w:tr w14:paraId="5475C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tcBorders>
                    <w:tl2br w:val="nil"/>
                    <w:tr2bl w:val="nil"/>
                  </w:tcBorders>
                  <w:vAlign w:val="center"/>
                </w:tcPr>
                <w:p w14:paraId="0E36035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废气治理</w:t>
                  </w:r>
                </w:p>
              </w:tc>
              <w:tc>
                <w:tcPr>
                  <w:tcW w:w="371" w:type="pct"/>
                  <w:vMerge w:val="continue"/>
                  <w:tcBorders>
                    <w:tl2br w:val="nil"/>
                    <w:tr2bl w:val="nil"/>
                  </w:tcBorders>
                  <w:vAlign w:val="center"/>
                </w:tcPr>
                <w:p w14:paraId="4FC3E370">
                  <w:pPr>
                    <w:widowControl w:val="0"/>
                    <w:kinsoku/>
                    <w:topLinePunct/>
                    <w:autoSpaceDE/>
                    <w:autoSpaceDN/>
                    <w:spacing w:line="280" w:lineRule="exact"/>
                    <w:jc w:val="center"/>
                    <w:rPr>
                      <w:rFonts w:ascii="Times New Roman" w:hAnsi="Times New Roman" w:eastAsia="宋体" w:cs="Times New Roman"/>
                      <w:color w:val="auto"/>
                    </w:rPr>
                  </w:pPr>
                </w:p>
              </w:tc>
              <w:tc>
                <w:tcPr>
                  <w:tcW w:w="2520" w:type="pct"/>
                  <w:tcBorders>
                    <w:tl2br w:val="nil"/>
                    <w:tr2bl w:val="nil"/>
                  </w:tcBorders>
                  <w:vAlign w:val="center"/>
                </w:tcPr>
                <w:p w14:paraId="09AAEF42">
                  <w:pPr>
                    <w:widowControl w:val="0"/>
                    <w:kinsoku/>
                    <w:topLinePunct/>
                    <w:autoSpaceDE/>
                    <w:autoSpaceDN/>
                    <w:spacing w:line="280" w:lineRule="exact"/>
                    <w:jc w:val="center"/>
                    <w:rPr>
                      <w:rFonts w:ascii="Times New Roman" w:hAnsi="Times New Roman" w:eastAsia="宋体" w:cs="Times New Roman"/>
                      <w:color w:val="auto"/>
                      <w:highlight w:val="yellow"/>
                    </w:rPr>
                  </w:pPr>
                  <w:r>
                    <w:rPr>
                      <w:rFonts w:ascii="Times New Roman" w:hAnsi="Times New Roman" w:eastAsia="宋体" w:cs="Times New Roman"/>
                      <w:bCs/>
                      <w:color w:val="auto"/>
                      <w:spacing w:val="-11"/>
                    </w:rPr>
                    <w:t>水幕除尘+布袋除尘+30m排气筒</w:t>
                  </w:r>
                </w:p>
              </w:tc>
              <w:tc>
                <w:tcPr>
                  <w:tcW w:w="1764" w:type="dxa"/>
                  <w:tcBorders>
                    <w:tl2br w:val="nil"/>
                    <w:tr2bl w:val="nil"/>
                  </w:tcBorders>
                  <w:vAlign w:val="bottom"/>
                </w:tcPr>
                <w:p w14:paraId="3A3A2FF1">
                  <w:pPr>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10</w:t>
                  </w:r>
                </w:p>
              </w:tc>
            </w:tr>
            <w:tr w14:paraId="79598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tcBorders>
                    <w:tl2br w:val="nil"/>
                    <w:tr2bl w:val="nil"/>
                  </w:tcBorders>
                  <w:vAlign w:val="center"/>
                </w:tcPr>
                <w:p w14:paraId="1D866A83">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噪声治理</w:t>
                  </w:r>
                </w:p>
              </w:tc>
              <w:tc>
                <w:tcPr>
                  <w:tcW w:w="371" w:type="pct"/>
                  <w:vMerge w:val="continue"/>
                  <w:tcBorders>
                    <w:tl2br w:val="nil"/>
                    <w:tr2bl w:val="nil"/>
                  </w:tcBorders>
                  <w:vAlign w:val="center"/>
                </w:tcPr>
                <w:p w14:paraId="67F8187E">
                  <w:pPr>
                    <w:widowControl w:val="0"/>
                    <w:kinsoku/>
                    <w:topLinePunct/>
                    <w:autoSpaceDE/>
                    <w:autoSpaceDN/>
                    <w:spacing w:line="280" w:lineRule="exact"/>
                    <w:jc w:val="center"/>
                    <w:rPr>
                      <w:rFonts w:ascii="Times New Roman" w:hAnsi="Times New Roman" w:eastAsia="宋体" w:cs="Times New Roman"/>
                      <w:color w:val="auto"/>
                    </w:rPr>
                  </w:pPr>
                </w:p>
              </w:tc>
              <w:tc>
                <w:tcPr>
                  <w:tcW w:w="2520" w:type="pct"/>
                  <w:tcBorders>
                    <w:tl2br w:val="nil"/>
                    <w:tr2bl w:val="nil"/>
                  </w:tcBorders>
                  <w:vAlign w:val="center"/>
                </w:tcPr>
                <w:p w14:paraId="23E943BF">
                  <w:pPr>
                    <w:widowControl w:val="0"/>
                    <w:kinsoku/>
                    <w:topLinePunct/>
                    <w:autoSpaceDE/>
                    <w:autoSpaceDN/>
                    <w:spacing w:line="280" w:lineRule="exact"/>
                    <w:jc w:val="center"/>
                    <w:rPr>
                      <w:rFonts w:ascii="Times New Roman" w:hAnsi="Times New Roman" w:eastAsia="宋体" w:cs="Times New Roman"/>
                      <w:color w:val="auto"/>
                      <w:highlight w:val="yellow"/>
                    </w:rPr>
                  </w:pPr>
                  <w:r>
                    <w:rPr>
                      <w:rFonts w:ascii="Times New Roman" w:hAnsi="Times New Roman" w:eastAsia="宋体" w:cs="Times New Roman"/>
                      <w:color w:val="auto"/>
                    </w:rPr>
                    <w:t>隔音、防震设施</w:t>
                  </w:r>
                </w:p>
              </w:tc>
              <w:tc>
                <w:tcPr>
                  <w:tcW w:w="1764" w:type="dxa"/>
                  <w:tcBorders>
                    <w:tl2br w:val="nil"/>
                    <w:tr2bl w:val="nil"/>
                  </w:tcBorders>
                  <w:vAlign w:val="bottom"/>
                </w:tcPr>
                <w:p w14:paraId="5BC3AC24">
                  <w:pPr>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2</w:t>
                  </w:r>
                </w:p>
              </w:tc>
            </w:tr>
            <w:tr w14:paraId="63EDA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vMerge w:val="restart"/>
                  <w:tcBorders>
                    <w:tl2br w:val="nil"/>
                    <w:tr2bl w:val="nil"/>
                  </w:tcBorders>
                  <w:vAlign w:val="center"/>
                </w:tcPr>
                <w:p w14:paraId="34D385F7">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固体废物治理</w:t>
                  </w:r>
                </w:p>
              </w:tc>
              <w:tc>
                <w:tcPr>
                  <w:tcW w:w="371" w:type="pct"/>
                  <w:vMerge w:val="continue"/>
                  <w:tcBorders>
                    <w:tl2br w:val="nil"/>
                    <w:tr2bl w:val="nil"/>
                  </w:tcBorders>
                  <w:vAlign w:val="center"/>
                </w:tcPr>
                <w:p w14:paraId="3C003979">
                  <w:pPr>
                    <w:widowControl w:val="0"/>
                    <w:kinsoku/>
                    <w:topLinePunct/>
                    <w:autoSpaceDE/>
                    <w:autoSpaceDN/>
                    <w:spacing w:line="280" w:lineRule="exact"/>
                    <w:jc w:val="center"/>
                    <w:rPr>
                      <w:rFonts w:ascii="Times New Roman" w:hAnsi="Times New Roman" w:eastAsia="宋体" w:cs="Times New Roman"/>
                      <w:color w:val="auto"/>
                    </w:rPr>
                  </w:pPr>
                </w:p>
              </w:tc>
              <w:tc>
                <w:tcPr>
                  <w:tcW w:w="2520" w:type="pct"/>
                  <w:tcBorders>
                    <w:tl2br w:val="nil"/>
                    <w:tr2bl w:val="nil"/>
                  </w:tcBorders>
                  <w:vAlign w:val="center"/>
                </w:tcPr>
                <w:p w14:paraId="734CC1FA">
                  <w:pPr>
                    <w:widowControl w:val="0"/>
                    <w:kinsoku/>
                    <w:topLinePunct/>
                    <w:autoSpaceDE/>
                    <w:autoSpaceDN/>
                    <w:spacing w:line="280" w:lineRule="exact"/>
                    <w:jc w:val="center"/>
                    <w:rPr>
                      <w:rFonts w:ascii="Times New Roman" w:hAnsi="Times New Roman" w:eastAsia="宋体" w:cs="Times New Roman"/>
                      <w:color w:val="auto"/>
                      <w:highlight w:val="yellow"/>
                    </w:rPr>
                  </w:pPr>
                  <w:r>
                    <w:rPr>
                      <w:rFonts w:ascii="Times New Roman" w:hAnsi="Times New Roman" w:eastAsia="宋体" w:cs="Times New Roman"/>
                      <w:color w:val="auto"/>
                    </w:rPr>
                    <w:t>垃圾收集和清运费用</w:t>
                  </w:r>
                </w:p>
              </w:tc>
              <w:tc>
                <w:tcPr>
                  <w:tcW w:w="1764" w:type="dxa"/>
                  <w:tcBorders>
                    <w:tl2br w:val="nil"/>
                    <w:tr2bl w:val="nil"/>
                  </w:tcBorders>
                  <w:vAlign w:val="bottom"/>
                </w:tcPr>
                <w:p w14:paraId="72DB0046">
                  <w:pPr>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1.5</w:t>
                  </w:r>
                </w:p>
              </w:tc>
            </w:tr>
            <w:tr w14:paraId="03915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vMerge w:val="continue"/>
                  <w:tcBorders>
                    <w:tl2br w:val="nil"/>
                    <w:tr2bl w:val="nil"/>
                  </w:tcBorders>
                  <w:vAlign w:val="center"/>
                </w:tcPr>
                <w:p w14:paraId="5E1622DC">
                  <w:pPr>
                    <w:widowControl w:val="0"/>
                    <w:kinsoku/>
                    <w:topLinePunct/>
                    <w:autoSpaceDE/>
                    <w:autoSpaceDN/>
                    <w:spacing w:line="280" w:lineRule="exact"/>
                    <w:jc w:val="center"/>
                    <w:rPr>
                      <w:rFonts w:ascii="Times New Roman" w:hAnsi="Times New Roman" w:eastAsia="宋体" w:cs="Times New Roman"/>
                      <w:color w:val="auto"/>
                    </w:rPr>
                  </w:pPr>
                </w:p>
              </w:tc>
              <w:tc>
                <w:tcPr>
                  <w:tcW w:w="371" w:type="pct"/>
                  <w:vMerge w:val="continue"/>
                  <w:tcBorders>
                    <w:tl2br w:val="nil"/>
                    <w:tr2bl w:val="nil"/>
                  </w:tcBorders>
                  <w:vAlign w:val="center"/>
                </w:tcPr>
                <w:p w14:paraId="5E07A44B">
                  <w:pPr>
                    <w:widowControl w:val="0"/>
                    <w:kinsoku/>
                    <w:topLinePunct/>
                    <w:autoSpaceDE/>
                    <w:autoSpaceDN/>
                    <w:spacing w:line="280" w:lineRule="exact"/>
                    <w:jc w:val="center"/>
                    <w:rPr>
                      <w:rFonts w:ascii="Times New Roman" w:hAnsi="Times New Roman" w:eastAsia="宋体" w:cs="Times New Roman"/>
                      <w:color w:val="auto"/>
                    </w:rPr>
                  </w:pPr>
                </w:p>
              </w:tc>
              <w:tc>
                <w:tcPr>
                  <w:tcW w:w="2520" w:type="pct"/>
                  <w:tcBorders>
                    <w:tl2br w:val="nil"/>
                    <w:tr2bl w:val="nil"/>
                  </w:tcBorders>
                  <w:vAlign w:val="center"/>
                </w:tcPr>
                <w:p w14:paraId="74930032">
                  <w:pPr>
                    <w:widowControl w:val="0"/>
                    <w:kinsoku/>
                    <w:topLinePunct/>
                    <w:autoSpaceDE/>
                    <w:autoSpaceDN/>
                    <w:spacing w:line="280" w:lineRule="exact"/>
                    <w:jc w:val="center"/>
                    <w:rPr>
                      <w:rFonts w:ascii="Times New Roman" w:hAnsi="Times New Roman" w:eastAsia="宋体" w:cs="Times New Roman"/>
                      <w:color w:val="auto"/>
                      <w:highlight w:val="yellow"/>
                    </w:rPr>
                  </w:pPr>
                  <w:r>
                    <w:rPr>
                      <w:rFonts w:ascii="Times New Roman" w:hAnsi="Times New Roman" w:eastAsia="宋体" w:cs="Times New Roman"/>
                      <w:color w:val="auto"/>
                    </w:rPr>
                    <w:t>固废暂存间</w:t>
                  </w:r>
                </w:p>
              </w:tc>
              <w:tc>
                <w:tcPr>
                  <w:tcW w:w="1764" w:type="dxa"/>
                  <w:tcBorders>
                    <w:tl2br w:val="nil"/>
                    <w:tr2bl w:val="nil"/>
                  </w:tcBorders>
                  <w:vAlign w:val="bottom"/>
                </w:tcPr>
                <w:p w14:paraId="707EBC14">
                  <w:pPr>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0.5</w:t>
                  </w:r>
                </w:p>
              </w:tc>
            </w:tr>
            <w:tr w14:paraId="4953E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6" w:type="pct"/>
                  <w:gridSpan w:val="3"/>
                  <w:tcBorders>
                    <w:tl2br w:val="nil"/>
                    <w:tr2bl w:val="nil"/>
                  </w:tcBorders>
                  <w:vAlign w:val="center"/>
                </w:tcPr>
                <w:p w14:paraId="40208A6F">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总计</w:t>
                  </w:r>
                </w:p>
              </w:tc>
              <w:tc>
                <w:tcPr>
                  <w:tcW w:w="1764" w:type="dxa"/>
                  <w:tcBorders>
                    <w:tl2br w:val="nil"/>
                    <w:tr2bl w:val="nil"/>
                  </w:tcBorders>
                  <w:vAlign w:val="bottom"/>
                </w:tcPr>
                <w:p w14:paraId="4799AFE9">
                  <w:pPr>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2</w:t>
                  </w:r>
                  <w:r>
                    <w:rPr>
                      <w:rFonts w:hint="eastAsia" w:ascii="Times New Roman" w:hAnsi="Times New Roman" w:eastAsia="宋体" w:cs="Times New Roman"/>
                      <w:color w:val="auto"/>
                      <w:lang w:bidi="ar"/>
                    </w:rPr>
                    <w:t>6</w:t>
                  </w:r>
                </w:p>
              </w:tc>
            </w:tr>
          </w:tbl>
          <w:p w14:paraId="13AD190D">
            <w:pPr>
              <w:pStyle w:val="6"/>
              <w:widowControl w:val="0"/>
              <w:kinsoku/>
              <w:topLinePunct/>
              <w:autoSpaceDE/>
              <w:autoSpaceDN/>
              <w:spacing w:before="120" w:beforeLines="50" w:line="360" w:lineRule="auto"/>
              <w:ind w:firstLine="440" w:firstLineChars="200"/>
              <w:rPr>
                <w:rFonts w:ascii="Times New Roman" w:hAnsi="Times New Roman" w:eastAsia="宋体" w:cs="Times New Roman"/>
                <w:bCs/>
                <w:color w:val="auto"/>
                <w:spacing w:val="-10"/>
              </w:rPr>
            </w:pPr>
            <w:r>
              <w:rPr>
                <w:rFonts w:ascii="Times New Roman" w:hAnsi="Times New Roman" w:cs="Times New Roman"/>
                <w:bCs/>
                <w:color w:val="auto"/>
                <w:spacing w:val="-10"/>
              </w:rPr>
              <w:t>十一、环境管理</w:t>
            </w:r>
          </w:p>
          <w:p w14:paraId="060EF491">
            <w:pPr>
              <w:widowControl w:val="0"/>
              <w:kinsoku/>
              <w:topLinePunct/>
              <w:autoSpaceDE/>
              <w:autoSpaceDN/>
              <w:adjustRightInd/>
              <w:snapToGrid/>
              <w:spacing w:line="360" w:lineRule="auto"/>
              <w:ind w:firstLine="440" w:firstLineChars="200"/>
              <w:textAlignment w:val="auto"/>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（1）环保验收管理</w:t>
            </w:r>
          </w:p>
          <w:p w14:paraId="3E85A225">
            <w:pPr>
              <w:widowControl w:val="0"/>
              <w:tabs>
                <w:tab w:val="left" w:pos="1624"/>
              </w:tabs>
              <w:kinsoku/>
              <w:topLinePunct/>
              <w:autoSpaceDE/>
              <w:autoSpaceDN/>
              <w:adjustRightInd/>
              <w:snapToGrid/>
              <w:spacing w:line="360" w:lineRule="auto"/>
              <w:ind w:firstLine="480" w:firstLineChars="200"/>
              <w:jc w:val="both"/>
              <w:textAlignment w:val="auto"/>
              <w:rPr>
                <w:rFonts w:ascii="Times New Roman" w:hAnsi="Times New Roman" w:eastAsia="宋体" w:cs="Times New Roman"/>
                <w:color w:val="auto"/>
                <w:kern w:val="2"/>
                <w:sz w:val="24"/>
              </w:rPr>
            </w:pPr>
            <w:r>
              <w:rPr>
                <w:rFonts w:ascii="Times New Roman" w:hAnsi="Times New Roman" w:eastAsia="宋体" w:cs="Times New Roman"/>
                <w:color w:val="auto"/>
                <w:kern w:val="2"/>
                <w:sz w:val="24"/>
                <w:szCs w:val="24"/>
              </w:rPr>
              <w:t>根据《中华人民共和国环境保护法</w:t>
            </w:r>
            <w:r>
              <w:rPr>
                <w:rFonts w:hint="eastAsia" w:ascii="Times New Roman" w:hAnsi="Times New Roman" w:eastAsia="宋体" w:cs="Times New Roman"/>
                <w:color w:val="auto"/>
                <w:kern w:val="2"/>
                <w:sz w:val="24"/>
                <w:szCs w:val="24"/>
                <w:lang w:eastAsia="zh-CN"/>
              </w:rPr>
              <w:t>》《</w:t>
            </w:r>
            <w:r>
              <w:rPr>
                <w:rFonts w:ascii="Times New Roman" w:hAnsi="Times New Roman" w:eastAsia="宋体" w:cs="Times New Roman"/>
                <w:color w:val="auto"/>
                <w:kern w:val="2"/>
                <w:sz w:val="24"/>
                <w:szCs w:val="24"/>
              </w:rPr>
              <w:t>建设项目竣工环境保护验收暂行办法》等有关规定，为核实工程施工建设过程中对设计文件和环境影响报告</w:t>
            </w:r>
            <w:r>
              <w:rPr>
                <w:rFonts w:hint="eastAsia" w:ascii="Times New Roman" w:hAnsi="Times New Roman" w:eastAsia="宋体" w:cs="Times New Roman"/>
                <w:color w:val="auto"/>
                <w:kern w:val="2"/>
                <w:sz w:val="24"/>
                <w:szCs w:val="24"/>
                <w:lang w:val="en-US" w:eastAsia="zh-CN"/>
              </w:rPr>
              <w:t>表</w:t>
            </w:r>
            <w:r>
              <w:rPr>
                <w:rFonts w:ascii="Times New Roman" w:hAnsi="Times New Roman" w:eastAsia="宋体" w:cs="Times New Roman"/>
                <w:color w:val="auto"/>
                <w:kern w:val="2"/>
                <w:sz w:val="24"/>
                <w:szCs w:val="24"/>
              </w:rPr>
              <w:t>所提</w:t>
            </w:r>
            <w:r>
              <w:rPr>
                <w:rFonts w:hint="eastAsia" w:ascii="Times New Roman" w:hAnsi="Times New Roman" w:eastAsia="宋体" w:cs="Times New Roman"/>
                <w:color w:val="auto"/>
                <w:kern w:val="2"/>
                <w:sz w:val="24"/>
                <w:szCs w:val="24"/>
                <w:lang w:eastAsia="zh-CN"/>
              </w:rPr>
              <w:t>出的</w:t>
            </w:r>
            <w:r>
              <w:rPr>
                <w:rFonts w:ascii="Times New Roman" w:hAnsi="Times New Roman" w:eastAsia="宋体" w:cs="Times New Roman"/>
                <w:color w:val="auto"/>
                <w:kern w:val="2"/>
                <w:sz w:val="24"/>
                <w:szCs w:val="24"/>
              </w:rPr>
              <w:t>环保措施及建议的落实情况，调查施工及试运营期已产生的实际环境影响以及潜在环境影响，给工程竣工环保验收提供依据，以便采取有效的补救和减缓措施，编制竣工环境保护验收监测报告。根据本工程的特点，其验收调查的主要内容见</w:t>
            </w:r>
            <w:r>
              <w:rPr>
                <w:rFonts w:hint="eastAsia" w:ascii="Times New Roman" w:hAnsi="Times New Roman" w:eastAsia="宋体" w:cs="Times New Roman"/>
                <w:color w:val="auto"/>
                <w:kern w:val="2"/>
                <w:sz w:val="24"/>
                <w:szCs w:val="24"/>
              </w:rPr>
              <w:t>下表</w:t>
            </w:r>
            <w:r>
              <w:rPr>
                <w:rFonts w:ascii="Times New Roman" w:hAnsi="Times New Roman" w:eastAsia="宋体" w:cs="Times New Roman"/>
                <w:color w:val="auto"/>
                <w:kern w:val="2"/>
                <w:sz w:val="24"/>
                <w:szCs w:val="24"/>
              </w:rPr>
              <w:t>。</w:t>
            </w:r>
          </w:p>
          <w:p w14:paraId="12831C39">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项目竣工环境保护验收一览表</w:t>
            </w:r>
          </w:p>
          <w:tbl>
            <w:tblPr>
              <w:tblStyle w:val="3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1"/>
              <w:gridCol w:w="936"/>
              <w:gridCol w:w="1090"/>
              <w:gridCol w:w="1460"/>
              <w:gridCol w:w="3669"/>
              <w:gridCol w:w="931"/>
            </w:tblGrid>
            <w:tr w14:paraId="0FBE6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trPr>
              <w:tc>
                <w:tcPr>
                  <w:tcW w:w="264" w:type="pct"/>
                  <w:vAlign w:val="center"/>
                </w:tcPr>
                <w:p w14:paraId="0F85CABE">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项目</w:t>
                  </w:r>
                </w:p>
              </w:tc>
              <w:tc>
                <w:tcPr>
                  <w:tcW w:w="548" w:type="pct"/>
                  <w:vAlign w:val="center"/>
                </w:tcPr>
                <w:p w14:paraId="764D9A42">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治理对象</w:t>
                  </w:r>
                </w:p>
              </w:tc>
              <w:tc>
                <w:tcPr>
                  <w:tcW w:w="638" w:type="pct"/>
                  <w:vAlign w:val="center"/>
                </w:tcPr>
                <w:p w14:paraId="6D0205CF">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处理措施</w:t>
                  </w:r>
                </w:p>
              </w:tc>
              <w:tc>
                <w:tcPr>
                  <w:tcW w:w="855" w:type="pct"/>
                  <w:vAlign w:val="center"/>
                </w:tcPr>
                <w:p w14:paraId="6743CE9C">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验收内容</w:t>
                  </w:r>
                </w:p>
              </w:tc>
              <w:tc>
                <w:tcPr>
                  <w:tcW w:w="2148" w:type="pct"/>
                  <w:vAlign w:val="center"/>
                </w:tcPr>
                <w:p w14:paraId="5CDD3AA4">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验收标准</w:t>
                  </w:r>
                </w:p>
              </w:tc>
              <w:tc>
                <w:tcPr>
                  <w:tcW w:w="545" w:type="pct"/>
                  <w:vAlign w:val="center"/>
                </w:tcPr>
                <w:p w14:paraId="77C41CA7">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完成时间</w:t>
                  </w:r>
                </w:p>
              </w:tc>
            </w:tr>
            <w:tr w14:paraId="7BC96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restart"/>
                  <w:vAlign w:val="center"/>
                </w:tcPr>
                <w:p w14:paraId="34349D7A">
                  <w:pPr>
                    <w:widowControl w:val="0"/>
                    <w:kinsoku/>
                    <w:topLinePunct/>
                    <w:autoSpaceDE/>
                    <w:autoSpaceDN/>
                    <w:spacing w:line="280" w:lineRule="exact"/>
                    <w:jc w:val="center"/>
                    <w:rPr>
                      <w:rFonts w:ascii="Times New Roman" w:hAnsi="Times New Roman" w:eastAsia="宋体" w:cs="Times New Roman"/>
                      <w:color w:val="auto"/>
                      <w:kern w:val="2"/>
                    </w:rPr>
                  </w:pPr>
                  <w:bookmarkStart w:id="24" w:name="_Hlt58263377"/>
                  <w:r>
                    <w:rPr>
                      <w:rFonts w:ascii="Times New Roman" w:hAnsi="Times New Roman" w:eastAsia="宋体" w:cs="Times New Roman"/>
                      <w:color w:val="auto"/>
                      <w:kern w:val="2"/>
                    </w:rPr>
                    <w:t>废水</w:t>
                  </w:r>
                </w:p>
              </w:tc>
              <w:tc>
                <w:tcPr>
                  <w:tcW w:w="548" w:type="pct"/>
                  <w:vAlign w:val="center"/>
                </w:tcPr>
                <w:p w14:paraId="036D0B35">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生活废水</w:t>
                  </w:r>
                </w:p>
              </w:tc>
              <w:tc>
                <w:tcPr>
                  <w:tcW w:w="638" w:type="pct"/>
                  <w:vAlign w:val="center"/>
                </w:tcPr>
                <w:p w14:paraId="20BAB732">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化粪池</w:t>
                  </w:r>
                </w:p>
              </w:tc>
              <w:tc>
                <w:tcPr>
                  <w:tcW w:w="855" w:type="pct"/>
                </w:tcPr>
                <w:p w14:paraId="3ABD20D5">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rPr>
                    <w:t>化粪池（</w:t>
                  </w:r>
                  <w:r>
                    <w:rPr>
                      <w:rFonts w:ascii="Times New Roman" w:hAnsi="Times New Roman" w:cs="Times New Roman"/>
                      <w:color w:val="auto"/>
                    </w:rPr>
                    <w:t>COD</w:t>
                  </w:r>
                  <w:r>
                    <w:rPr>
                      <w:rFonts w:ascii="Times New Roman" w:hAnsi="Times New Roman" w:eastAsia="宋体" w:cs="Times New Roman"/>
                      <w:color w:val="auto"/>
                    </w:rPr>
                    <w:t>、</w:t>
                  </w:r>
                  <w:r>
                    <w:rPr>
                      <w:rFonts w:ascii="Times New Roman" w:hAnsi="Times New Roman" w:cs="Times New Roman"/>
                      <w:color w:val="auto"/>
                    </w:rPr>
                    <w:t>BOD</w:t>
                  </w:r>
                  <w:r>
                    <w:rPr>
                      <w:rFonts w:ascii="Times New Roman" w:hAnsi="Times New Roman" w:cs="Times New Roman"/>
                      <w:color w:val="auto"/>
                      <w:vertAlign w:val="subscript"/>
                    </w:rPr>
                    <w:t>5</w:t>
                  </w:r>
                  <w:r>
                    <w:rPr>
                      <w:rFonts w:ascii="Times New Roman" w:hAnsi="Times New Roman" w:cs="Times New Roman"/>
                      <w:color w:val="auto"/>
                    </w:rPr>
                    <w:t xml:space="preserve"> </w:t>
                  </w:r>
                  <w:r>
                    <w:rPr>
                      <w:rFonts w:ascii="Times New Roman" w:hAnsi="Times New Roman" w:eastAsia="宋体" w:cs="Times New Roman"/>
                      <w:color w:val="auto"/>
                    </w:rPr>
                    <w:t>、</w:t>
                  </w:r>
                  <w:r>
                    <w:rPr>
                      <w:rFonts w:ascii="Times New Roman" w:hAnsi="Times New Roman" w:cs="Times New Roman"/>
                      <w:color w:val="auto"/>
                    </w:rPr>
                    <w:t>SS</w:t>
                  </w:r>
                  <w:r>
                    <w:rPr>
                      <w:rFonts w:ascii="Times New Roman" w:hAnsi="Times New Roman" w:eastAsia="宋体" w:cs="Times New Roman"/>
                      <w:color w:val="auto"/>
                    </w:rPr>
                    <w:t>、</w:t>
                  </w:r>
                  <w:r>
                    <w:rPr>
                      <w:rFonts w:ascii="Times New Roman" w:hAnsi="Times New Roman" w:cs="Times New Roman"/>
                      <w:color w:val="auto"/>
                    </w:rPr>
                    <w:t>NH</w:t>
                  </w:r>
                  <w:r>
                    <w:rPr>
                      <w:rFonts w:ascii="Times New Roman" w:hAnsi="Times New Roman" w:cs="Times New Roman"/>
                      <w:color w:val="auto"/>
                      <w:vertAlign w:val="subscript"/>
                    </w:rPr>
                    <w:t>3</w:t>
                  </w:r>
                  <w:r>
                    <w:rPr>
                      <w:rFonts w:ascii="Times New Roman" w:hAnsi="Times New Roman" w:cs="Times New Roman"/>
                      <w:color w:val="auto"/>
                    </w:rPr>
                    <w:t>-N</w:t>
                  </w:r>
                  <w:r>
                    <w:rPr>
                      <w:rFonts w:ascii="Times New Roman" w:hAnsi="Times New Roman" w:eastAsia="宋体" w:cs="Times New Roman"/>
                      <w:color w:val="auto"/>
                    </w:rPr>
                    <w:t>、</w:t>
                  </w:r>
                  <w:r>
                    <w:rPr>
                      <w:rFonts w:ascii="Times New Roman" w:hAnsi="Times New Roman" w:cs="Times New Roman"/>
                      <w:color w:val="auto"/>
                    </w:rPr>
                    <w:t>TN</w:t>
                  </w:r>
                  <w:r>
                    <w:rPr>
                      <w:rFonts w:ascii="Times New Roman" w:hAnsi="Times New Roman" w:eastAsia="宋体" w:cs="Times New Roman"/>
                      <w:color w:val="auto"/>
                    </w:rPr>
                    <w:t>、</w:t>
                  </w:r>
                  <w:r>
                    <w:rPr>
                      <w:rFonts w:ascii="Times New Roman" w:hAnsi="Times New Roman" w:cs="Times New Roman"/>
                      <w:color w:val="auto"/>
                    </w:rPr>
                    <w:t>TP</w:t>
                  </w:r>
                  <w:r>
                    <w:rPr>
                      <w:rFonts w:ascii="Times New Roman" w:hAnsi="Times New Roman" w:eastAsia="宋体" w:cs="Times New Roman"/>
                      <w:color w:val="auto"/>
                    </w:rPr>
                    <w:t>）</w:t>
                  </w:r>
                </w:p>
              </w:tc>
              <w:tc>
                <w:tcPr>
                  <w:tcW w:w="2148" w:type="pct"/>
                  <w:vMerge w:val="restart"/>
                  <w:vAlign w:val="center"/>
                </w:tcPr>
                <w:p w14:paraId="217C10EA">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生产废水经五级沉淀池处理后与化粪池处理后的生活污水汇入园区污水管网，进入绍水镇农产品加工扶贫产业园区生产污水集中处理站处理，总排口水质应符</w:t>
                  </w:r>
                  <w:r>
                    <w:rPr>
                      <w:rFonts w:hint="eastAsia" w:ascii="Times New Roman" w:hAnsi="Times New Roman" w:eastAsia="宋体" w:cs="Times New Roman"/>
                      <w:color w:val="auto"/>
                      <w:kern w:val="2"/>
                      <w:lang w:eastAsia="zh-CN"/>
                    </w:rPr>
                    <w:t>合园</w:t>
                  </w:r>
                  <w:r>
                    <w:rPr>
                      <w:rFonts w:ascii="Times New Roman" w:hAnsi="Times New Roman" w:eastAsia="宋体" w:cs="Times New Roman"/>
                      <w:color w:val="auto"/>
                      <w:kern w:val="2"/>
                    </w:rPr>
                    <w:t>区污水管网，进入绍水镇农产品加工扶贫产业园区生产污水集中处理站进管要求。</w:t>
                  </w:r>
                </w:p>
              </w:tc>
              <w:tc>
                <w:tcPr>
                  <w:tcW w:w="545" w:type="pct"/>
                  <w:vMerge w:val="restart"/>
                  <w:vAlign w:val="center"/>
                </w:tcPr>
                <w:p w14:paraId="219B026D">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与主体工程同时设计、同时施工、同时投产使用</w:t>
                  </w:r>
                </w:p>
              </w:tc>
            </w:tr>
            <w:bookmarkEnd w:id="24"/>
            <w:tr w14:paraId="44AB9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continue"/>
                  <w:vAlign w:val="center"/>
                </w:tcPr>
                <w:p w14:paraId="37D1C96A">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752ED221">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生产废水</w:t>
                  </w:r>
                </w:p>
              </w:tc>
              <w:tc>
                <w:tcPr>
                  <w:tcW w:w="638" w:type="pct"/>
                  <w:vAlign w:val="center"/>
                </w:tcPr>
                <w:p w14:paraId="651F09D6">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五级沉淀池</w:t>
                  </w:r>
                </w:p>
              </w:tc>
              <w:tc>
                <w:tcPr>
                  <w:tcW w:w="855" w:type="pct"/>
                </w:tcPr>
                <w:p w14:paraId="32B16E7B">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rPr>
                    <w:t>五级沉淀池（</w:t>
                  </w:r>
                  <w:r>
                    <w:rPr>
                      <w:rFonts w:ascii="Times New Roman" w:hAnsi="Times New Roman" w:cs="Times New Roman"/>
                      <w:color w:val="auto"/>
                    </w:rPr>
                    <w:t>COD</w:t>
                  </w:r>
                  <w:r>
                    <w:rPr>
                      <w:rFonts w:ascii="Times New Roman" w:hAnsi="Times New Roman" w:eastAsia="宋体" w:cs="Times New Roman"/>
                      <w:color w:val="auto"/>
                    </w:rPr>
                    <w:t>、</w:t>
                  </w:r>
                  <w:r>
                    <w:rPr>
                      <w:rFonts w:ascii="Times New Roman" w:hAnsi="Times New Roman" w:cs="Times New Roman"/>
                      <w:color w:val="auto"/>
                    </w:rPr>
                    <w:t>SS</w:t>
                  </w:r>
                  <w:r>
                    <w:rPr>
                      <w:rFonts w:ascii="Times New Roman" w:hAnsi="Times New Roman" w:eastAsia="宋体" w:cs="Times New Roman"/>
                      <w:color w:val="auto"/>
                    </w:rPr>
                    <w:t>、</w:t>
                  </w:r>
                  <w:r>
                    <w:rPr>
                      <w:rFonts w:ascii="Times New Roman" w:hAnsi="Times New Roman" w:cs="Times New Roman"/>
                      <w:color w:val="auto"/>
                    </w:rPr>
                    <w:t>NH</w:t>
                  </w:r>
                  <w:r>
                    <w:rPr>
                      <w:rFonts w:ascii="Times New Roman" w:hAnsi="Times New Roman" w:cs="Times New Roman"/>
                      <w:color w:val="auto"/>
                      <w:vertAlign w:val="subscript"/>
                    </w:rPr>
                    <w:t>3</w:t>
                  </w:r>
                  <w:r>
                    <w:rPr>
                      <w:rFonts w:ascii="Times New Roman" w:hAnsi="Times New Roman" w:cs="Times New Roman"/>
                      <w:color w:val="auto"/>
                    </w:rPr>
                    <w:t>-N</w:t>
                  </w:r>
                  <w:r>
                    <w:rPr>
                      <w:rFonts w:ascii="Times New Roman" w:hAnsi="Times New Roman" w:eastAsia="宋体" w:cs="Times New Roman"/>
                      <w:color w:val="auto"/>
                    </w:rPr>
                    <w:t>、</w:t>
                  </w:r>
                  <w:r>
                    <w:rPr>
                      <w:rFonts w:ascii="Times New Roman" w:hAnsi="Times New Roman" w:cs="Times New Roman"/>
                      <w:color w:val="auto"/>
                    </w:rPr>
                    <w:t>TN</w:t>
                  </w:r>
                  <w:r>
                    <w:rPr>
                      <w:rFonts w:ascii="Times New Roman" w:hAnsi="Times New Roman" w:eastAsia="宋体" w:cs="Times New Roman"/>
                      <w:color w:val="auto"/>
                    </w:rPr>
                    <w:t>、</w:t>
                  </w:r>
                  <w:r>
                    <w:rPr>
                      <w:rFonts w:ascii="Times New Roman" w:hAnsi="Times New Roman" w:cs="Times New Roman"/>
                      <w:color w:val="auto"/>
                    </w:rPr>
                    <w:t>TP</w:t>
                  </w:r>
                  <w:r>
                    <w:rPr>
                      <w:rFonts w:ascii="Times New Roman" w:hAnsi="Times New Roman" w:eastAsia="宋体" w:cs="Times New Roman"/>
                      <w:color w:val="auto"/>
                    </w:rPr>
                    <w:t>、动植物油）</w:t>
                  </w:r>
                </w:p>
              </w:tc>
              <w:tc>
                <w:tcPr>
                  <w:tcW w:w="2148" w:type="pct"/>
                  <w:vMerge w:val="continue"/>
                  <w:vAlign w:val="center"/>
                </w:tcPr>
                <w:p w14:paraId="533AD92E">
                  <w:pPr>
                    <w:widowControl w:val="0"/>
                    <w:kinsoku/>
                    <w:topLinePunct/>
                    <w:autoSpaceDE/>
                    <w:autoSpaceDN/>
                    <w:spacing w:line="280" w:lineRule="exact"/>
                    <w:jc w:val="center"/>
                    <w:rPr>
                      <w:rFonts w:ascii="Times New Roman" w:hAnsi="Times New Roman" w:eastAsia="宋体" w:cs="Times New Roman"/>
                      <w:color w:val="auto"/>
                      <w:kern w:val="2"/>
                    </w:rPr>
                  </w:pPr>
                </w:p>
              </w:tc>
              <w:tc>
                <w:tcPr>
                  <w:tcW w:w="545" w:type="pct"/>
                  <w:vMerge w:val="continue"/>
                  <w:vAlign w:val="center"/>
                </w:tcPr>
                <w:p w14:paraId="1FE0748F">
                  <w:pPr>
                    <w:widowControl w:val="0"/>
                    <w:kinsoku/>
                    <w:topLinePunct/>
                    <w:autoSpaceDE/>
                    <w:autoSpaceDN/>
                    <w:spacing w:line="280" w:lineRule="exact"/>
                    <w:jc w:val="center"/>
                    <w:rPr>
                      <w:rFonts w:ascii="Times New Roman" w:hAnsi="Times New Roman" w:eastAsia="宋体" w:cs="Times New Roman"/>
                      <w:color w:val="auto"/>
                      <w:kern w:val="2"/>
                    </w:rPr>
                  </w:pPr>
                </w:p>
              </w:tc>
            </w:tr>
            <w:tr w14:paraId="48C04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restart"/>
                  <w:vAlign w:val="center"/>
                </w:tcPr>
                <w:p w14:paraId="26181D42">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废气</w:t>
                  </w:r>
                </w:p>
              </w:tc>
              <w:tc>
                <w:tcPr>
                  <w:tcW w:w="548" w:type="pct"/>
                  <w:vAlign w:val="center"/>
                </w:tcPr>
                <w:p w14:paraId="652987F5">
                  <w:pPr>
                    <w:widowControl w:val="0"/>
                    <w:kinsoku/>
                    <w:topLinePunct/>
                    <w:autoSpaceDE/>
                    <w:autoSpaceDN/>
                    <w:spacing w:line="280" w:lineRule="exact"/>
                    <w:jc w:val="center"/>
                    <w:rPr>
                      <w:rFonts w:ascii="Times New Roman" w:hAnsi="Times New Roman" w:eastAsia="宋体" w:cs="Times New Roman"/>
                      <w:color w:val="auto"/>
                      <w:kern w:val="2"/>
                    </w:rPr>
                  </w:pPr>
                  <w:r>
                    <w:rPr>
                      <w:rFonts w:hint="eastAsia" w:ascii="Times New Roman" w:hAnsi="Times New Roman" w:eastAsia="宋体" w:cs="Times New Roman"/>
                      <w:color w:val="auto"/>
                      <w:kern w:val="2"/>
                      <w:lang w:val="en-US" w:eastAsia="zh-CN"/>
                    </w:rPr>
                    <w:t>破碎、搅拌</w:t>
                  </w:r>
                  <w:r>
                    <w:rPr>
                      <w:rFonts w:ascii="Times New Roman" w:hAnsi="Times New Roman" w:eastAsia="宋体" w:cs="Times New Roman"/>
                      <w:color w:val="auto"/>
                      <w:kern w:val="2"/>
                    </w:rPr>
                    <w:t>粉尘</w:t>
                  </w:r>
                </w:p>
              </w:tc>
              <w:tc>
                <w:tcPr>
                  <w:tcW w:w="638" w:type="pct"/>
                  <w:vMerge w:val="restart"/>
                  <w:vAlign w:val="center"/>
                </w:tcPr>
                <w:p w14:paraId="582CEA19">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全封闭厂房</w:t>
                  </w:r>
                </w:p>
              </w:tc>
              <w:tc>
                <w:tcPr>
                  <w:tcW w:w="855" w:type="pct"/>
                  <w:vAlign w:val="center"/>
                </w:tcPr>
                <w:p w14:paraId="3845AE32">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cs="Times New Roman"/>
                      <w:color w:val="auto"/>
                    </w:rPr>
                    <w:t>颗粒物</w:t>
                  </w:r>
                </w:p>
              </w:tc>
              <w:tc>
                <w:tcPr>
                  <w:tcW w:w="2148" w:type="pct"/>
                  <w:vAlign w:val="center"/>
                </w:tcPr>
                <w:p w14:paraId="2C1D5DEC">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《大气污染物综合排放标准》（GB16297-1996）中新污染源大气污染物排放限值中无组织排放监控浓度限值要求</w:t>
                  </w:r>
                </w:p>
              </w:tc>
              <w:tc>
                <w:tcPr>
                  <w:tcW w:w="545" w:type="pct"/>
                  <w:vMerge w:val="restart"/>
                  <w:vAlign w:val="center"/>
                </w:tcPr>
                <w:p w14:paraId="27BAA7DB">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与主体工程同时设计、同时施工、同时投产使用</w:t>
                  </w:r>
                </w:p>
              </w:tc>
            </w:tr>
            <w:tr w14:paraId="3B187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continue"/>
                  <w:vAlign w:val="center"/>
                </w:tcPr>
                <w:p w14:paraId="09194D55">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0D6F2B02">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异味</w:t>
                  </w:r>
                </w:p>
              </w:tc>
              <w:tc>
                <w:tcPr>
                  <w:tcW w:w="638" w:type="pct"/>
                  <w:vMerge w:val="continue"/>
                  <w:vAlign w:val="center"/>
                </w:tcPr>
                <w:p w14:paraId="6D720222">
                  <w:pPr>
                    <w:widowControl w:val="0"/>
                    <w:kinsoku/>
                    <w:topLinePunct/>
                    <w:autoSpaceDE/>
                    <w:autoSpaceDN/>
                    <w:spacing w:line="280" w:lineRule="exact"/>
                    <w:jc w:val="center"/>
                    <w:rPr>
                      <w:rFonts w:ascii="Times New Roman" w:hAnsi="Times New Roman" w:eastAsia="宋体" w:cs="Times New Roman"/>
                      <w:color w:val="auto"/>
                      <w:kern w:val="2"/>
                    </w:rPr>
                  </w:pPr>
                </w:p>
              </w:tc>
              <w:tc>
                <w:tcPr>
                  <w:tcW w:w="855" w:type="pct"/>
                  <w:vAlign w:val="center"/>
                </w:tcPr>
                <w:p w14:paraId="24CC266A">
                  <w:pPr>
                    <w:widowControl w:val="0"/>
                    <w:kinsoku/>
                    <w:topLinePunct/>
                    <w:autoSpaceDE/>
                    <w:autoSpaceDN/>
                    <w:spacing w:line="280" w:lineRule="exact"/>
                    <w:jc w:val="center"/>
                    <w:rPr>
                      <w:rFonts w:ascii="Times New Roman" w:hAnsi="Times New Roman" w:cs="Times New Roman"/>
                      <w:color w:val="auto"/>
                    </w:rPr>
                  </w:pPr>
                  <w:r>
                    <w:rPr>
                      <w:rFonts w:ascii="Times New Roman" w:hAnsi="Times New Roman" w:cs="Times New Roman"/>
                      <w:color w:val="auto"/>
                    </w:rPr>
                    <w:t>臭气浓度</w:t>
                  </w:r>
                </w:p>
              </w:tc>
              <w:tc>
                <w:tcPr>
                  <w:tcW w:w="2148" w:type="pct"/>
                  <w:vAlign w:val="center"/>
                </w:tcPr>
                <w:p w14:paraId="75496F93">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bCs/>
                      <w:color w:val="auto"/>
                    </w:rPr>
                    <w:t>《恶臭污染物排放标准》（GB14554-93）表1中新改扩建二级排放标准</w:t>
                  </w:r>
                </w:p>
              </w:tc>
              <w:tc>
                <w:tcPr>
                  <w:tcW w:w="545" w:type="pct"/>
                  <w:vMerge w:val="continue"/>
                  <w:vAlign w:val="center"/>
                </w:tcPr>
                <w:p w14:paraId="57AABA5C">
                  <w:pPr>
                    <w:widowControl w:val="0"/>
                    <w:kinsoku/>
                    <w:topLinePunct/>
                    <w:autoSpaceDE/>
                    <w:autoSpaceDN/>
                    <w:spacing w:line="280" w:lineRule="exact"/>
                    <w:jc w:val="center"/>
                    <w:rPr>
                      <w:rFonts w:ascii="Times New Roman" w:hAnsi="Times New Roman" w:eastAsia="宋体" w:cs="Times New Roman"/>
                      <w:color w:val="auto"/>
                      <w:kern w:val="2"/>
                    </w:rPr>
                  </w:pPr>
                </w:p>
              </w:tc>
            </w:tr>
            <w:tr w14:paraId="5A2CA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continue"/>
                  <w:vAlign w:val="center"/>
                </w:tcPr>
                <w:p w14:paraId="01EEE04B">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105CEC44">
                  <w:pPr>
                    <w:widowControl w:val="0"/>
                    <w:kinsoku/>
                    <w:topLinePunct/>
                    <w:autoSpaceDE/>
                    <w:autoSpaceDN/>
                    <w:spacing w:line="280" w:lineRule="exact"/>
                    <w:rPr>
                      <w:rFonts w:ascii="Times New Roman" w:hAnsi="Times New Roman" w:eastAsia="宋体" w:cs="Times New Roman"/>
                      <w:color w:val="auto"/>
                      <w:kern w:val="2"/>
                    </w:rPr>
                  </w:pPr>
                  <w:r>
                    <w:rPr>
                      <w:rFonts w:ascii="Times New Roman" w:hAnsi="Times New Roman" w:eastAsia="宋体" w:cs="Times New Roman"/>
                      <w:color w:val="auto"/>
                      <w:kern w:val="2"/>
                    </w:rPr>
                    <w:t>锅炉烟气</w:t>
                  </w:r>
                </w:p>
              </w:tc>
              <w:tc>
                <w:tcPr>
                  <w:tcW w:w="638" w:type="pct"/>
                  <w:vAlign w:val="center"/>
                </w:tcPr>
                <w:p w14:paraId="31BAA0DE">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bCs/>
                      <w:color w:val="auto"/>
                      <w:spacing w:val="-11"/>
                    </w:rPr>
                    <w:t>水幕除尘+布袋除尘+30m排气筒</w:t>
                  </w:r>
                </w:p>
              </w:tc>
              <w:tc>
                <w:tcPr>
                  <w:tcW w:w="855" w:type="pct"/>
                  <w:vAlign w:val="center"/>
                </w:tcPr>
                <w:p w14:paraId="63AEC432">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颗粒物、SO</w:t>
                  </w:r>
                  <w:r>
                    <w:rPr>
                      <w:rFonts w:ascii="Times New Roman" w:hAnsi="Times New Roman" w:eastAsia="宋体" w:cs="Times New Roman"/>
                      <w:color w:val="auto"/>
                      <w:kern w:val="2"/>
                      <w:vertAlign w:val="subscript"/>
                    </w:rPr>
                    <w:t>2</w:t>
                  </w:r>
                  <w:r>
                    <w:rPr>
                      <w:rFonts w:ascii="Times New Roman" w:hAnsi="Times New Roman" w:eastAsia="宋体" w:cs="Times New Roman"/>
                      <w:color w:val="auto"/>
                      <w:kern w:val="2"/>
                    </w:rPr>
                    <w:t>、NOx、烟气黑度</w:t>
                  </w:r>
                </w:p>
              </w:tc>
              <w:tc>
                <w:tcPr>
                  <w:tcW w:w="2148" w:type="pct"/>
                  <w:vAlign w:val="center"/>
                </w:tcPr>
                <w:p w14:paraId="2B298944">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《锅炉大气污染排放标准》（GB13271-2014）中表2新建燃煤锅炉大气污染物排放浓度限值要求</w:t>
                  </w:r>
                </w:p>
              </w:tc>
              <w:tc>
                <w:tcPr>
                  <w:tcW w:w="545" w:type="pct"/>
                  <w:vMerge w:val="continue"/>
                  <w:vAlign w:val="center"/>
                </w:tcPr>
                <w:p w14:paraId="31360433">
                  <w:pPr>
                    <w:widowControl w:val="0"/>
                    <w:kinsoku/>
                    <w:topLinePunct/>
                    <w:autoSpaceDE/>
                    <w:autoSpaceDN/>
                    <w:spacing w:line="280" w:lineRule="exact"/>
                    <w:jc w:val="center"/>
                    <w:rPr>
                      <w:rFonts w:ascii="Times New Roman" w:hAnsi="Times New Roman" w:eastAsia="宋体" w:cs="Times New Roman"/>
                      <w:color w:val="auto"/>
                      <w:kern w:val="2"/>
                    </w:rPr>
                  </w:pPr>
                </w:p>
              </w:tc>
            </w:tr>
            <w:tr w14:paraId="4B0C3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Align w:val="center"/>
                </w:tcPr>
                <w:p w14:paraId="5E9009C9">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噪声</w:t>
                  </w:r>
                </w:p>
              </w:tc>
              <w:tc>
                <w:tcPr>
                  <w:tcW w:w="548" w:type="pct"/>
                  <w:vAlign w:val="center"/>
                </w:tcPr>
                <w:p w14:paraId="1FFE59CB">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设备噪声等</w:t>
                  </w:r>
                </w:p>
              </w:tc>
              <w:tc>
                <w:tcPr>
                  <w:tcW w:w="638" w:type="pct"/>
                  <w:vAlign w:val="center"/>
                </w:tcPr>
                <w:p w14:paraId="1BBFBC63">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采用低噪声、振动小的先进设备；场内积极组织绿化形成隔离带</w:t>
                  </w:r>
                </w:p>
              </w:tc>
              <w:tc>
                <w:tcPr>
                  <w:tcW w:w="855" w:type="pct"/>
                  <w:vAlign w:val="center"/>
                </w:tcPr>
                <w:p w14:paraId="38680F95">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隔声、降噪措施</w:t>
                  </w:r>
                </w:p>
              </w:tc>
              <w:tc>
                <w:tcPr>
                  <w:tcW w:w="2148" w:type="pct"/>
                  <w:vAlign w:val="center"/>
                </w:tcPr>
                <w:p w14:paraId="2B0B612C">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场界满足《工业企业</w:t>
                  </w:r>
                  <w:r>
                    <w:rPr>
                      <w:rFonts w:hint="eastAsia" w:ascii="Times New Roman" w:hAnsi="Times New Roman" w:eastAsia="宋体" w:cs="Times New Roman"/>
                      <w:color w:val="auto"/>
                      <w:kern w:val="2"/>
                      <w:lang w:eastAsia="zh-CN"/>
                    </w:rPr>
                    <w:t>厂</w:t>
                  </w:r>
                  <w:r>
                    <w:rPr>
                      <w:rFonts w:ascii="Times New Roman" w:hAnsi="Times New Roman" w:eastAsia="宋体" w:cs="Times New Roman"/>
                      <w:color w:val="auto"/>
                      <w:kern w:val="2"/>
                    </w:rPr>
                    <w:t>界环境噪声排放标准》（GB12348-2008）3类标准</w:t>
                  </w:r>
                </w:p>
              </w:tc>
              <w:tc>
                <w:tcPr>
                  <w:tcW w:w="545" w:type="pct"/>
                  <w:vAlign w:val="center"/>
                </w:tcPr>
                <w:p w14:paraId="5F47B7C1">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与主体工程同时设计、同时施工、同时投产使用</w:t>
                  </w:r>
                </w:p>
              </w:tc>
            </w:tr>
            <w:tr w14:paraId="6ADF1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restart"/>
                  <w:vAlign w:val="center"/>
                </w:tcPr>
                <w:p w14:paraId="017E1202">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固废</w:t>
                  </w:r>
                </w:p>
              </w:tc>
              <w:tc>
                <w:tcPr>
                  <w:tcW w:w="548" w:type="pct"/>
                  <w:vAlign w:val="center"/>
                </w:tcPr>
                <w:p w14:paraId="3F9AFA8E">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rPr>
                    <w:t>废包装箱、包装袋、编织袋</w:t>
                  </w:r>
                </w:p>
              </w:tc>
              <w:tc>
                <w:tcPr>
                  <w:tcW w:w="638" w:type="pct"/>
                  <w:vAlign w:val="center"/>
                </w:tcPr>
                <w:p w14:paraId="1CC4FE79">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rPr>
                    <w:t>定期外售废旧回收单位</w:t>
                  </w:r>
                </w:p>
              </w:tc>
              <w:tc>
                <w:tcPr>
                  <w:tcW w:w="855" w:type="pct"/>
                  <w:vAlign w:val="center"/>
                </w:tcPr>
                <w:p w14:paraId="39784C0C">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措施落实到位，不可随意丢弃</w:t>
                  </w:r>
                </w:p>
              </w:tc>
              <w:tc>
                <w:tcPr>
                  <w:tcW w:w="2148" w:type="pct"/>
                  <w:vMerge w:val="restart"/>
                  <w:vAlign w:val="center"/>
                </w:tcPr>
                <w:p w14:paraId="6A62186B">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《一般工业固体废物贮存和填埋污染控制标准》（GB18599-2020）</w:t>
                  </w:r>
                </w:p>
              </w:tc>
              <w:tc>
                <w:tcPr>
                  <w:tcW w:w="545" w:type="pct"/>
                  <w:vMerge w:val="restart"/>
                  <w:vAlign w:val="center"/>
                </w:tcPr>
                <w:p w14:paraId="54C9D881">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与主体工程同时设计、同时施工、同时投产使用</w:t>
                  </w:r>
                </w:p>
              </w:tc>
            </w:tr>
            <w:tr w14:paraId="4F6B6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continue"/>
                  <w:vAlign w:val="center"/>
                </w:tcPr>
                <w:p w14:paraId="70530209">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218BB793">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沉渣</w:t>
                  </w:r>
                </w:p>
              </w:tc>
              <w:tc>
                <w:tcPr>
                  <w:tcW w:w="638" w:type="pct"/>
                  <w:shd w:val="clear" w:color="auto" w:fill="auto"/>
                  <w:vAlign w:val="center"/>
                </w:tcPr>
                <w:p w14:paraId="0F4FA0AB">
                  <w:pPr>
                    <w:widowControl w:val="0"/>
                    <w:kinsoku/>
                    <w:topLinePunct/>
                    <w:autoSpaceDE/>
                    <w:autoSpaceDN/>
                    <w:spacing w:line="280" w:lineRule="exact"/>
                    <w:jc w:val="center"/>
                    <w:rPr>
                      <w:rFonts w:ascii="Times New Roman" w:hAnsi="Times New Roman" w:eastAsia="宋体" w:cs="Times New Roman"/>
                      <w:color w:val="auto"/>
                      <w:kern w:val="2"/>
                    </w:rPr>
                  </w:pPr>
                  <w:r>
                    <w:rPr>
                      <w:rFonts w:hint="eastAsia" w:ascii="Times New Roman" w:hAnsi="Times New Roman" w:eastAsia="宋体" w:cs="Times New Roman"/>
                      <w:color w:val="auto"/>
                      <w:kern w:val="2"/>
                    </w:rPr>
                    <w:t>沉渣定期清理外售做肥料</w:t>
                  </w:r>
                </w:p>
              </w:tc>
              <w:tc>
                <w:tcPr>
                  <w:tcW w:w="855" w:type="pct"/>
                  <w:shd w:val="clear" w:color="auto" w:fill="auto"/>
                  <w:vAlign w:val="center"/>
                </w:tcPr>
                <w:p w14:paraId="029E05C1">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措施落实到位，不可随意丢弃</w:t>
                  </w:r>
                </w:p>
              </w:tc>
              <w:tc>
                <w:tcPr>
                  <w:tcW w:w="2148" w:type="pct"/>
                  <w:vMerge w:val="continue"/>
                  <w:vAlign w:val="center"/>
                </w:tcPr>
                <w:p w14:paraId="2C109CC9">
                  <w:pPr>
                    <w:widowControl w:val="0"/>
                    <w:kinsoku/>
                    <w:topLinePunct/>
                    <w:autoSpaceDE/>
                    <w:autoSpaceDN/>
                    <w:spacing w:line="280" w:lineRule="exact"/>
                    <w:jc w:val="center"/>
                    <w:rPr>
                      <w:rFonts w:ascii="Times New Roman" w:hAnsi="Times New Roman" w:eastAsia="宋体" w:cs="Times New Roman"/>
                      <w:color w:val="auto"/>
                      <w:kern w:val="2"/>
                    </w:rPr>
                  </w:pPr>
                </w:p>
              </w:tc>
              <w:tc>
                <w:tcPr>
                  <w:tcW w:w="545" w:type="pct"/>
                  <w:vMerge w:val="continue"/>
                  <w:vAlign w:val="center"/>
                </w:tcPr>
                <w:p w14:paraId="130F78CE">
                  <w:pPr>
                    <w:widowControl w:val="0"/>
                    <w:kinsoku/>
                    <w:topLinePunct/>
                    <w:autoSpaceDE/>
                    <w:autoSpaceDN/>
                    <w:spacing w:line="280" w:lineRule="exact"/>
                    <w:jc w:val="center"/>
                    <w:rPr>
                      <w:rFonts w:ascii="Times New Roman" w:hAnsi="Times New Roman" w:eastAsia="宋体" w:cs="Times New Roman"/>
                      <w:color w:val="auto"/>
                      <w:kern w:val="2"/>
                    </w:rPr>
                  </w:pPr>
                </w:p>
              </w:tc>
            </w:tr>
            <w:tr w14:paraId="2FCC3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continue"/>
                  <w:vAlign w:val="center"/>
                </w:tcPr>
                <w:p w14:paraId="0D81659B">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5ED79465">
                  <w:pPr>
                    <w:widowControl w:val="0"/>
                    <w:kinsoku/>
                    <w:topLinePunct/>
                    <w:autoSpaceDE/>
                    <w:autoSpaceDN/>
                    <w:jc w:val="center"/>
                    <w:rPr>
                      <w:rFonts w:ascii="Times New Roman" w:hAnsi="Times New Roman" w:eastAsia="宋体" w:cs="Times New Roman"/>
                      <w:color w:val="auto"/>
                    </w:rPr>
                  </w:pPr>
                  <w:r>
                    <w:rPr>
                      <w:rFonts w:ascii="Times New Roman" w:hAnsi="Times New Roman" w:cs="Times New Roman"/>
                      <w:color w:val="auto"/>
                    </w:rPr>
                    <w:t>生物质锅炉</w:t>
                  </w:r>
                  <w:r>
                    <w:rPr>
                      <w:rFonts w:ascii="Times New Roman" w:hAnsi="Times New Roman" w:eastAsia="宋体" w:cs="Times New Roman"/>
                      <w:color w:val="auto"/>
                    </w:rPr>
                    <w:t>灰渣</w:t>
                  </w:r>
                </w:p>
              </w:tc>
              <w:tc>
                <w:tcPr>
                  <w:tcW w:w="638" w:type="pct"/>
                  <w:vMerge w:val="restart"/>
                  <w:vAlign w:val="center"/>
                </w:tcPr>
                <w:p w14:paraId="0F49E654">
                  <w:pPr>
                    <w:widowControl w:val="0"/>
                    <w:kinsoku/>
                    <w:topLinePunct/>
                    <w:autoSpaceDE/>
                    <w:autoSpaceDN/>
                    <w:spacing w:line="280" w:lineRule="exact"/>
                    <w:jc w:val="center"/>
                    <w:rPr>
                      <w:rFonts w:ascii="Times New Roman" w:hAnsi="Times New Roman" w:eastAsia="宋体" w:cs="Times New Roman"/>
                      <w:color w:val="auto"/>
                      <w:kern w:val="2"/>
                    </w:rPr>
                  </w:pPr>
                  <w:r>
                    <w:rPr>
                      <w:rFonts w:hint="eastAsia" w:ascii="Times New Roman" w:hAnsi="Times New Roman" w:cs="Times New Roman"/>
                      <w:color w:val="auto"/>
                    </w:rPr>
                    <w:t>定期外售做肥料</w:t>
                  </w:r>
                </w:p>
              </w:tc>
              <w:tc>
                <w:tcPr>
                  <w:tcW w:w="855" w:type="pct"/>
                  <w:vMerge w:val="restart"/>
                  <w:vAlign w:val="center"/>
                </w:tcPr>
                <w:p w14:paraId="28D7A6AD">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措施落实到位，不可随意丢弃</w:t>
                  </w:r>
                </w:p>
              </w:tc>
              <w:tc>
                <w:tcPr>
                  <w:tcW w:w="2148" w:type="pct"/>
                  <w:vMerge w:val="continue"/>
                  <w:vAlign w:val="center"/>
                </w:tcPr>
                <w:p w14:paraId="3EF32E58">
                  <w:pPr>
                    <w:widowControl w:val="0"/>
                    <w:kinsoku/>
                    <w:topLinePunct/>
                    <w:autoSpaceDE/>
                    <w:autoSpaceDN/>
                    <w:spacing w:line="280" w:lineRule="exact"/>
                    <w:jc w:val="center"/>
                    <w:rPr>
                      <w:rFonts w:ascii="Times New Roman" w:hAnsi="Times New Roman" w:eastAsia="宋体" w:cs="Times New Roman"/>
                      <w:color w:val="auto"/>
                      <w:kern w:val="2"/>
                    </w:rPr>
                  </w:pPr>
                </w:p>
              </w:tc>
              <w:tc>
                <w:tcPr>
                  <w:tcW w:w="545" w:type="pct"/>
                  <w:vMerge w:val="continue"/>
                  <w:vAlign w:val="center"/>
                </w:tcPr>
                <w:p w14:paraId="2D8DCD42">
                  <w:pPr>
                    <w:widowControl w:val="0"/>
                    <w:kinsoku/>
                    <w:topLinePunct/>
                    <w:autoSpaceDE/>
                    <w:autoSpaceDN/>
                    <w:spacing w:line="280" w:lineRule="exact"/>
                    <w:jc w:val="center"/>
                    <w:rPr>
                      <w:rFonts w:ascii="Times New Roman" w:hAnsi="Times New Roman" w:eastAsia="宋体" w:cs="Times New Roman"/>
                      <w:color w:val="auto"/>
                      <w:kern w:val="2"/>
                    </w:rPr>
                  </w:pPr>
                </w:p>
              </w:tc>
            </w:tr>
            <w:tr w14:paraId="1655F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264" w:type="pct"/>
                  <w:vMerge w:val="continue"/>
                  <w:vAlign w:val="center"/>
                </w:tcPr>
                <w:p w14:paraId="28E47353">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3C1510AA">
                  <w:pPr>
                    <w:widowControl w:val="0"/>
                    <w:kinsoku/>
                    <w:topLinePunct/>
                    <w:autoSpaceDE/>
                    <w:autoSpaceDN/>
                    <w:spacing w:line="240" w:lineRule="exact"/>
                    <w:ind w:left="-105" w:leftChars="-50" w:right="-105" w:rightChars="-50"/>
                    <w:jc w:val="center"/>
                    <w:rPr>
                      <w:rFonts w:ascii="Times New Roman" w:hAnsi="Times New Roman" w:eastAsia="宋体" w:cs="Times New Roman"/>
                      <w:color w:val="auto"/>
                    </w:rPr>
                  </w:pPr>
                  <w:r>
                    <w:rPr>
                      <w:rFonts w:ascii="Times New Roman" w:hAnsi="Times New Roman" w:cs="Times New Roman"/>
                      <w:color w:val="auto"/>
                    </w:rPr>
                    <w:t>除尘灰</w:t>
                  </w:r>
                </w:p>
              </w:tc>
              <w:tc>
                <w:tcPr>
                  <w:tcW w:w="638" w:type="pct"/>
                  <w:vMerge w:val="continue"/>
                  <w:vAlign w:val="center"/>
                </w:tcPr>
                <w:p w14:paraId="1EE5F617">
                  <w:pPr>
                    <w:widowControl w:val="0"/>
                    <w:kinsoku/>
                    <w:topLinePunct/>
                    <w:autoSpaceDE/>
                    <w:autoSpaceDN/>
                    <w:spacing w:line="280" w:lineRule="exact"/>
                    <w:jc w:val="center"/>
                    <w:rPr>
                      <w:rFonts w:ascii="Times New Roman" w:hAnsi="Times New Roman" w:eastAsia="宋体" w:cs="Times New Roman"/>
                      <w:color w:val="auto"/>
                    </w:rPr>
                  </w:pPr>
                </w:p>
              </w:tc>
              <w:tc>
                <w:tcPr>
                  <w:tcW w:w="855" w:type="pct"/>
                  <w:vMerge w:val="continue"/>
                  <w:vAlign w:val="center"/>
                </w:tcPr>
                <w:p w14:paraId="2A5E71A3">
                  <w:pPr>
                    <w:widowControl w:val="0"/>
                    <w:kinsoku/>
                    <w:topLinePunct/>
                    <w:autoSpaceDE/>
                    <w:autoSpaceDN/>
                    <w:spacing w:line="280" w:lineRule="exact"/>
                    <w:jc w:val="center"/>
                    <w:rPr>
                      <w:rFonts w:ascii="Times New Roman" w:hAnsi="Times New Roman" w:eastAsia="宋体" w:cs="Times New Roman"/>
                      <w:color w:val="auto"/>
                      <w:kern w:val="2"/>
                    </w:rPr>
                  </w:pPr>
                </w:p>
              </w:tc>
              <w:tc>
                <w:tcPr>
                  <w:tcW w:w="2148" w:type="pct"/>
                  <w:vMerge w:val="continue"/>
                  <w:vAlign w:val="center"/>
                </w:tcPr>
                <w:p w14:paraId="4238DF62">
                  <w:pPr>
                    <w:widowControl w:val="0"/>
                    <w:kinsoku/>
                    <w:topLinePunct/>
                    <w:autoSpaceDE/>
                    <w:autoSpaceDN/>
                    <w:spacing w:line="280" w:lineRule="exact"/>
                    <w:jc w:val="center"/>
                    <w:rPr>
                      <w:rFonts w:ascii="Times New Roman" w:hAnsi="Times New Roman" w:eastAsia="宋体" w:cs="Times New Roman"/>
                      <w:color w:val="auto"/>
                      <w:kern w:val="2"/>
                    </w:rPr>
                  </w:pPr>
                </w:p>
              </w:tc>
              <w:tc>
                <w:tcPr>
                  <w:tcW w:w="545" w:type="pct"/>
                  <w:vMerge w:val="continue"/>
                  <w:vAlign w:val="center"/>
                </w:tcPr>
                <w:p w14:paraId="5904D6A7">
                  <w:pPr>
                    <w:widowControl w:val="0"/>
                    <w:kinsoku/>
                    <w:topLinePunct/>
                    <w:autoSpaceDE/>
                    <w:autoSpaceDN/>
                    <w:spacing w:line="280" w:lineRule="exact"/>
                    <w:jc w:val="center"/>
                    <w:rPr>
                      <w:rFonts w:ascii="Times New Roman" w:hAnsi="Times New Roman" w:eastAsia="宋体" w:cs="Times New Roman"/>
                      <w:color w:val="auto"/>
                      <w:kern w:val="2"/>
                    </w:rPr>
                  </w:pPr>
                </w:p>
              </w:tc>
            </w:tr>
            <w:tr w14:paraId="3CDA8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264" w:type="pct"/>
                  <w:vMerge w:val="continue"/>
                  <w:vAlign w:val="center"/>
                </w:tcPr>
                <w:p w14:paraId="695C901F">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589FFEC6">
                  <w:pPr>
                    <w:widowControl w:val="0"/>
                    <w:kinsoku/>
                    <w:topLinePunct/>
                    <w:autoSpaceDE/>
                    <w:autoSpaceDN/>
                    <w:spacing w:line="240" w:lineRule="exact"/>
                    <w:ind w:left="-105" w:leftChars="-50" w:right="-105" w:rightChars="-50"/>
                    <w:jc w:val="center"/>
                    <w:rPr>
                      <w:rFonts w:ascii="Times New Roman" w:hAnsi="Times New Roman" w:cs="Times New Roman"/>
                      <w:color w:val="auto"/>
                    </w:rPr>
                  </w:pPr>
                  <w:r>
                    <w:rPr>
                      <w:rFonts w:hint="eastAsia" w:ascii="Times New Roman" w:hAnsi="Times New Roman" w:eastAsia="宋体" w:cs="Times New Roman"/>
                      <w:color w:val="auto"/>
                      <w:lang w:val="en-US" w:eastAsia="zh-CN"/>
                    </w:rPr>
                    <w:t>碎米粉和边角料</w:t>
                  </w:r>
                </w:p>
              </w:tc>
              <w:tc>
                <w:tcPr>
                  <w:tcW w:w="638" w:type="pct"/>
                  <w:tcBorders>
                    <w:top w:val="single" w:color="auto" w:sz="4" w:space="0"/>
                    <w:bottom w:val="single" w:color="auto" w:sz="4" w:space="0"/>
                  </w:tcBorders>
                  <w:vAlign w:val="center"/>
                </w:tcPr>
                <w:p w14:paraId="419FDCC7">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cs="Times New Roman"/>
                      <w:bCs/>
                      <w:color w:val="auto"/>
                      <w:spacing w:val="-10"/>
                    </w:rPr>
                    <w:t>收集后进入破碎机返回生产</w:t>
                  </w:r>
                  <w:r>
                    <w:rPr>
                      <w:rFonts w:hint="eastAsia" w:ascii="Times New Roman" w:hAnsi="Times New Roman" w:eastAsia="宋体" w:cs="Times New Roman"/>
                      <w:bCs/>
                      <w:color w:val="auto"/>
                      <w:spacing w:val="-10"/>
                      <w:lang w:eastAsia="zh-CN"/>
                    </w:rPr>
                    <w:t>，</w:t>
                  </w:r>
                  <w:r>
                    <w:rPr>
                      <w:rFonts w:hint="eastAsia" w:ascii="Times New Roman" w:hAnsi="Times New Roman" w:eastAsia="宋体" w:cs="Times New Roman"/>
                      <w:bCs/>
                      <w:color w:val="auto"/>
                      <w:spacing w:val="-10"/>
                      <w:lang w:val="en-US" w:eastAsia="zh-CN"/>
                    </w:rPr>
                    <w:t>掉落在地的碎米粉和边角料、定期外售</w:t>
                  </w:r>
                  <w:r>
                    <w:rPr>
                      <w:rFonts w:hint="eastAsia" w:ascii="Times New Roman" w:hAnsi="Times New Roman" w:eastAsia="宋体" w:cs="Times New Roman"/>
                      <w:bCs/>
                      <w:color w:val="auto"/>
                      <w:spacing w:val="-10"/>
                      <w:lang w:eastAsia="zh-CN"/>
                    </w:rPr>
                    <w:t>做肥料</w:t>
                  </w:r>
                </w:p>
              </w:tc>
              <w:tc>
                <w:tcPr>
                  <w:tcW w:w="855" w:type="pct"/>
                  <w:vMerge w:val="continue"/>
                  <w:vAlign w:val="center"/>
                </w:tcPr>
                <w:p w14:paraId="61CD18BB">
                  <w:pPr>
                    <w:widowControl w:val="0"/>
                    <w:kinsoku/>
                    <w:topLinePunct/>
                    <w:autoSpaceDE/>
                    <w:autoSpaceDN/>
                    <w:spacing w:line="280" w:lineRule="exact"/>
                    <w:jc w:val="center"/>
                    <w:rPr>
                      <w:rFonts w:ascii="Times New Roman" w:hAnsi="Times New Roman" w:eastAsia="宋体" w:cs="Times New Roman"/>
                      <w:color w:val="auto"/>
                      <w:kern w:val="2"/>
                    </w:rPr>
                  </w:pPr>
                </w:p>
              </w:tc>
              <w:tc>
                <w:tcPr>
                  <w:tcW w:w="2148" w:type="pct"/>
                  <w:vMerge w:val="continue"/>
                  <w:vAlign w:val="center"/>
                </w:tcPr>
                <w:p w14:paraId="1B48198D">
                  <w:pPr>
                    <w:widowControl w:val="0"/>
                    <w:kinsoku/>
                    <w:topLinePunct/>
                    <w:autoSpaceDE/>
                    <w:autoSpaceDN/>
                    <w:spacing w:line="280" w:lineRule="exact"/>
                    <w:jc w:val="center"/>
                    <w:rPr>
                      <w:rFonts w:ascii="Times New Roman" w:hAnsi="Times New Roman" w:eastAsia="宋体" w:cs="Times New Roman"/>
                      <w:color w:val="auto"/>
                      <w:kern w:val="2"/>
                    </w:rPr>
                  </w:pPr>
                </w:p>
              </w:tc>
              <w:tc>
                <w:tcPr>
                  <w:tcW w:w="545" w:type="pct"/>
                  <w:vMerge w:val="continue"/>
                  <w:vAlign w:val="center"/>
                </w:tcPr>
                <w:p w14:paraId="3C29F258">
                  <w:pPr>
                    <w:widowControl w:val="0"/>
                    <w:kinsoku/>
                    <w:topLinePunct/>
                    <w:autoSpaceDE/>
                    <w:autoSpaceDN/>
                    <w:spacing w:line="280" w:lineRule="exact"/>
                    <w:jc w:val="center"/>
                    <w:rPr>
                      <w:rFonts w:ascii="Times New Roman" w:hAnsi="Times New Roman" w:eastAsia="宋体" w:cs="Times New Roman"/>
                      <w:color w:val="auto"/>
                      <w:kern w:val="2"/>
                    </w:rPr>
                  </w:pPr>
                </w:p>
              </w:tc>
            </w:tr>
            <w:tr w14:paraId="3A12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continue"/>
                  <w:vAlign w:val="center"/>
                </w:tcPr>
                <w:p w14:paraId="369DCCFB">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26599B81">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rPr>
                    <w:t>生活垃圾</w:t>
                  </w:r>
                </w:p>
              </w:tc>
              <w:tc>
                <w:tcPr>
                  <w:tcW w:w="638" w:type="pct"/>
                  <w:tcBorders>
                    <w:top w:val="single" w:color="auto" w:sz="4" w:space="0"/>
                  </w:tcBorders>
                  <w:vAlign w:val="center"/>
                </w:tcPr>
                <w:p w14:paraId="23845EC5">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rPr>
                    <w:t>委托当地环卫部门处置</w:t>
                  </w:r>
                </w:p>
              </w:tc>
              <w:tc>
                <w:tcPr>
                  <w:tcW w:w="855" w:type="pct"/>
                  <w:vAlign w:val="center"/>
                </w:tcPr>
                <w:p w14:paraId="21197826">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措施落实到位，不可随意丢弃</w:t>
                  </w:r>
                </w:p>
              </w:tc>
              <w:tc>
                <w:tcPr>
                  <w:tcW w:w="2148" w:type="pct"/>
                  <w:vAlign w:val="center"/>
                </w:tcPr>
                <w:p w14:paraId="0A99A6A8">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《中华人民共和国固体废物污染环境防治法》（2020年4月29日修订，2020年9月1日实施）“第四章生活垃圾”的有关规定</w:t>
                  </w:r>
                </w:p>
              </w:tc>
              <w:tc>
                <w:tcPr>
                  <w:tcW w:w="545" w:type="pct"/>
                  <w:vMerge w:val="continue"/>
                  <w:vAlign w:val="center"/>
                </w:tcPr>
                <w:p w14:paraId="4DCBA17B">
                  <w:pPr>
                    <w:widowControl w:val="0"/>
                    <w:kinsoku/>
                    <w:topLinePunct/>
                    <w:autoSpaceDE/>
                    <w:autoSpaceDN/>
                    <w:spacing w:line="280" w:lineRule="exact"/>
                    <w:jc w:val="center"/>
                    <w:rPr>
                      <w:rFonts w:ascii="Times New Roman" w:hAnsi="Times New Roman" w:eastAsia="宋体" w:cs="Times New Roman"/>
                      <w:color w:val="auto"/>
                      <w:kern w:val="2"/>
                    </w:rPr>
                  </w:pPr>
                </w:p>
              </w:tc>
            </w:tr>
          </w:tbl>
          <w:p w14:paraId="0B1CE2DD">
            <w:pPr>
              <w:widowControl w:val="0"/>
              <w:kinsoku/>
              <w:topLinePunct/>
              <w:autoSpaceDE/>
              <w:autoSpaceDN/>
              <w:adjustRightInd/>
              <w:snapToGrid/>
              <w:spacing w:line="360" w:lineRule="auto"/>
              <w:ind w:firstLine="440" w:firstLineChars="200"/>
              <w:textAlignment w:val="auto"/>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（2）排污许可管理</w:t>
            </w:r>
          </w:p>
          <w:p w14:paraId="5F62EF1E">
            <w:pPr>
              <w:pStyle w:val="6"/>
              <w:widowControl w:val="0"/>
              <w:kinsoku/>
              <w:topLinePunct/>
              <w:autoSpaceDE/>
              <w:autoSpaceDN/>
              <w:spacing w:line="360" w:lineRule="auto"/>
              <w:ind w:firstLine="480" w:firstLineChars="200"/>
              <w:rPr>
                <w:rFonts w:ascii="Times New Roman" w:hAnsi="Times New Roman" w:eastAsia="宋体" w:cs="Times New Roman"/>
                <w:color w:val="auto"/>
                <w:u w:val="single"/>
              </w:rPr>
            </w:pPr>
            <w:r>
              <w:rPr>
                <w:rFonts w:ascii="Times New Roman" w:hAnsi="Times New Roman" w:eastAsia="宋体" w:cs="Times New Roman"/>
                <w:color w:val="auto"/>
              </w:rPr>
              <w:t>根据《排污许可管理条例》（中华人民共和国国务院令 第 736 号）总则第二条“依照法律规定实行排污许可管理的企业事业单位和其他生产经营者（以下称排污单位），应当依照本条例规定申请取得排污许可证；未取得排污许可证的，不得排放污染物”。项目取得环评批复后，需先取得排污许可手续方可进行排污</w:t>
            </w:r>
            <w:r>
              <w:rPr>
                <w:rFonts w:ascii="Times New Roman" w:hAnsi="Times New Roman" w:eastAsia="宋体" w:cs="Times New Roman"/>
                <w:color w:val="auto"/>
                <w:u w:val="none"/>
              </w:rPr>
              <w:t>。</w:t>
            </w:r>
            <w:r>
              <w:rPr>
                <w:rFonts w:ascii="Times New Roman" w:hAnsi="Times New Roman" w:eastAsia="宋体" w:cs="Times New Roman"/>
                <w:color w:val="auto"/>
                <w:u w:val="single"/>
              </w:rPr>
              <w:t>本项目属于《固定污染源排污许可分类管理名录（2019年版）》中</w:t>
            </w:r>
            <w:r>
              <w:rPr>
                <w:rFonts w:hint="eastAsia" w:ascii="Times New Roman" w:hAnsi="Times New Roman" w:eastAsia="宋体" w:cs="Times New Roman"/>
                <w:color w:val="auto"/>
                <w:u w:val="single"/>
                <w:lang w:val="en-US" w:eastAsia="zh-CN"/>
              </w:rPr>
              <w:t>“九、</w:t>
            </w:r>
            <w:r>
              <w:rPr>
                <w:rFonts w:ascii="Times New Roman" w:hAnsi="Times New Roman" w:eastAsia="宋体" w:cs="Times New Roman"/>
                <w:color w:val="auto"/>
                <w:u w:val="single"/>
              </w:rPr>
              <w:t>食品制造业</w:t>
            </w:r>
            <w:r>
              <w:rPr>
                <w:rFonts w:hint="eastAsia" w:ascii="Times New Roman" w:hAnsi="Times New Roman" w:eastAsia="宋体" w:cs="Times New Roman"/>
                <w:color w:val="auto"/>
                <w:u w:val="single"/>
                <w:lang w:val="en-US" w:eastAsia="zh-CN"/>
              </w:rPr>
              <w:t>”14</w:t>
            </w:r>
            <w:r>
              <w:rPr>
                <w:rFonts w:ascii="Times New Roman" w:hAnsi="Times New Roman" w:eastAsia="宋体" w:cs="Times New Roman"/>
                <w:color w:val="auto"/>
                <w:u w:val="single"/>
              </w:rPr>
              <w:t xml:space="preserve"> </w:t>
            </w:r>
            <w:r>
              <w:rPr>
                <w:rFonts w:hint="eastAsia" w:ascii="Times New Roman" w:hAnsi="Times New Roman" w:eastAsia="宋体" w:cs="Times New Roman"/>
                <w:color w:val="auto"/>
                <w:u w:val="single"/>
                <w:lang w:val="en-US" w:eastAsia="zh-CN"/>
              </w:rPr>
              <w:t>中“</w:t>
            </w:r>
            <w:r>
              <w:rPr>
                <w:rFonts w:ascii="Times New Roman" w:hAnsi="Times New Roman" w:eastAsia="宋体" w:cs="Times New Roman"/>
                <w:color w:val="auto"/>
                <w:u w:val="single"/>
              </w:rPr>
              <w:t>17</w:t>
            </w:r>
            <w:r>
              <w:rPr>
                <w:rFonts w:hint="eastAsia" w:ascii="Times New Roman" w:hAnsi="Times New Roman" w:eastAsia="宋体" w:cs="Times New Roman"/>
                <w:color w:val="auto"/>
                <w:u w:val="single"/>
                <w:lang w:val="en-US" w:eastAsia="zh-CN"/>
              </w:rPr>
              <w:t>.</w:t>
            </w:r>
            <w:r>
              <w:rPr>
                <w:rFonts w:ascii="Times New Roman" w:hAnsi="Times New Roman" w:eastAsia="宋体" w:cs="Times New Roman"/>
                <w:color w:val="auto"/>
                <w:u w:val="single"/>
              </w:rPr>
              <w:t>方便食品制造143”</w:t>
            </w:r>
            <w:r>
              <w:rPr>
                <w:rFonts w:hint="eastAsia" w:ascii="Times New Roman" w:hAnsi="Times New Roman" w:eastAsia="宋体" w:cs="Times New Roman"/>
                <w:color w:val="auto"/>
                <w:u w:val="single"/>
                <w:lang w:val="en-US" w:eastAsia="zh-CN"/>
              </w:rPr>
              <w:t>中的简化管理项目，</w:t>
            </w:r>
            <w:r>
              <w:rPr>
                <w:rFonts w:hint="eastAsia" w:ascii="Times New Roman" w:hAnsi="Times New Roman" w:eastAsia="宋体" w:cs="Times New Roman"/>
                <w:color w:val="auto"/>
                <w:u w:val="single"/>
                <w:lang w:eastAsia="zh-CN"/>
              </w:rPr>
              <w:t>“</w:t>
            </w:r>
            <w:r>
              <w:rPr>
                <w:rFonts w:hint="eastAsia" w:ascii="Times New Roman" w:hAnsi="Times New Roman" w:eastAsia="宋体" w:cs="Times New Roman"/>
                <w:color w:val="auto"/>
                <w:u w:val="single"/>
              </w:rPr>
              <w:t>三十九</w:t>
            </w:r>
            <w:r>
              <w:rPr>
                <w:rFonts w:ascii="Times New Roman" w:hAnsi="Times New Roman" w:eastAsia="宋体" w:cs="Times New Roman"/>
                <w:color w:val="auto"/>
                <w:u w:val="single"/>
              </w:rPr>
              <w:t>、</w:t>
            </w:r>
            <w:r>
              <w:rPr>
                <w:rFonts w:hint="eastAsia" w:ascii="Times New Roman" w:hAnsi="Times New Roman" w:eastAsia="宋体" w:cs="Times New Roman"/>
                <w:color w:val="auto"/>
                <w:u w:val="single"/>
              </w:rPr>
              <w:t>电力、热力生产和供应业</w:t>
            </w:r>
            <w:r>
              <w:rPr>
                <w:rFonts w:ascii="Times New Roman" w:hAnsi="Times New Roman" w:eastAsia="宋体" w:cs="Times New Roman"/>
                <w:color w:val="auto"/>
                <w:u w:val="single"/>
              </w:rPr>
              <w:t xml:space="preserve"> </w:t>
            </w:r>
            <w:r>
              <w:rPr>
                <w:rFonts w:hint="eastAsia" w:ascii="Times New Roman" w:hAnsi="Times New Roman" w:eastAsia="宋体" w:cs="Times New Roman"/>
                <w:color w:val="auto"/>
                <w:u w:val="single"/>
              </w:rPr>
              <w:t>44”</w:t>
            </w:r>
            <w:r>
              <w:rPr>
                <w:rFonts w:ascii="Times New Roman" w:hAnsi="Times New Roman" w:eastAsia="宋体" w:cs="Times New Roman"/>
                <w:color w:val="auto"/>
                <w:u w:val="single"/>
              </w:rPr>
              <w:t>中</w:t>
            </w:r>
            <w:r>
              <w:rPr>
                <w:rFonts w:hint="eastAsia" w:ascii="Times New Roman" w:hAnsi="Times New Roman" w:eastAsia="宋体" w:cs="Times New Roman"/>
                <w:color w:val="auto"/>
                <w:u w:val="single"/>
              </w:rPr>
              <w:t>“96、热力生产和供应443 ”</w:t>
            </w:r>
            <w:r>
              <w:rPr>
                <w:rFonts w:ascii="Times New Roman" w:hAnsi="Times New Roman" w:eastAsia="宋体" w:cs="Times New Roman"/>
                <w:color w:val="auto"/>
                <w:u w:val="single"/>
              </w:rPr>
              <w:t>中的</w:t>
            </w:r>
            <w:r>
              <w:rPr>
                <w:rFonts w:hint="eastAsia" w:ascii="Times New Roman" w:hAnsi="Times New Roman" w:eastAsia="宋体" w:cs="Times New Roman"/>
                <w:color w:val="auto"/>
                <w:u w:val="single"/>
                <w:lang w:val="en-US" w:eastAsia="zh-CN"/>
              </w:rPr>
              <w:t>简化</w:t>
            </w:r>
            <w:r>
              <w:rPr>
                <w:rFonts w:ascii="Times New Roman" w:hAnsi="Times New Roman" w:eastAsia="宋体" w:cs="Times New Roman"/>
                <w:color w:val="auto"/>
                <w:u w:val="single"/>
              </w:rPr>
              <w:t>管理项目</w:t>
            </w:r>
            <w:r>
              <w:rPr>
                <w:rFonts w:hint="eastAsia" w:ascii="Times New Roman" w:hAnsi="Times New Roman" w:eastAsia="宋体" w:cs="Times New Roman"/>
                <w:color w:val="auto"/>
                <w:u w:val="single"/>
                <w:lang w:eastAsia="zh-CN"/>
              </w:rPr>
              <w:t>，</w:t>
            </w:r>
            <w:r>
              <w:rPr>
                <w:rFonts w:hint="eastAsia" w:ascii="Times New Roman" w:hAnsi="Times New Roman" w:eastAsia="宋体" w:cs="Times New Roman"/>
                <w:color w:val="auto"/>
                <w:u w:val="single"/>
                <w:lang w:val="en-US" w:eastAsia="zh-CN"/>
              </w:rPr>
              <w:t>综上</w:t>
            </w:r>
            <w:r>
              <w:rPr>
                <w:rFonts w:ascii="Times New Roman" w:hAnsi="Times New Roman" w:eastAsia="宋体" w:cs="Times New Roman"/>
                <w:color w:val="auto"/>
                <w:u w:val="single"/>
              </w:rPr>
              <w:t>，项目属于简化管理，因此本项目在产生实际排污前，需进行排污许可证申报工作。</w:t>
            </w:r>
          </w:p>
          <w:p w14:paraId="7C88EC86">
            <w:pPr>
              <w:pStyle w:val="6"/>
              <w:widowControl w:val="0"/>
              <w:kinsoku/>
              <w:topLinePunct/>
              <w:autoSpaceDE/>
              <w:autoSpaceDN/>
              <w:spacing w:line="360" w:lineRule="auto"/>
              <w:ind w:firstLine="480" w:firstLineChars="200"/>
              <w:rPr>
                <w:rFonts w:ascii="Times New Roman" w:hAnsi="Times New Roman" w:eastAsia="宋体" w:cs="Times New Roman"/>
                <w:color w:val="auto"/>
              </w:rPr>
            </w:pPr>
          </w:p>
          <w:p w14:paraId="01C2AC27">
            <w:pPr>
              <w:pStyle w:val="6"/>
              <w:widowControl w:val="0"/>
              <w:kinsoku/>
              <w:topLinePunct/>
              <w:autoSpaceDE/>
              <w:autoSpaceDN/>
              <w:spacing w:line="360" w:lineRule="auto"/>
              <w:ind w:firstLine="480" w:firstLineChars="200"/>
              <w:rPr>
                <w:rFonts w:ascii="Times New Roman" w:hAnsi="Times New Roman" w:eastAsia="宋体" w:cs="Times New Roman"/>
                <w:color w:val="auto"/>
              </w:rPr>
            </w:pPr>
          </w:p>
          <w:p w14:paraId="0BE9CC6E">
            <w:pPr>
              <w:pStyle w:val="6"/>
              <w:widowControl w:val="0"/>
              <w:kinsoku/>
              <w:topLinePunct/>
              <w:autoSpaceDE/>
              <w:autoSpaceDN/>
              <w:spacing w:line="360" w:lineRule="auto"/>
              <w:ind w:left="0" w:leftChars="0" w:firstLine="0" w:firstLineChars="0"/>
              <w:rPr>
                <w:rFonts w:ascii="Times New Roman" w:hAnsi="Times New Roman" w:eastAsia="宋体" w:cs="Times New Roman"/>
                <w:color w:val="auto"/>
              </w:rPr>
            </w:pPr>
          </w:p>
          <w:p w14:paraId="4F050108">
            <w:pPr>
              <w:pStyle w:val="6"/>
              <w:widowControl w:val="0"/>
              <w:kinsoku/>
              <w:topLinePunct/>
              <w:autoSpaceDE/>
              <w:autoSpaceDN/>
              <w:spacing w:line="360" w:lineRule="auto"/>
              <w:ind w:left="0" w:leftChars="0" w:firstLine="0" w:firstLineChars="0"/>
              <w:rPr>
                <w:rFonts w:ascii="Times New Roman" w:hAnsi="Times New Roman" w:eastAsia="宋体" w:cs="Times New Roman"/>
                <w:color w:val="auto"/>
              </w:rPr>
            </w:pPr>
          </w:p>
          <w:p w14:paraId="701B944B">
            <w:pPr>
              <w:pStyle w:val="6"/>
              <w:widowControl w:val="0"/>
              <w:kinsoku/>
              <w:topLinePunct/>
              <w:autoSpaceDE/>
              <w:autoSpaceDN/>
              <w:spacing w:line="360" w:lineRule="auto"/>
              <w:ind w:left="0" w:leftChars="0" w:firstLine="0" w:firstLineChars="0"/>
              <w:rPr>
                <w:rFonts w:ascii="Times New Roman" w:hAnsi="Times New Roman" w:eastAsia="宋体" w:cs="Times New Roman"/>
                <w:color w:val="auto"/>
              </w:rPr>
            </w:pPr>
          </w:p>
          <w:p w14:paraId="692948A4">
            <w:pPr>
              <w:pStyle w:val="6"/>
              <w:widowControl w:val="0"/>
              <w:kinsoku/>
              <w:topLinePunct/>
              <w:autoSpaceDE/>
              <w:autoSpaceDN/>
              <w:spacing w:line="360" w:lineRule="auto"/>
              <w:ind w:left="0" w:leftChars="0" w:firstLine="0" w:firstLineChars="0"/>
              <w:rPr>
                <w:rFonts w:ascii="Times New Roman" w:hAnsi="Times New Roman" w:eastAsia="宋体" w:cs="Times New Roman"/>
                <w:color w:val="auto"/>
              </w:rPr>
            </w:pPr>
          </w:p>
          <w:p w14:paraId="356BA1E9">
            <w:pPr>
              <w:pStyle w:val="6"/>
              <w:widowControl w:val="0"/>
              <w:kinsoku/>
              <w:topLinePunct/>
              <w:autoSpaceDE/>
              <w:autoSpaceDN/>
              <w:spacing w:line="360" w:lineRule="auto"/>
              <w:ind w:left="0" w:leftChars="0" w:firstLine="0" w:firstLineChars="0"/>
              <w:rPr>
                <w:rFonts w:ascii="Times New Roman" w:hAnsi="Times New Roman" w:eastAsia="宋体" w:cs="Times New Roman"/>
                <w:color w:val="auto"/>
              </w:rPr>
            </w:pPr>
          </w:p>
          <w:p w14:paraId="08C9D2B3">
            <w:pPr>
              <w:pStyle w:val="6"/>
              <w:widowControl w:val="0"/>
              <w:kinsoku/>
              <w:topLinePunct/>
              <w:autoSpaceDE/>
              <w:autoSpaceDN/>
              <w:spacing w:line="360" w:lineRule="auto"/>
              <w:ind w:firstLine="0"/>
              <w:rPr>
                <w:rFonts w:ascii="Times New Roman" w:hAnsi="Times New Roman" w:eastAsia="宋体" w:cs="Times New Roman"/>
                <w:color w:val="auto"/>
              </w:rPr>
            </w:pPr>
          </w:p>
        </w:tc>
      </w:tr>
    </w:tbl>
    <w:p w14:paraId="2AAA8216">
      <w:pPr>
        <w:widowControl w:val="0"/>
        <w:kinsoku/>
        <w:topLinePunct/>
        <w:autoSpaceDE/>
        <w:autoSpaceDN/>
        <w:spacing w:before="94" w:line="480" w:lineRule="exact"/>
        <w:jc w:val="center"/>
        <w:outlineLvl w:val="0"/>
        <w:rPr>
          <w:rFonts w:ascii="Times New Roman" w:hAnsi="Times New Roman" w:eastAsia="黑体" w:cs="Times New Roman"/>
          <w:color w:val="auto"/>
          <w:spacing w:val="11"/>
          <w:position w:val="4"/>
          <w:sz w:val="28"/>
          <w:szCs w:val="28"/>
        </w:rPr>
      </w:pPr>
      <w:bookmarkStart w:id="25" w:name="_Toc24336"/>
      <w:r>
        <w:rPr>
          <w:rFonts w:hint="eastAsia" w:ascii="Times New Roman" w:hAnsi="Times New Roman" w:eastAsia="黑体" w:cs="Times New Roman"/>
          <w:color w:val="auto"/>
          <w:spacing w:val="11"/>
          <w:position w:val="4"/>
          <w:sz w:val="28"/>
          <w:szCs w:val="28"/>
        </w:rPr>
        <w:t>五、</w:t>
      </w:r>
      <w:r>
        <w:rPr>
          <w:rFonts w:ascii="Times New Roman" w:hAnsi="Times New Roman" w:eastAsia="黑体" w:cs="Times New Roman"/>
          <w:color w:val="auto"/>
          <w:spacing w:val="11"/>
          <w:position w:val="4"/>
          <w:sz w:val="28"/>
          <w:szCs w:val="28"/>
        </w:rPr>
        <w:t>环境保护措施监督检查清单</w:t>
      </w:r>
      <w:bookmarkEnd w:id="25"/>
    </w:p>
    <w:p w14:paraId="74A13E84">
      <w:pPr>
        <w:widowControl w:val="0"/>
        <w:kinsoku/>
        <w:topLinePunct/>
        <w:autoSpaceDE/>
        <w:autoSpaceDN/>
        <w:spacing w:line="32" w:lineRule="auto"/>
        <w:rPr>
          <w:rFonts w:ascii="Times New Roman" w:hAnsi="Times New Roman" w:eastAsia="宋体" w:cs="Times New Roman"/>
          <w:color w:val="auto"/>
        </w:rPr>
      </w:pP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602"/>
        <w:gridCol w:w="1398"/>
        <w:gridCol w:w="2045"/>
        <w:gridCol w:w="1977"/>
      </w:tblGrid>
      <w:tr w14:paraId="534D4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tcPr>
          <w:p w14:paraId="123314E6">
            <w:pPr>
              <w:widowControl w:val="0"/>
              <w:kinsoku/>
              <w:topLinePunct/>
              <w:autoSpaceDE/>
              <w:autoSpaceDN/>
              <w:ind w:firstLine="840"/>
              <w:rPr>
                <w:rFonts w:ascii="Times New Roman" w:hAnsi="Times New Roman" w:eastAsia="宋体" w:cs="Times New Roman"/>
                <w:color w:val="auto"/>
              </w:rPr>
            </w:pPr>
            <w:r>
              <w:rPr>
                <w:rFonts w:ascii="Times New Roman" w:hAnsi="Times New Roman" w:eastAsia="宋体" w:cs="Times New Roman"/>
                <w:color w:val="auto"/>
              </w:rPr>
              <w:t>内容</w:t>
            </w:r>
          </w:p>
          <w:p w14:paraId="67094EF2">
            <w:pPr>
              <w:widowControl w:val="0"/>
              <w:kinsoku/>
              <w:topLinePunct/>
              <w:autoSpaceDE/>
              <w:autoSpaceDN/>
              <w:rPr>
                <w:rFonts w:ascii="Times New Roman" w:hAnsi="Times New Roman" w:eastAsia="宋体" w:cs="Times New Roman"/>
                <w:color w:val="auto"/>
              </w:rPr>
            </w:pPr>
            <w:r>
              <w:rPr>
                <w:rFonts w:ascii="Times New Roman" w:hAnsi="Times New Roman" w:eastAsia="宋体" w:cs="Times New Roman"/>
                <w:color w:val="auto"/>
              </w:rPr>
              <w:t>要素</w:t>
            </w:r>
          </w:p>
        </w:tc>
        <w:tc>
          <w:tcPr>
            <w:tcW w:w="1602" w:type="dxa"/>
            <w:vAlign w:val="center"/>
          </w:tcPr>
          <w:p w14:paraId="4AB1642E">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排放口（编号、</w:t>
            </w:r>
          </w:p>
          <w:p w14:paraId="0A77CF4A">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名称）/污染源</w:t>
            </w:r>
          </w:p>
        </w:tc>
        <w:tc>
          <w:tcPr>
            <w:tcW w:w="1398" w:type="dxa"/>
            <w:vAlign w:val="center"/>
          </w:tcPr>
          <w:p w14:paraId="6750448E">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污染物项目</w:t>
            </w:r>
          </w:p>
        </w:tc>
        <w:tc>
          <w:tcPr>
            <w:tcW w:w="2045" w:type="dxa"/>
            <w:vAlign w:val="center"/>
          </w:tcPr>
          <w:p w14:paraId="2637C2FA">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环境保护措施</w:t>
            </w:r>
          </w:p>
        </w:tc>
        <w:tc>
          <w:tcPr>
            <w:tcW w:w="1977" w:type="dxa"/>
            <w:vAlign w:val="center"/>
          </w:tcPr>
          <w:p w14:paraId="35EC4233">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执行标准</w:t>
            </w:r>
          </w:p>
        </w:tc>
      </w:tr>
      <w:tr w14:paraId="4A310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14:paraId="529D3E27">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大气环境</w:t>
            </w:r>
          </w:p>
        </w:tc>
        <w:tc>
          <w:tcPr>
            <w:tcW w:w="1602" w:type="dxa"/>
            <w:vAlign w:val="center"/>
          </w:tcPr>
          <w:p w14:paraId="07487F81">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spacing w:val="-4"/>
              </w:rPr>
              <w:t>锅炉废气</w:t>
            </w:r>
            <w:r>
              <w:rPr>
                <w:rFonts w:ascii="Times New Roman" w:hAnsi="Times New Roman" w:eastAsia="宋体" w:cs="Times New Roman"/>
                <w:color w:val="auto"/>
              </w:rPr>
              <w:t>排气筒</w:t>
            </w:r>
          </w:p>
        </w:tc>
        <w:tc>
          <w:tcPr>
            <w:tcW w:w="1398" w:type="dxa"/>
            <w:vAlign w:val="center"/>
          </w:tcPr>
          <w:p w14:paraId="1D325CBF">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颗粒物、二氧化硫、氮氧化物</w:t>
            </w:r>
          </w:p>
        </w:tc>
        <w:tc>
          <w:tcPr>
            <w:tcW w:w="2045" w:type="dxa"/>
            <w:vAlign w:val="center"/>
          </w:tcPr>
          <w:p w14:paraId="1C517C7E">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bCs/>
                <w:color w:val="auto"/>
                <w:spacing w:val="-11"/>
              </w:rPr>
              <w:t>水幕除尘+布袋除尘+30m排气筒</w:t>
            </w:r>
          </w:p>
        </w:tc>
        <w:tc>
          <w:tcPr>
            <w:tcW w:w="1977" w:type="dxa"/>
            <w:vAlign w:val="center"/>
          </w:tcPr>
          <w:p w14:paraId="5B6F711B">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《锅炉大气污染物排放标准》（GB13271-2014）中表2新建锅炉大气污染物排放浓度限值</w:t>
            </w:r>
          </w:p>
        </w:tc>
      </w:tr>
      <w:tr w14:paraId="6BD98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14:paraId="5E194EAB">
            <w:pPr>
              <w:widowControl w:val="0"/>
              <w:kinsoku/>
              <w:topLinePunct/>
              <w:autoSpaceDE/>
              <w:autoSpaceDN/>
              <w:jc w:val="center"/>
              <w:rPr>
                <w:rFonts w:ascii="Times New Roman" w:hAnsi="Times New Roman" w:eastAsia="宋体" w:cs="Times New Roman"/>
                <w:color w:val="auto"/>
              </w:rPr>
            </w:pPr>
          </w:p>
        </w:tc>
        <w:tc>
          <w:tcPr>
            <w:tcW w:w="1602" w:type="dxa"/>
            <w:vMerge w:val="restart"/>
            <w:vAlign w:val="center"/>
          </w:tcPr>
          <w:p w14:paraId="6B3AD2C4">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厂界</w:t>
            </w:r>
          </w:p>
        </w:tc>
        <w:tc>
          <w:tcPr>
            <w:tcW w:w="1398" w:type="dxa"/>
            <w:shd w:val="clear" w:color="auto" w:fill="auto"/>
            <w:vAlign w:val="center"/>
          </w:tcPr>
          <w:p w14:paraId="2A3F8330">
            <w:pPr>
              <w:widowControl w:val="0"/>
              <w:kinsoku/>
              <w:topLinePunct/>
              <w:autoSpaceDE/>
              <w:autoSpaceDN/>
              <w:jc w:val="center"/>
              <w:rPr>
                <w:rFonts w:ascii="Times New Roman" w:hAnsi="Times New Roman" w:eastAsia="宋体" w:cs="Times New Roman"/>
                <w:bCs/>
                <w:color w:val="auto"/>
              </w:rPr>
            </w:pPr>
            <w:r>
              <w:rPr>
                <w:rFonts w:ascii="Times New Roman" w:hAnsi="Times New Roman" w:eastAsia="宋体" w:cs="Times New Roman"/>
                <w:color w:val="auto"/>
              </w:rPr>
              <w:t>颗粒物</w:t>
            </w:r>
          </w:p>
        </w:tc>
        <w:tc>
          <w:tcPr>
            <w:tcW w:w="2045" w:type="dxa"/>
            <w:shd w:val="clear" w:color="auto" w:fill="auto"/>
            <w:vAlign w:val="center"/>
          </w:tcPr>
          <w:p w14:paraId="65307A0E">
            <w:pPr>
              <w:widowControl w:val="0"/>
              <w:kinsoku/>
              <w:topLinePunct/>
              <w:autoSpaceDE/>
              <w:autoSpaceDN/>
              <w:spacing w:line="240" w:lineRule="exact"/>
              <w:jc w:val="center"/>
              <w:rPr>
                <w:rFonts w:ascii="Times New Roman" w:hAnsi="Times New Roman" w:eastAsia="宋体" w:cs="Times New Roman"/>
                <w:bCs/>
                <w:color w:val="auto"/>
                <w:spacing w:val="-10"/>
              </w:rPr>
            </w:pPr>
            <w:r>
              <w:rPr>
                <w:rFonts w:hint="eastAsia" w:ascii="Times New Roman" w:hAnsi="Times New Roman" w:eastAsia="宋体" w:cs="Times New Roman"/>
                <w:color w:val="auto"/>
                <w:u w:val="none"/>
                <w:lang w:val="en-US" w:eastAsia="zh-CN"/>
              </w:rPr>
              <w:t>搅拌、破碎</w:t>
            </w:r>
            <w:r>
              <w:rPr>
                <w:rFonts w:ascii="Times New Roman" w:hAnsi="Times New Roman" w:eastAsia="宋体" w:cs="Times New Roman"/>
                <w:color w:val="auto"/>
                <w:u w:val="none"/>
              </w:rPr>
              <w:t>时加强管理，减少粉尘无组织排放</w:t>
            </w:r>
          </w:p>
        </w:tc>
        <w:tc>
          <w:tcPr>
            <w:tcW w:w="1977" w:type="dxa"/>
            <w:shd w:val="clear" w:color="auto" w:fill="auto"/>
            <w:vAlign w:val="center"/>
          </w:tcPr>
          <w:p w14:paraId="497FE495">
            <w:pPr>
              <w:widowControl w:val="0"/>
              <w:kinsoku/>
              <w:topLinePunct/>
              <w:autoSpaceDE/>
              <w:autoSpaceDN/>
              <w:jc w:val="center"/>
              <w:rPr>
                <w:rFonts w:ascii="Times New Roman" w:hAnsi="Times New Roman" w:eastAsia="宋体" w:cs="Times New Roman"/>
                <w:bCs/>
                <w:color w:val="auto"/>
                <w:spacing w:val="-10"/>
              </w:rPr>
            </w:pPr>
            <w:r>
              <w:rPr>
                <w:rFonts w:ascii="Times New Roman" w:hAnsi="Times New Roman" w:eastAsia="宋体" w:cs="Times New Roman"/>
                <w:bCs/>
                <w:color w:val="auto"/>
                <w:spacing w:val="-10"/>
              </w:rPr>
              <w:t>《大气污染物综合排放标准》（GB16297-1996）中表2无组织排放监控浓度限值</w:t>
            </w:r>
          </w:p>
        </w:tc>
      </w:tr>
      <w:tr w14:paraId="68838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14:paraId="51AB44EC">
            <w:pPr>
              <w:widowControl w:val="0"/>
              <w:kinsoku/>
              <w:topLinePunct/>
              <w:autoSpaceDE/>
              <w:autoSpaceDN/>
              <w:jc w:val="center"/>
              <w:rPr>
                <w:rFonts w:ascii="Times New Roman" w:hAnsi="Times New Roman" w:eastAsia="宋体" w:cs="Times New Roman"/>
                <w:color w:val="auto"/>
              </w:rPr>
            </w:pPr>
          </w:p>
        </w:tc>
        <w:tc>
          <w:tcPr>
            <w:tcW w:w="1602" w:type="dxa"/>
            <w:vMerge w:val="continue"/>
            <w:vAlign w:val="center"/>
          </w:tcPr>
          <w:p w14:paraId="31E69BB7">
            <w:pPr>
              <w:widowControl w:val="0"/>
              <w:kinsoku/>
              <w:topLinePunct/>
              <w:autoSpaceDE/>
              <w:autoSpaceDN/>
              <w:jc w:val="center"/>
              <w:rPr>
                <w:rFonts w:ascii="Times New Roman" w:hAnsi="Times New Roman" w:eastAsia="宋体" w:cs="Times New Roman"/>
                <w:color w:val="auto"/>
              </w:rPr>
            </w:pPr>
          </w:p>
        </w:tc>
        <w:tc>
          <w:tcPr>
            <w:tcW w:w="1398" w:type="dxa"/>
            <w:vAlign w:val="center"/>
          </w:tcPr>
          <w:p w14:paraId="441C99F9">
            <w:pPr>
              <w:widowControl w:val="0"/>
              <w:kinsoku/>
              <w:topLinePunct/>
              <w:autoSpaceDE/>
              <w:autoSpaceDN/>
              <w:jc w:val="center"/>
              <w:rPr>
                <w:rFonts w:ascii="Times New Roman" w:hAnsi="Times New Roman" w:eastAsia="宋体" w:cs="Times New Roman"/>
                <w:bCs/>
                <w:color w:val="auto"/>
              </w:rPr>
            </w:pPr>
            <w:r>
              <w:rPr>
                <w:rFonts w:ascii="Times New Roman" w:hAnsi="Times New Roman" w:cs="Times New Roman"/>
                <w:color w:val="auto"/>
              </w:rPr>
              <w:t>臭气浓度</w:t>
            </w:r>
          </w:p>
        </w:tc>
        <w:tc>
          <w:tcPr>
            <w:tcW w:w="2045" w:type="dxa"/>
            <w:vAlign w:val="center"/>
          </w:tcPr>
          <w:p w14:paraId="732A0F07">
            <w:pPr>
              <w:widowControl w:val="0"/>
              <w:kinsoku/>
              <w:topLinePunct/>
              <w:autoSpaceDE/>
              <w:autoSpaceDN/>
              <w:spacing w:line="240" w:lineRule="exact"/>
              <w:jc w:val="center"/>
              <w:rPr>
                <w:rFonts w:ascii="Times New Roman" w:hAnsi="Times New Roman" w:eastAsia="宋体" w:cs="Times New Roman"/>
                <w:bCs/>
                <w:color w:val="auto"/>
                <w:spacing w:val="-10"/>
              </w:rPr>
            </w:pPr>
            <w:r>
              <w:rPr>
                <w:rFonts w:ascii="Times New Roman" w:hAnsi="Times New Roman" w:eastAsia="宋体" w:cs="Times New Roman"/>
                <w:color w:val="auto"/>
              </w:rPr>
              <w:t>加强管理</w:t>
            </w:r>
          </w:p>
        </w:tc>
        <w:tc>
          <w:tcPr>
            <w:tcW w:w="1977" w:type="dxa"/>
            <w:vAlign w:val="center"/>
          </w:tcPr>
          <w:p w14:paraId="5CB7FC38">
            <w:pPr>
              <w:widowControl w:val="0"/>
              <w:kinsoku/>
              <w:topLinePunct/>
              <w:autoSpaceDE/>
              <w:autoSpaceDN/>
              <w:jc w:val="center"/>
              <w:rPr>
                <w:rFonts w:ascii="Times New Roman" w:hAnsi="Times New Roman" w:eastAsia="宋体" w:cs="Times New Roman"/>
                <w:bCs/>
                <w:color w:val="auto"/>
                <w:spacing w:val="-10"/>
              </w:rPr>
            </w:pPr>
            <w:r>
              <w:rPr>
                <w:rFonts w:ascii="Times New Roman" w:hAnsi="Times New Roman" w:eastAsia="宋体" w:cs="Times New Roman"/>
                <w:bCs/>
                <w:color w:val="auto"/>
                <w:spacing w:val="-10"/>
              </w:rPr>
              <w:t>《恶臭污染物排放标准》（GB14554-93）表1中新改扩建二级排放标准</w:t>
            </w:r>
          </w:p>
        </w:tc>
      </w:tr>
      <w:tr w14:paraId="1DF69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14:paraId="2A303D8B">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地表水环境</w:t>
            </w:r>
          </w:p>
        </w:tc>
        <w:tc>
          <w:tcPr>
            <w:tcW w:w="1602" w:type="dxa"/>
            <w:vAlign w:val="center"/>
          </w:tcPr>
          <w:p w14:paraId="0B1D4B69">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TW001排放口（生活污水、生产废水）</w:t>
            </w:r>
          </w:p>
        </w:tc>
        <w:tc>
          <w:tcPr>
            <w:tcW w:w="1398" w:type="dxa"/>
            <w:vAlign w:val="center"/>
          </w:tcPr>
          <w:p w14:paraId="754D6C37">
            <w:pPr>
              <w:jc w:val="center"/>
              <w:rPr>
                <w:rFonts w:ascii="Times New Roman" w:hAnsi="Times New Roman" w:cs="Times New Roman"/>
                <w:color w:val="auto"/>
              </w:rPr>
            </w:pPr>
            <w:r>
              <w:rPr>
                <w:rFonts w:ascii="Times New Roman" w:hAnsi="Times New Roman" w:cs="Times New Roman"/>
                <w:color w:val="auto"/>
              </w:rPr>
              <w:t>流量、pH、CODcr、BOD</w:t>
            </w:r>
            <w:r>
              <w:rPr>
                <w:rFonts w:ascii="Times New Roman" w:hAnsi="Times New Roman" w:cs="Times New Roman"/>
                <w:color w:val="auto"/>
                <w:vertAlign w:val="subscript"/>
              </w:rPr>
              <w:t>5</w:t>
            </w:r>
            <w:r>
              <w:rPr>
                <w:rFonts w:ascii="Times New Roman" w:hAnsi="Times New Roman" w:cs="Times New Roman"/>
                <w:color w:val="auto"/>
              </w:rPr>
              <w:t>、SS、NH</w:t>
            </w:r>
            <w:r>
              <w:rPr>
                <w:rFonts w:ascii="Times New Roman" w:hAnsi="Times New Roman" w:cs="Times New Roman"/>
                <w:color w:val="auto"/>
                <w:vertAlign w:val="subscript"/>
              </w:rPr>
              <w:t>3</w:t>
            </w:r>
            <w:r>
              <w:rPr>
                <w:rFonts w:ascii="Times New Roman" w:hAnsi="Times New Roman" w:cs="Times New Roman"/>
                <w:color w:val="auto"/>
              </w:rPr>
              <w:t>-N、总氮、总磷、动植物油</w:t>
            </w:r>
          </w:p>
        </w:tc>
        <w:tc>
          <w:tcPr>
            <w:tcW w:w="2045" w:type="dxa"/>
            <w:vAlign w:val="center"/>
          </w:tcPr>
          <w:p w14:paraId="3A71A786">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生活污水经化粪池处理后与五级沉淀池处理后生产废水汇合排入绍水镇农产品加工扶贫产业园区生产污水集中处理站处理</w:t>
            </w:r>
          </w:p>
        </w:tc>
        <w:tc>
          <w:tcPr>
            <w:tcW w:w="1977" w:type="dxa"/>
            <w:vAlign w:val="center"/>
          </w:tcPr>
          <w:p w14:paraId="3E15FFF5">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园区污水站进水要求</w:t>
            </w:r>
          </w:p>
        </w:tc>
      </w:tr>
      <w:tr w14:paraId="77C89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14:paraId="518964A3">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声环境</w:t>
            </w:r>
          </w:p>
        </w:tc>
        <w:tc>
          <w:tcPr>
            <w:tcW w:w="1602" w:type="dxa"/>
            <w:vAlign w:val="center"/>
          </w:tcPr>
          <w:p w14:paraId="46B27910">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机械设备</w:t>
            </w:r>
          </w:p>
        </w:tc>
        <w:tc>
          <w:tcPr>
            <w:tcW w:w="1398" w:type="dxa"/>
            <w:vAlign w:val="center"/>
          </w:tcPr>
          <w:p w14:paraId="793107C6">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运行噪声</w:t>
            </w:r>
          </w:p>
        </w:tc>
        <w:tc>
          <w:tcPr>
            <w:tcW w:w="2045" w:type="dxa"/>
            <w:vAlign w:val="center"/>
          </w:tcPr>
          <w:p w14:paraId="3699187A">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采取优化布局、设备合理布置、隔音、消音和减振等措施</w:t>
            </w:r>
          </w:p>
        </w:tc>
        <w:tc>
          <w:tcPr>
            <w:tcW w:w="1977" w:type="dxa"/>
            <w:vAlign w:val="center"/>
          </w:tcPr>
          <w:p w14:paraId="2693A293">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《工业企业厂界环境噪声排放标准》(GB12348-2008)3类标准</w:t>
            </w:r>
          </w:p>
        </w:tc>
      </w:tr>
      <w:tr w14:paraId="39FDC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14:paraId="6E339913">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电磁辐射</w:t>
            </w:r>
          </w:p>
        </w:tc>
        <w:tc>
          <w:tcPr>
            <w:tcW w:w="7022" w:type="dxa"/>
            <w:gridSpan w:val="4"/>
            <w:vAlign w:val="center"/>
          </w:tcPr>
          <w:p w14:paraId="24325FED">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无</w:t>
            </w:r>
          </w:p>
        </w:tc>
      </w:tr>
      <w:tr w14:paraId="664DC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78" w:type="dxa"/>
            <w:vAlign w:val="center"/>
          </w:tcPr>
          <w:p w14:paraId="65A0E826">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固体废物</w:t>
            </w:r>
          </w:p>
        </w:tc>
        <w:tc>
          <w:tcPr>
            <w:tcW w:w="7022" w:type="dxa"/>
            <w:gridSpan w:val="4"/>
            <w:vAlign w:val="center"/>
          </w:tcPr>
          <w:p w14:paraId="3615179B">
            <w:pPr>
              <w:widowControl w:val="0"/>
              <w:numPr>
                <w:ilvl w:val="0"/>
                <w:numId w:val="8"/>
              </w:numPr>
              <w:kinsoku/>
              <w:topLinePunct/>
              <w:autoSpaceDE/>
              <w:autoSpaceDN/>
              <w:rPr>
                <w:rFonts w:ascii="Times New Roman" w:hAnsi="Times New Roman" w:eastAsia="宋体" w:cs="Times New Roman"/>
                <w:color w:val="auto"/>
              </w:rPr>
            </w:pPr>
            <w:r>
              <w:rPr>
                <w:rFonts w:ascii="Times New Roman" w:hAnsi="Times New Roman" w:eastAsia="宋体" w:cs="Times New Roman"/>
                <w:color w:val="auto"/>
              </w:rPr>
              <w:t>各类原辅材料的包装箱、包装袋、编织袋等统一收集后暂存于固废存放间，定期外售废旧回收单位。</w:t>
            </w:r>
          </w:p>
          <w:p w14:paraId="27E7FB5F">
            <w:pPr>
              <w:widowControl w:val="0"/>
              <w:numPr>
                <w:ilvl w:val="0"/>
                <w:numId w:val="8"/>
              </w:numPr>
              <w:kinsoku/>
              <w:topLinePunct/>
              <w:autoSpaceDE/>
              <w:autoSpaceDN/>
              <w:rPr>
                <w:rFonts w:ascii="Times New Roman" w:hAnsi="Times New Roman" w:eastAsia="宋体" w:cs="Times New Roman"/>
                <w:color w:val="auto"/>
              </w:rPr>
            </w:pPr>
            <w:r>
              <w:rPr>
                <w:rFonts w:ascii="Times New Roman" w:hAnsi="Times New Roman" w:eastAsia="宋体" w:cs="Times New Roman"/>
                <w:color w:val="auto"/>
              </w:rPr>
              <w:t>生活垃圾收集后统一由环卫部门清运处理。</w:t>
            </w:r>
          </w:p>
          <w:p w14:paraId="256C8AE4">
            <w:pPr>
              <w:widowControl w:val="0"/>
              <w:numPr>
                <w:ilvl w:val="0"/>
                <w:numId w:val="8"/>
              </w:numPr>
              <w:kinsoku/>
              <w:topLinePunct/>
              <w:autoSpaceDE/>
              <w:autoSpaceDN/>
              <w:rPr>
                <w:rFonts w:ascii="Times New Roman" w:hAnsi="Times New Roman" w:eastAsia="宋体" w:cs="Times New Roman"/>
                <w:color w:val="auto"/>
              </w:rPr>
            </w:pPr>
            <w:r>
              <w:rPr>
                <w:rFonts w:ascii="Times New Roman" w:hAnsi="Times New Roman" w:eastAsia="宋体" w:cs="Times New Roman"/>
                <w:color w:val="auto"/>
              </w:rPr>
              <w:t>生物质锅炉灰渣、除尘灰收集后</w:t>
            </w:r>
            <w:r>
              <w:rPr>
                <w:rFonts w:hint="eastAsia" w:ascii="Times New Roman" w:hAnsi="Times New Roman" w:eastAsia="宋体" w:cs="Times New Roman"/>
                <w:color w:val="auto"/>
              </w:rPr>
              <w:t>定期外售做肥料</w:t>
            </w:r>
            <w:r>
              <w:rPr>
                <w:rFonts w:ascii="Times New Roman" w:hAnsi="Times New Roman" w:eastAsia="宋体" w:cs="Times New Roman"/>
                <w:color w:val="auto"/>
              </w:rPr>
              <w:t>。</w:t>
            </w:r>
          </w:p>
          <w:p w14:paraId="2F4F254B">
            <w:pPr>
              <w:widowControl w:val="0"/>
              <w:numPr>
                <w:ilvl w:val="0"/>
                <w:numId w:val="8"/>
              </w:numPr>
              <w:kinsoku/>
              <w:topLinePunct/>
              <w:autoSpaceDE/>
              <w:autoSpaceDN/>
              <w:rPr>
                <w:rFonts w:ascii="Times New Roman" w:hAnsi="Times New Roman" w:eastAsia="宋体" w:cs="Times New Roman"/>
                <w:color w:val="auto"/>
              </w:rPr>
            </w:pPr>
            <w:r>
              <w:rPr>
                <w:rFonts w:hint="eastAsia" w:ascii="Times New Roman" w:hAnsi="Times New Roman" w:eastAsia="宋体" w:cs="Times New Roman"/>
                <w:color w:val="auto"/>
              </w:rPr>
              <w:t>沉渣定期清理外售做肥料</w:t>
            </w:r>
            <w:r>
              <w:rPr>
                <w:rFonts w:ascii="Times New Roman" w:hAnsi="Times New Roman" w:eastAsia="宋体" w:cs="Times New Roman"/>
                <w:color w:val="auto"/>
              </w:rPr>
              <w:t>。</w:t>
            </w:r>
          </w:p>
          <w:p w14:paraId="0C09BA02">
            <w:pPr>
              <w:widowControl w:val="0"/>
              <w:numPr>
                <w:ilvl w:val="0"/>
                <w:numId w:val="8"/>
              </w:numPr>
              <w:kinsoku/>
              <w:topLinePunct/>
              <w:autoSpaceDE/>
              <w:autoSpaceDN/>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碎米粉和边角料</w:t>
            </w:r>
            <w:r>
              <w:rPr>
                <w:rFonts w:ascii="Times New Roman" w:hAnsi="Times New Roman" w:cs="Times New Roman"/>
                <w:bCs/>
                <w:color w:val="auto"/>
                <w:spacing w:val="-10"/>
              </w:rPr>
              <w:t>收集后进入破碎机返回生产</w:t>
            </w:r>
            <w:r>
              <w:rPr>
                <w:rFonts w:hint="eastAsia" w:ascii="Times New Roman" w:hAnsi="Times New Roman" w:eastAsia="宋体" w:cs="Times New Roman"/>
                <w:bCs/>
                <w:color w:val="auto"/>
                <w:spacing w:val="-10"/>
                <w:lang w:eastAsia="zh-CN"/>
              </w:rPr>
              <w:t>，</w:t>
            </w:r>
            <w:r>
              <w:rPr>
                <w:rFonts w:hint="eastAsia" w:ascii="Times New Roman" w:hAnsi="Times New Roman" w:eastAsia="宋体" w:cs="Times New Roman"/>
                <w:bCs/>
                <w:color w:val="auto"/>
                <w:spacing w:val="-10"/>
                <w:lang w:val="en-US" w:eastAsia="zh-CN"/>
              </w:rPr>
              <w:t>掉落在地的碎米粉和边角料、定期外售</w:t>
            </w:r>
            <w:r>
              <w:rPr>
                <w:rFonts w:hint="eastAsia" w:ascii="Times New Roman" w:hAnsi="Times New Roman" w:eastAsia="宋体" w:cs="Times New Roman"/>
                <w:bCs/>
                <w:color w:val="auto"/>
                <w:spacing w:val="-10"/>
                <w:lang w:eastAsia="zh-CN"/>
              </w:rPr>
              <w:t>做肥料。</w:t>
            </w:r>
          </w:p>
        </w:tc>
      </w:tr>
      <w:tr w14:paraId="46985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78" w:type="dxa"/>
            <w:vAlign w:val="center"/>
          </w:tcPr>
          <w:p w14:paraId="06A8CCE1">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土壤及地下水</w:t>
            </w:r>
          </w:p>
          <w:p w14:paraId="2A5C3B84">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污染防治措施</w:t>
            </w:r>
          </w:p>
        </w:tc>
        <w:tc>
          <w:tcPr>
            <w:tcW w:w="7022" w:type="dxa"/>
            <w:gridSpan w:val="4"/>
            <w:vAlign w:val="center"/>
          </w:tcPr>
          <w:p w14:paraId="28FA86F1">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分区防渗，项目沉淀池、化粪池</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一般固废暂存区</w:t>
            </w:r>
            <w:r>
              <w:rPr>
                <w:rFonts w:ascii="Times New Roman" w:hAnsi="Times New Roman" w:eastAsia="宋体" w:cs="Times New Roman"/>
                <w:color w:val="auto"/>
              </w:rPr>
              <w:t>等为一般防渗区做好一般防渗处理。</w:t>
            </w:r>
          </w:p>
        </w:tc>
      </w:tr>
      <w:tr w14:paraId="2088F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78" w:type="dxa"/>
            <w:vAlign w:val="center"/>
          </w:tcPr>
          <w:p w14:paraId="20AEE0A4">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生态保护措施</w:t>
            </w:r>
          </w:p>
        </w:tc>
        <w:tc>
          <w:tcPr>
            <w:tcW w:w="7022" w:type="dxa"/>
            <w:gridSpan w:val="4"/>
            <w:vAlign w:val="center"/>
          </w:tcPr>
          <w:p w14:paraId="10B125BF">
            <w:pPr>
              <w:widowControl w:val="0"/>
              <w:kinsoku/>
              <w:topLinePunct/>
              <w:autoSpaceDE/>
              <w:autoSpaceDN/>
              <w:ind w:firstLine="380" w:firstLineChars="200"/>
              <w:jc w:val="both"/>
              <w:rPr>
                <w:rFonts w:ascii="Times New Roman" w:hAnsi="Times New Roman" w:eastAsia="宋体" w:cs="Times New Roman"/>
                <w:color w:val="auto"/>
              </w:rPr>
            </w:pPr>
            <w:r>
              <w:rPr>
                <w:rFonts w:ascii="Times New Roman" w:hAnsi="Times New Roman" w:eastAsia="宋体" w:cs="Times New Roman"/>
                <w:bCs/>
                <w:color w:val="auto"/>
                <w:spacing w:val="-10"/>
              </w:rPr>
              <w:t>积极采取环保措施，确保各污染物达标排放，</w:t>
            </w:r>
            <w:r>
              <w:rPr>
                <w:rFonts w:ascii="Times New Roman" w:hAnsi="Times New Roman" w:cs="Times New Roman"/>
                <w:bCs/>
                <w:color w:val="auto"/>
                <w:spacing w:val="-10"/>
              </w:rPr>
              <w:t>还应充分利用厂区内空地，加强绿化</w:t>
            </w:r>
            <w:r>
              <w:rPr>
                <w:rFonts w:ascii="Times New Roman" w:hAnsi="Times New Roman" w:eastAsia="宋体" w:cs="Times New Roman"/>
                <w:color w:val="auto"/>
              </w:rPr>
              <w:t>。</w:t>
            </w:r>
          </w:p>
        </w:tc>
      </w:tr>
      <w:tr w14:paraId="379DCE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14:paraId="21A4F597">
            <w:pPr>
              <w:widowControl w:val="0"/>
              <w:kinsoku/>
              <w:topLinePunct/>
              <w:autoSpaceDE/>
              <w:autoSpaceDN/>
              <w:jc w:val="center"/>
              <w:rPr>
                <w:rFonts w:ascii="Times New Roman" w:hAnsi="Times New Roman" w:eastAsia="宋体" w:cs="Times New Roman"/>
                <w:color w:val="auto"/>
                <w:spacing w:val="-8"/>
              </w:rPr>
            </w:pPr>
            <w:r>
              <w:rPr>
                <w:rFonts w:ascii="Times New Roman" w:hAnsi="Times New Roman" w:eastAsia="宋体" w:cs="Times New Roman"/>
                <w:color w:val="auto"/>
                <w:spacing w:val="-8"/>
              </w:rPr>
              <w:t>环境风险</w:t>
            </w:r>
          </w:p>
          <w:p w14:paraId="621027B6">
            <w:pPr>
              <w:widowControl w:val="0"/>
              <w:kinsoku/>
              <w:topLinePunct/>
              <w:autoSpaceDE/>
              <w:autoSpaceDN/>
              <w:jc w:val="center"/>
              <w:rPr>
                <w:rFonts w:ascii="Times New Roman" w:hAnsi="Times New Roman" w:eastAsia="宋体" w:cs="Times New Roman"/>
                <w:color w:val="auto"/>
                <w:spacing w:val="-8"/>
              </w:rPr>
            </w:pPr>
            <w:r>
              <w:rPr>
                <w:rFonts w:ascii="Times New Roman" w:hAnsi="Times New Roman" w:eastAsia="宋体" w:cs="Times New Roman"/>
                <w:color w:val="auto"/>
                <w:spacing w:val="-8"/>
              </w:rPr>
              <w:t>防范措施</w:t>
            </w:r>
          </w:p>
        </w:tc>
        <w:tc>
          <w:tcPr>
            <w:tcW w:w="7022" w:type="dxa"/>
            <w:gridSpan w:val="4"/>
            <w:vAlign w:val="center"/>
          </w:tcPr>
          <w:p w14:paraId="67180AB7">
            <w:pPr>
              <w:widowControl w:val="0"/>
              <w:kinsoku/>
              <w:topLinePunct/>
              <w:autoSpaceDE/>
              <w:autoSpaceDN/>
              <w:spacing w:line="240" w:lineRule="atLeast"/>
              <w:jc w:val="both"/>
              <w:rPr>
                <w:rFonts w:ascii="Times New Roman" w:hAnsi="Times New Roman" w:eastAsia="宋体" w:cs="Times New Roman"/>
                <w:bCs/>
                <w:color w:val="auto"/>
              </w:rPr>
            </w:pPr>
            <w:r>
              <w:rPr>
                <w:rFonts w:ascii="Times New Roman" w:hAnsi="Times New Roman" w:eastAsia="宋体" w:cs="Times New Roman"/>
                <w:bCs/>
                <w:color w:val="auto"/>
              </w:rPr>
              <w:t>（1）严禁烟火，车间内禁止吸烟，加强管理，严格操作规范</w:t>
            </w:r>
            <w:r>
              <w:rPr>
                <w:rFonts w:hint="eastAsia" w:ascii="Times New Roman" w:hAnsi="Times New Roman" w:eastAsia="宋体" w:cs="Times New Roman"/>
                <w:bCs/>
                <w:color w:val="auto"/>
                <w:lang w:eastAsia="zh-CN"/>
              </w:rPr>
              <w:t>。</w:t>
            </w:r>
            <w:r>
              <w:rPr>
                <w:rFonts w:ascii="Times New Roman" w:hAnsi="Times New Roman" w:cs="Times New Roman"/>
                <w:bCs/>
                <w:color w:val="auto"/>
              </w:rPr>
              <w:t>配备消防器材。</w:t>
            </w:r>
          </w:p>
          <w:p w14:paraId="053D927C">
            <w:pPr>
              <w:widowControl w:val="0"/>
              <w:kinsoku/>
              <w:topLinePunct/>
              <w:autoSpaceDE/>
              <w:autoSpaceDN/>
              <w:spacing w:line="240" w:lineRule="atLeast"/>
              <w:jc w:val="both"/>
              <w:rPr>
                <w:rFonts w:ascii="Times New Roman" w:hAnsi="Times New Roman" w:eastAsia="宋体" w:cs="Times New Roman"/>
                <w:bCs/>
                <w:color w:val="auto"/>
              </w:rPr>
            </w:pPr>
            <w:r>
              <w:rPr>
                <w:rFonts w:ascii="Times New Roman" w:hAnsi="Times New Roman" w:eastAsia="宋体" w:cs="Times New Roman"/>
                <w:bCs/>
                <w:color w:val="auto"/>
              </w:rPr>
              <w:t>（2）消除点火源，尽量不安装或少安装易产生静电的设备，以及使用撞击产生火花的材料。生产车间、仓库照明电源应采取静电接地保护措施并</w:t>
            </w:r>
            <w:r>
              <w:rPr>
                <w:rFonts w:hint="eastAsia" w:ascii="Times New Roman" w:hAnsi="Times New Roman" w:eastAsia="宋体" w:cs="Times New Roman"/>
                <w:bCs/>
                <w:color w:val="auto"/>
                <w:lang w:eastAsia="zh-CN"/>
              </w:rPr>
              <w:t>做</w:t>
            </w:r>
            <w:r>
              <w:rPr>
                <w:rFonts w:ascii="Times New Roman" w:hAnsi="Times New Roman" w:eastAsia="宋体" w:cs="Times New Roman"/>
                <w:bCs/>
                <w:color w:val="auto"/>
              </w:rPr>
              <w:t>防爆处理。</w:t>
            </w:r>
          </w:p>
          <w:p w14:paraId="3AF7A2E7">
            <w:pPr>
              <w:widowControl w:val="0"/>
              <w:kinsoku/>
              <w:topLinePunct/>
              <w:autoSpaceDE/>
              <w:autoSpaceDN/>
              <w:spacing w:line="240" w:lineRule="atLeast"/>
              <w:jc w:val="both"/>
              <w:rPr>
                <w:rFonts w:ascii="Times New Roman" w:hAnsi="Times New Roman" w:eastAsia="宋体" w:cs="Times New Roman"/>
                <w:bCs/>
                <w:color w:val="auto"/>
              </w:rPr>
            </w:pPr>
            <w:r>
              <w:rPr>
                <w:rFonts w:ascii="Times New Roman" w:hAnsi="Times New Roman" w:eastAsia="宋体" w:cs="Times New Roman"/>
                <w:bCs/>
                <w:color w:val="auto"/>
              </w:rPr>
              <w:t>（3）企业要购买使用合格的机械设备。</w:t>
            </w:r>
          </w:p>
          <w:p w14:paraId="06CD7293">
            <w:pPr>
              <w:pStyle w:val="6"/>
              <w:widowControl w:val="0"/>
              <w:kinsoku/>
              <w:topLinePunct/>
              <w:autoSpaceDE/>
              <w:autoSpaceDN/>
              <w:ind w:firstLine="0"/>
              <w:jc w:val="both"/>
              <w:rPr>
                <w:rFonts w:ascii="Times New Roman" w:hAnsi="Times New Roman" w:eastAsia="宋体" w:cs="Times New Roman"/>
                <w:bCs/>
                <w:color w:val="auto"/>
                <w:sz w:val="21"/>
                <w:szCs w:val="21"/>
              </w:rPr>
            </w:pPr>
            <w:r>
              <w:rPr>
                <w:rFonts w:ascii="Times New Roman" w:hAnsi="Times New Roman" w:eastAsia="宋体" w:cs="Times New Roman"/>
                <w:bCs/>
                <w:color w:val="auto"/>
                <w:sz w:val="21"/>
                <w:szCs w:val="21"/>
              </w:rPr>
              <w:t>（4）加强废水设备及管道的日常保养，加强对管道阀门的日常保养、维护，及时发现可能引起事故的异常，消除事故隐患。</w:t>
            </w:r>
          </w:p>
          <w:p w14:paraId="2FE1D505">
            <w:pPr>
              <w:pStyle w:val="6"/>
              <w:widowControl w:val="0"/>
              <w:kinsoku/>
              <w:topLinePunct/>
              <w:autoSpaceDE/>
              <w:autoSpaceDN/>
              <w:ind w:firstLine="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锅炉各生产环节严格执行生产管理的有关规定，加强设备的检修及保养，提高管理人员素质，并设置机器事故应急措施及管理制度，确保设备长期处于良好状态，使设备达到预期的处理效果。遇不良工作状况立即停止锅炉相关作业，维修正常后再开始作业，杜绝事故性废气直排。</w:t>
            </w:r>
          </w:p>
        </w:tc>
      </w:tr>
      <w:tr w14:paraId="0DC5B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778" w:type="dxa"/>
            <w:vAlign w:val="center"/>
          </w:tcPr>
          <w:p w14:paraId="43074ADD">
            <w:pPr>
              <w:widowControl w:val="0"/>
              <w:kinsoku/>
              <w:topLinePunct/>
              <w:autoSpaceDE/>
              <w:autoSpaceDN/>
              <w:jc w:val="center"/>
              <w:rPr>
                <w:rFonts w:ascii="Times New Roman" w:hAnsi="Times New Roman" w:eastAsia="宋体" w:cs="Times New Roman"/>
                <w:color w:val="auto"/>
                <w:spacing w:val="-8"/>
              </w:rPr>
            </w:pPr>
            <w:r>
              <w:rPr>
                <w:rFonts w:ascii="Times New Roman" w:hAnsi="Times New Roman" w:eastAsia="宋体" w:cs="Times New Roman"/>
                <w:color w:val="auto"/>
                <w:spacing w:val="-8"/>
              </w:rPr>
              <w:t>其他环境</w:t>
            </w:r>
          </w:p>
          <w:p w14:paraId="0C59C95E">
            <w:pPr>
              <w:widowControl w:val="0"/>
              <w:kinsoku/>
              <w:topLinePunct/>
              <w:autoSpaceDE/>
              <w:autoSpaceDN/>
              <w:jc w:val="center"/>
              <w:rPr>
                <w:rFonts w:ascii="Times New Roman" w:hAnsi="Times New Roman" w:eastAsia="宋体" w:cs="Times New Roman"/>
                <w:color w:val="auto"/>
                <w:spacing w:val="-8"/>
              </w:rPr>
            </w:pPr>
            <w:r>
              <w:rPr>
                <w:rFonts w:ascii="Times New Roman" w:hAnsi="Times New Roman" w:eastAsia="宋体" w:cs="Times New Roman"/>
                <w:color w:val="auto"/>
                <w:spacing w:val="-8"/>
              </w:rPr>
              <w:t>管理要求</w:t>
            </w:r>
          </w:p>
        </w:tc>
        <w:tc>
          <w:tcPr>
            <w:tcW w:w="7022" w:type="dxa"/>
            <w:gridSpan w:val="4"/>
            <w:vAlign w:val="center"/>
          </w:tcPr>
          <w:p w14:paraId="2CB93B07">
            <w:pPr>
              <w:kinsoku/>
              <w:topLinePunct/>
              <w:autoSpaceDE/>
              <w:autoSpaceDN/>
              <w:ind w:firstLine="420" w:firstLineChars="200"/>
              <w:jc w:val="both"/>
              <w:rPr>
                <w:rFonts w:ascii="Times New Roman" w:hAnsi="Times New Roman" w:eastAsia="宋体" w:cs="Times New Roman"/>
                <w:bCs/>
                <w:color w:val="auto"/>
              </w:rPr>
            </w:pPr>
            <w:r>
              <w:rPr>
                <w:rFonts w:ascii="Times New Roman" w:hAnsi="Times New Roman" w:eastAsia="宋体" w:cs="Times New Roman"/>
                <w:bCs/>
                <w:color w:val="auto"/>
              </w:rPr>
              <w:t>根据《排污许可管理条例》（中华人民共和国国务院令 第 736 号）总则第二条“依照法律规定实行排污许可管理的企业事业单位和其他生产经营者（以下称排污单位），应当依照本条例规定申请取得排污许可证；未取得排污许可证的，不得排放污染物”。项目取得环评批复后，需先取得排污许可手续方可进行排污。根据《固定污染源排污许可分类管理名录》（2019年版），项目属于简化管理，因此本项目在产生实际排污前，需进行排污许可证申报工作。</w:t>
            </w:r>
          </w:p>
          <w:p w14:paraId="022E08E0">
            <w:pPr>
              <w:pStyle w:val="6"/>
              <w:kinsoku/>
              <w:topLinePunct/>
              <w:autoSpaceDE/>
              <w:autoSpaceDN/>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按照环保“三同时”制度要求，对环保设施验收通过后，项目方可投产；加强环境保护工作，建立健全的环保制度；将环保工作纳入日常生产经营活动中。</w:t>
            </w:r>
          </w:p>
          <w:p w14:paraId="60E2EEB7">
            <w:pPr>
              <w:pStyle w:val="6"/>
              <w:widowControl w:val="0"/>
              <w:kinsoku/>
              <w:topLinePunct/>
              <w:autoSpaceDE/>
              <w:autoSpaceDN/>
              <w:jc w:val="both"/>
              <w:rPr>
                <w:rFonts w:ascii="Times New Roman" w:hAnsi="Times New Roman" w:eastAsia="宋体" w:cs="Times New Roman"/>
                <w:color w:val="auto"/>
                <w:sz w:val="21"/>
                <w:szCs w:val="21"/>
              </w:rPr>
            </w:pPr>
          </w:p>
          <w:p w14:paraId="02715D0F">
            <w:pPr>
              <w:pStyle w:val="6"/>
              <w:widowControl w:val="0"/>
              <w:kinsoku/>
              <w:topLinePunct/>
              <w:autoSpaceDE/>
              <w:autoSpaceDN/>
              <w:jc w:val="both"/>
              <w:rPr>
                <w:rFonts w:ascii="Times New Roman" w:hAnsi="Times New Roman" w:eastAsia="宋体" w:cs="Times New Roman"/>
                <w:color w:val="auto"/>
                <w:sz w:val="21"/>
                <w:szCs w:val="21"/>
              </w:rPr>
            </w:pPr>
          </w:p>
          <w:p w14:paraId="7E66FB1D">
            <w:pPr>
              <w:pStyle w:val="6"/>
              <w:widowControl w:val="0"/>
              <w:kinsoku/>
              <w:topLinePunct/>
              <w:autoSpaceDE/>
              <w:autoSpaceDN/>
              <w:jc w:val="both"/>
              <w:rPr>
                <w:rFonts w:ascii="Times New Roman" w:hAnsi="Times New Roman" w:eastAsia="宋体" w:cs="Times New Roman"/>
                <w:color w:val="auto"/>
                <w:sz w:val="21"/>
                <w:szCs w:val="21"/>
              </w:rPr>
            </w:pPr>
          </w:p>
          <w:p w14:paraId="56AD40CB">
            <w:pPr>
              <w:pStyle w:val="6"/>
              <w:widowControl w:val="0"/>
              <w:kinsoku/>
              <w:topLinePunct/>
              <w:autoSpaceDE/>
              <w:autoSpaceDN/>
              <w:jc w:val="both"/>
              <w:rPr>
                <w:rFonts w:ascii="Times New Roman" w:hAnsi="Times New Roman" w:eastAsia="宋体" w:cs="Times New Roman"/>
                <w:color w:val="auto"/>
                <w:sz w:val="21"/>
                <w:szCs w:val="21"/>
              </w:rPr>
            </w:pPr>
          </w:p>
          <w:p w14:paraId="1C35D48D">
            <w:pPr>
              <w:pStyle w:val="6"/>
              <w:widowControl w:val="0"/>
              <w:kinsoku/>
              <w:topLinePunct/>
              <w:autoSpaceDE/>
              <w:autoSpaceDN/>
              <w:jc w:val="both"/>
              <w:rPr>
                <w:rFonts w:ascii="Times New Roman" w:hAnsi="Times New Roman" w:eastAsia="宋体" w:cs="Times New Roman"/>
                <w:color w:val="auto"/>
                <w:sz w:val="21"/>
                <w:szCs w:val="21"/>
              </w:rPr>
            </w:pPr>
          </w:p>
          <w:p w14:paraId="16CF2B2B">
            <w:pPr>
              <w:pStyle w:val="6"/>
              <w:widowControl w:val="0"/>
              <w:kinsoku/>
              <w:topLinePunct/>
              <w:autoSpaceDE/>
              <w:autoSpaceDN/>
              <w:jc w:val="both"/>
              <w:rPr>
                <w:rFonts w:ascii="Times New Roman" w:hAnsi="Times New Roman" w:eastAsia="宋体" w:cs="Times New Roman"/>
                <w:color w:val="auto"/>
                <w:sz w:val="21"/>
                <w:szCs w:val="21"/>
              </w:rPr>
            </w:pPr>
          </w:p>
          <w:p w14:paraId="390D5BB3">
            <w:pPr>
              <w:pStyle w:val="6"/>
              <w:widowControl w:val="0"/>
              <w:kinsoku/>
              <w:topLinePunct/>
              <w:autoSpaceDE/>
              <w:autoSpaceDN/>
              <w:jc w:val="both"/>
              <w:rPr>
                <w:rFonts w:ascii="Times New Roman" w:hAnsi="Times New Roman" w:eastAsia="宋体" w:cs="Times New Roman"/>
                <w:color w:val="auto"/>
                <w:sz w:val="21"/>
                <w:szCs w:val="21"/>
              </w:rPr>
            </w:pPr>
          </w:p>
          <w:p w14:paraId="23D979AB">
            <w:pPr>
              <w:pStyle w:val="6"/>
              <w:widowControl w:val="0"/>
              <w:kinsoku/>
              <w:topLinePunct/>
              <w:autoSpaceDE/>
              <w:autoSpaceDN/>
              <w:jc w:val="both"/>
              <w:rPr>
                <w:rFonts w:ascii="Times New Roman" w:hAnsi="Times New Roman" w:eastAsia="宋体" w:cs="Times New Roman"/>
                <w:color w:val="auto"/>
                <w:sz w:val="21"/>
                <w:szCs w:val="21"/>
              </w:rPr>
            </w:pPr>
          </w:p>
          <w:p w14:paraId="68AF6CEA">
            <w:pPr>
              <w:pStyle w:val="6"/>
              <w:widowControl w:val="0"/>
              <w:kinsoku/>
              <w:topLinePunct/>
              <w:autoSpaceDE/>
              <w:autoSpaceDN/>
              <w:jc w:val="both"/>
              <w:rPr>
                <w:rFonts w:ascii="Times New Roman" w:hAnsi="Times New Roman" w:eastAsia="宋体" w:cs="Times New Roman"/>
                <w:color w:val="auto"/>
                <w:sz w:val="21"/>
                <w:szCs w:val="21"/>
              </w:rPr>
            </w:pPr>
          </w:p>
          <w:p w14:paraId="21CEEBD2">
            <w:pPr>
              <w:pStyle w:val="6"/>
              <w:widowControl w:val="0"/>
              <w:kinsoku/>
              <w:topLinePunct/>
              <w:autoSpaceDE/>
              <w:autoSpaceDN/>
              <w:jc w:val="both"/>
              <w:rPr>
                <w:rFonts w:ascii="Times New Roman" w:hAnsi="Times New Roman" w:eastAsia="宋体" w:cs="Times New Roman"/>
                <w:color w:val="auto"/>
                <w:sz w:val="21"/>
                <w:szCs w:val="21"/>
              </w:rPr>
            </w:pPr>
          </w:p>
          <w:p w14:paraId="79418A5F">
            <w:pPr>
              <w:pStyle w:val="6"/>
              <w:widowControl w:val="0"/>
              <w:kinsoku/>
              <w:topLinePunct/>
              <w:autoSpaceDE/>
              <w:autoSpaceDN/>
              <w:jc w:val="both"/>
              <w:rPr>
                <w:rFonts w:ascii="Times New Roman" w:hAnsi="Times New Roman" w:eastAsia="宋体" w:cs="Times New Roman"/>
                <w:color w:val="auto"/>
                <w:sz w:val="21"/>
                <w:szCs w:val="21"/>
              </w:rPr>
            </w:pPr>
          </w:p>
          <w:p w14:paraId="4C9521F9">
            <w:pPr>
              <w:pStyle w:val="6"/>
              <w:widowControl w:val="0"/>
              <w:kinsoku/>
              <w:topLinePunct/>
              <w:autoSpaceDE/>
              <w:autoSpaceDN/>
              <w:jc w:val="both"/>
              <w:rPr>
                <w:rFonts w:ascii="Times New Roman" w:hAnsi="Times New Roman" w:eastAsia="宋体" w:cs="Times New Roman"/>
                <w:color w:val="auto"/>
                <w:sz w:val="21"/>
                <w:szCs w:val="21"/>
              </w:rPr>
            </w:pPr>
          </w:p>
          <w:p w14:paraId="5F2B58E8">
            <w:pPr>
              <w:pStyle w:val="6"/>
              <w:widowControl w:val="0"/>
              <w:kinsoku/>
              <w:topLinePunct/>
              <w:autoSpaceDE/>
              <w:autoSpaceDN/>
              <w:jc w:val="both"/>
              <w:rPr>
                <w:rFonts w:ascii="Times New Roman" w:hAnsi="Times New Roman" w:eastAsia="宋体" w:cs="Times New Roman"/>
                <w:color w:val="auto"/>
                <w:sz w:val="21"/>
                <w:szCs w:val="21"/>
              </w:rPr>
            </w:pPr>
          </w:p>
          <w:p w14:paraId="36EF2AF8">
            <w:pPr>
              <w:pStyle w:val="6"/>
              <w:widowControl w:val="0"/>
              <w:kinsoku/>
              <w:topLinePunct/>
              <w:autoSpaceDE/>
              <w:autoSpaceDN/>
              <w:jc w:val="both"/>
              <w:rPr>
                <w:rFonts w:ascii="Times New Roman" w:hAnsi="Times New Roman" w:eastAsia="宋体" w:cs="Times New Roman"/>
                <w:color w:val="auto"/>
                <w:sz w:val="21"/>
                <w:szCs w:val="21"/>
              </w:rPr>
            </w:pPr>
          </w:p>
          <w:p w14:paraId="7FF43F29">
            <w:pPr>
              <w:pStyle w:val="6"/>
              <w:widowControl w:val="0"/>
              <w:kinsoku/>
              <w:topLinePunct/>
              <w:autoSpaceDE/>
              <w:autoSpaceDN/>
              <w:jc w:val="both"/>
              <w:rPr>
                <w:rFonts w:ascii="Times New Roman" w:hAnsi="Times New Roman" w:eastAsia="宋体" w:cs="Times New Roman"/>
                <w:color w:val="auto"/>
                <w:sz w:val="21"/>
                <w:szCs w:val="21"/>
              </w:rPr>
            </w:pPr>
          </w:p>
          <w:p w14:paraId="23B7AF00">
            <w:pPr>
              <w:pStyle w:val="6"/>
              <w:widowControl w:val="0"/>
              <w:kinsoku/>
              <w:topLinePunct/>
              <w:autoSpaceDE/>
              <w:autoSpaceDN/>
              <w:jc w:val="both"/>
              <w:rPr>
                <w:rFonts w:ascii="Times New Roman" w:hAnsi="Times New Roman" w:eastAsia="宋体" w:cs="Times New Roman"/>
                <w:color w:val="auto"/>
                <w:sz w:val="21"/>
                <w:szCs w:val="21"/>
              </w:rPr>
            </w:pPr>
          </w:p>
          <w:p w14:paraId="793129EB">
            <w:pPr>
              <w:pStyle w:val="6"/>
              <w:widowControl w:val="0"/>
              <w:kinsoku/>
              <w:topLinePunct/>
              <w:autoSpaceDE/>
              <w:autoSpaceDN/>
              <w:jc w:val="both"/>
              <w:rPr>
                <w:rFonts w:ascii="Times New Roman" w:hAnsi="Times New Roman" w:eastAsia="宋体" w:cs="Times New Roman"/>
                <w:color w:val="auto"/>
                <w:sz w:val="21"/>
                <w:szCs w:val="21"/>
              </w:rPr>
            </w:pPr>
          </w:p>
          <w:p w14:paraId="15592D8F">
            <w:pPr>
              <w:pStyle w:val="6"/>
              <w:widowControl w:val="0"/>
              <w:kinsoku/>
              <w:topLinePunct/>
              <w:autoSpaceDE/>
              <w:autoSpaceDN/>
              <w:jc w:val="both"/>
              <w:rPr>
                <w:rFonts w:ascii="Times New Roman" w:hAnsi="Times New Roman" w:eastAsia="宋体" w:cs="Times New Roman"/>
                <w:color w:val="auto"/>
                <w:sz w:val="21"/>
                <w:szCs w:val="21"/>
              </w:rPr>
            </w:pPr>
          </w:p>
          <w:p w14:paraId="1CF7F8A2">
            <w:pPr>
              <w:pStyle w:val="6"/>
              <w:widowControl w:val="0"/>
              <w:kinsoku/>
              <w:topLinePunct/>
              <w:autoSpaceDE/>
              <w:autoSpaceDN/>
              <w:jc w:val="both"/>
              <w:rPr>
                <w:rFonts w:ascii="Times New Roman" w:hAnsi="Times New Roman" w:eastAsia="宋体" w:cs="Times New Roman"/>
                <w:color w:val="auto"/>
                <w:sz w:val="21"/>
                <w:szCs w:val="21"/>
              </w:rPr>
            </w:pPr>
          </w:p>
          <w:p w14:paraId="5EF3CD92">
            <w:pPr>
              <w:pStyle w:val="6"/>
              <w:widowControl w:val="0"/>
              <w:kinsoku/>
              <w:topLinePunct/>
              <w:autoSpaceDE/>
              <w:autoSpaceDN/>
              <w:jc w:val="both"/>
              <w:rPr>
                <w:rFonts w:ascii="Times New Roman" w:hAnsi="Times New Roman" w:eastAsia="宋体" w:cs="Times New Roman"/>
                <w:color w:val="auto"/>
                <w:sz w:val="21"/>
                <w:szCs w:val="21"/>
              </w:rPr>
            </w:pPr>
          </w:p>
          <w:p w14:paraId="5A3B940A">
            <w:pPr>
              <w:pStyle w:val="6"/>
              <w:widowControl w:val="0"/>
              <w:kinsoku/>
              <w:topLinePunct/>
              <w:autoSpaceDE/>
              <w:autoSpaceDN/>
              <w:jc w:val="both"/>
              <w:rPr>
                <w:rFonts w:ascii="Times New Roman" w:hAnsi="Times New Roman" w:eastAsia="宋体" w:cs="Times New Roman"/>
                <w:color w:val="auto"/>
                <w:sz w:val="21"/>
                <w:szCs w:val="21"/>
              </w:rPr>
            </w:pPr>
          </w:p>
          <w:p w14:paraId="27457BFE">
            <w:pPr>
              <w:pStyle w:val="6"/>
              <w:widowControl w:val="0"/>
              <w:kinsoku/>
              <w:topLinePunct/>
              <w:autoSpaceDE/>
              <w:autoSpaceDN/>
              <w:jc w:val="both"/>
              <w:rPr>
                <w:rFonts w:ascii="Times New Roman" w:hAnsi="Times New Roman" w:eastAsia="宋体" w:cs="Times New Roman"/>
                <w:color w:val="auto"/>
                <w:sz w:val="21"/>
                <w:szCs w:val="21"/>
              </w:rPr>
            </w:pPr>
          </w:p>
          <w:p w14:paraId="18B3C1E5">
            <w:pPr>
              <w:pStyle w:val="6"/>
              <w:widowControl w:val="0"/>
              <w:kinsoku/>
              <w:topLinePunct/>
              <w:autoSpaceDE/>
              <w:autoSpaceDN/>
              <w:jc w:val="both"/>
              <w:rPr>
                <w:rFonts w:ascii="Times New Roman" w:hAnsi="Times New Roman" w:eastAsia="宋体" w:cs="Times New Roman"/>
                <w:color w:val="auto"/>
                <w:sz w:val="21"/>
                <w:szCs w:val="21"/>
              </w:rPr>
            </w:pPr>
          </w:p>
          <w:p w14:paraId="28F3B4A6">
            <w:pPr>
              <w:pStyle w:val="6"/>
              <w:widowControl w:val="0"/>
              <w:kinsoku/>
              <w:topLinePunct/>
              <w:autoSpaceDE/>
              <w:autoSpaceDN/>
              <w:jc w:val="both"/>
              <w:rPr>
                <w:rFonts w:ascii="Times New Roman" w:hAnsi="Times New Roman" w:eastAsia="宋体" w:cs="Times New Roman"/>
                <w:color w:val="auto"/>
                <w:sz w:val="21"/>
                <w:szCs w:val="21"/>
              </w:rPr>
            </w:pPr>
          </w:p>
          <w:p w14:paraId="001A5CC8">
            <w:pPr>
              <w:pStyle w:val="6"/>
              <w:widowControl w:val="0"/>
              <w:kinsoku/>
              <w:topLinePunct/>
              <w:autoSpaceDE/>
              <w:autoSpaceDN/>
              <w:jc w:val="both"/>
              <w:rPr>
                <w:rFonts w:ascii="Times New Roman" w:hAnsi="Times New Roman" w:eastAsia="宋体" w:cs="Times New Roman"/>
                <w:color w:val="auto"/>
                <w:sz w:val="21"/>
                <w:szCs w:val="21"/>
              </w:rPr>
            </w:pPr>
          </w:p>
          <w:p w14:paraId="60BF52EF">
            <w:pPr>
              <w:pStyle w:val="6"/>
              <w:widowControl w:val="0"/>
              <w:kinsoku/>
              <w:topLinePunct/>
              <w:autoSpaceDE/>
              <w:autoSpaceDN/>
              <w:jc w:val="both"/>
              <w:rPr>
                <w:rFonts w:ascii="Times New Roman" w:hAnsi="Times New Roman" w:eastAsia="宋体" w:cs="Times New Roman"/>
                <w:color w:val="auto"/>
                <w:sz w:val="21"/>
                <w:szCs w:val="21"/>
              </w:rPr>
            </w:pPr>
          </w:p>
          <w:p w14:paraId="0832EEEB">
            <w:pPr>
              <w:pStyle w:val="6"/>
              <w:widowControl w:val="0"/>
              <w:kinsoku/>
              <w:topLinePunct/>
              <w:autoSpaceDE/>
              <w:autoSpaceDN/>
              <w:jc w:val="both"/>
              <w:rPr>
                <w:rFonts w:ascii="Times New Roman" w:hAnsi="Times New Roman" w:eastAsia="宋体" w:cs="Times New Roman"/>
                <w:color w:val="auto"/>
                <w:sz w:val="21"/>
                <w:szCs w:val="21"/>
              </w:rPr>
            </w:pPr>
          </w:p>
          <w:p w14:paraId="7989396A">
            <w:pPr>
              <w:pStyle w:val="6"/>
              <w:widowControl w:val="0"/>
              <w:kinsoku/>
              <w:topLinePunct/>
              <w:autoSpaceDE/>
              <w:autoSpaceDN/>
              <w:jc w:val="both"/>
              <w:rPr>
                <w:rFonts w:ascii="Times New Roman" w:hAnsi="Times New Roman" w:eastAsia="宋体" w:cs="Times New Roman"/>
                <w:color w:val="auto"/>
                <w:sz w:val="21"/>
                <w:szCs w:val="21"/>
              </w:rPr>
            </w:pPr>
          </w:p>
          <w:p w14:paraId="2113FE0E">
            <w:pPr>
              <w:pStyle w:val="6"/>
              <w:widowControl w:val="0"/>
              <w:kinsoku/>
              <w:topLinePunct/>
              <w:autoSpaceDE/>
              <w:autoSpaceDN/>
              <w:jc w:val="both"/>
              <w:rPr>
                <w:rFonts w:ascii="Times New Roman" w:hAnsi="Times New Roman" w:eastAsia="宋体" w:cs="Times New Roman"/>
                <w:color w:val="auto"/>
                <w:sz w:val="21"/>
                <w:szCs w:val="21"/>
              </w:rPr>
            </w:pPr>
          </w:p>
          <w:p w14:paraId="22946678">
            <w:pPr>
              <w:pStyle w:val="6"/>
              <w:widowControl w:val="0"/>
              <w:kinsoku/>
              <w:topLinePunct/>
              <w:autoSpaceDE/>
              <w:autoSpaceDN/>
              <w:jc w:val="both"/>
              <w:rPr>
                <w:rFonts w:ascii="Times New Roman" w:hAnsi="Times New Roman" w:eastAsia="宋体" w:cs="Times New Roman"/>
                <w:color w:val="auto"/>
                <w:sz w:val="21"/>
                <w:szCs w:val="21"/>
              </w:rPr>
            </w:pPr>
          </w:p>
          <w:p w14:paraId="65273E67">
            <w:pPr>
              <w:pStyle w:val="6"/>
              <w:widowControl w:val="0"/>
              <w:kinsoku/>
              <w:topLinePunct/>
              <w:autoSpaceDE/>
              <w:autoSpaceDN/>
              <w:jc w:val="both"/>
              <w:rPr>
                <w:rFonts w:ascii="Times New Roman" w:hAnsi="Times New Roman" w:eastAsia="宋体" w:cs="Times New Roman"/>
                <w:color w:val="auto"/>
                <w:sz w:val="21"/>
                <w:szCs w:val="21"/>
              </w:rPr>
            </w:pPr>
          </w:p>
          <w:p w14:paraId="0359883D">
            <w:pPr>
              <w:pStyle w:val="6"/>
              <w:widowControl w:val="0"/>
              <w:kinsoku/>
              <w:topLinePunct/>
              <w:autoSpaceDE/>
              <w:autoSpaceDN/>
              <w:jc w:val="both"/>
              <w:rPr>
                <w:rFonts w:ascii="Times New Roman" w:hAnsi="Times New Roman" w:eastAsia="宋体" w:cs="Times New Roman"/>
                <w:color w:val="auto"/>
                <w:sz w:val="21"/>
                <w:szCs w:val="21"/>
              </w:rPr>
            </w:pPr>
          </w:p>
          <w:p w14:paraId="1413670A">
            <w:pPr>
              <w:pStyle w:val="6"/>
              <w:widowControl w:val="0"/>
              <w:kinsoku/>
              <w:topLinePunct/>
              <w:autoSpaceDE/>
              <w:autoSpaceDN/>
              <w:jc w:val="both"/>
              <w:rPr>
                <w:rFonts w:ascii="Times New Roman" w:hAnsi="Times New Roman" w:eastAsia="宋体" w:cs="Times New Roman"/>
                <w:color w:val="auto"/>
                <w:sz w:val="21"/>
                <w:szCs w:val="21"/>
              </w:rPr>
            </w:pPr>
          </w:p>
          <w:p w14:paraId="70E0A312">
            <w:pPr>
              <w:pStyle w:val="6"/>
              <w:widowControl w:val="0"/>
              <w:kinsoku/>
              <w:topLinePunct/>
              <w:autoSpaceDE/>
              <w:autoSpaceDN/>
              <w:jc w:val="both"/>
              <w:rPr>
                <w:rFonts w:ascii="Times New Roman" w:hAnsi="Times New Roman" w:eastAsia="宋体" w:cs="Times New Roman"/>
                <w:color w:val="auto"/>
                <w:sz w:val="21"/>
                <w:szCs w:val="21"/>
              </w:rPr>
            </w:pPr>
          </w:p>
          <w:p w14:paraId="325FB3AF">
            <w:pPr>
              <w:pStyle w:val="6"/>
              <w:widowControl w:val="0"/>
              <w:kinsoku/>
              <w:topLinePunct/>
              <w:autoSpaceDE/>
              <w:autoSpaceDN/>
              <w:jc w:val="both"/>
              <w:rPr>
                <w:rFonts w:ascii="Times New Roman" w:hAnsi="Times New Roman" w:eastAsia="宋体" w:cs="Times New Roman"/>
                <w:color w:val="auto"/>
                <w:sz w:val="21"/>
                <w:szCs w:val="21"/>
              </w:rPr>
            </w:pPr>
          </w:p>
          <w:p w14:paraId="258520CE">
            <w:pPr>
              <w:pStyle w:val="6"/>
              <w:widowControl w:val="0"/>
              <w:kinsoku/>
              <w:topLinePunct/>
              <w:autoSpaceDE/>
              <w:autoSpaceDN/>
              <w:jc w:val="both"/>
              <w:rPr>
                <w:rFonts w:ascii="Times New Roman" w:hAnsi="Times New Roman" w:eastAsia="宋体" w:cs="Times New Roman"/>
                <w:color w:val="auto"/>
                <w:sz w:val="21"/>
                <w:szCs w:val="21"/>
              </w:rPr>
            </w:pPr>
          </w:p>
          <w:p w14:paraId="5793EC40">
            <w:pPr>
              <w:pStyle w:val="6"/>
              <w:widowControl w:val="0"/>
              <w:kinsoku/>
              <w:topLinePunct/>
              <w:autoSpaceDE/>
              <w:autoSpaceDN/>
              <w:jc w:val="both"/>
              <w:rPr>
                <w:rFonts w:ascii="Times New Roman" w:hAnsi="Times New Roman" w:eastAsia="宋体" w:cs="Times New Roman"/>
                <w:color w:val="auto"/>
                <w:sz w:val="21"/>
                <w:szCs w:val="21"/>
              </w:rPr>
            </w:pPr>
          </w:p>
          <w:p w14:paraId="2E189AF6">
            <w:pPr>
              <w:pStyle w:val="6"/>
              <w:widowControl w:val="0"/>
              <w:kinsoku/>
              <w:topLinePunct/>
              <w:autoSpaceDE/>
              <w:autoSpaceDN/>
              <w:jc w:val="both"/>
              <w:rPr>
                <w:rFonts w:ascii="Times New Roman" w:hAnsi="Times New Roman" w:eastAsia="宋体" w:cs="Times New Roman"/>
                <w:color w:val="auto"/>
                <w:sz w:val="21"/>
                <w:szCs w:val="21"/>
              </w:rPr>
            </w:pPr>
          </w:p>
          <w:p w14:paraId="66CF6D12">
            <w:pPr>
              <w:pStyle w:val="6"/>
              <w:widowControl w:val="0"/>
              <w:kinsoku/>
              <w:topLinePunct/>
              <w:autoSpaceDE/>
              <w:autoSpaceDN/>
              <w:jc w:val="both"/>
              <w:rPr>
                <w:rFonts w:ascii="Times New Roman" w:hAnsi="Times New Roman" w:eastAsia="宋体" w:cs="Times New Roman"/>
                <w:color w:val="auto"/>
                <w:sz w:val="21"/>
                <w:szCs w:val="21"/>
              </w:rPr>
            </w:pPr>
          </w:p>
          <w:p w14:paraId="53665D76">
            <w:pPr>
              <w:pStyle w:val="6"/>
              <w:widowControl w:val="0"/>
              <w:kinsoku/>
              <w:topLinePunct/>
              <w:autoSpaceDE/>
              <w:autoSpaceDN/>
              <w:jc w:val="both"/>
              <w:rPr>
                <w:rFonts w:ascii="Times New Roman" w:hAnsi="Times New Roman" w:eastAsia="宋体" w:cs="Times New Roman"/>
                <w:color w:val="auto"/>
                <w:sz w:val="21"/>
                <w:szCs w:val="21"/>
              </w:rPr>
            </w:pPr>
          </w:p>
          <w:p w14:paraId="6F3A22DA">
            <w:pPr>
              <w:pStyle w:val="6"/>
              <w:widowControl w:val="0"/>
              <w:kinsoku/>
              <w:topLinePunct/>
              <w:autoSpaceDE/>
              <w:autoSpaceDN/>
              <w:jc w:val="both"/>
              <w:rPr>
                <w:rFonts w:ascii="Times New Roman" w:hAnsi="Times New Roman" w:eastAsia="宋体" w:cs="Times New Roman"/>
                <w:color w:val="auto"/>
                <w:sz w:val="21"/>
                <w:szCs w:val="21"/>
              </w:rPr>
            </w:pPr>
          </w:p>
        </w:tc>
      </w:tr>
    </w:tbl>
    <w:p w14:paraId="69F3859C">
      <w:pPr>
        <w:widowControl w:val="0"/>
        <w:kinsoku/>
        <w:topLinePunct/>
        <w:autoSpaceDE/>
        <w:autoSpaceDN/>
        <w:spacing w:before="94" w:line="480" w:lineRule="exact"/>
        <w:jc w:val="center"/>
        <w:rPr>
          <w:rFonts w:ascii="Times New Roman" w:hAnsi="Times New Roman" w:eastAsia="黑体" w:cs="Times New Roman"/>
          <w:color w:val="auto"/>
          <w:spacing w:val="11"/>
          <w:position w:val="4"/>
          <w:sz w:val="28"/>
          <w:szCs w:val="28"/>
        </w:rPr>
        <w:sectPr>
          <w:footerReference r:id="rId9" w:type="default"/>
          <w:pgSz w:w="11906" w:h="16839"/>
          <w:pgMar w:top="1431" w:right="1511" w:bottom="957" w:left="1510" w:header="0" w:footer="690" w:gutter="0"/>
          <w:cols w:space="720" w:num="1"/>
        </w:sectPr>
      </w:pPr>
      <w:bookmarkStart w:id="26" w:name="_Toc295"/>
      <w:bookmarkStart w:id="27" w:name="_Toc19436"/>
    </w:p>
    <w:p w14:paraId="3A5B6DC5">
      <w:pPr>
        <w:widowControl w:val="0"/>
        <w:kinsoku/>
        <w:topLinePunct/>
        <w:autoSpaceDE/>
        <w:autoSpaceDN/>
        <w:spacing w:before="94" w:line="480" w:lineRule="exact"/>
        <w:jc w:val="center"/>
        <w:outlineLvl w:val="0"/>
        <w:rPr>
          <w:rFonts w:ascii="Times New Roman" w:hAnsi="Times New Roman" w:eastAsia="黑体" w:cs="Times New Roman"/>
          <w:color w:val="auto"/>
          <w:sz w:val="30"/>
          <w:szCs w:val="30"/>
        </w:rPr>
      </w:pPr>
      <w:r>
        <w:rPr>
          <w:rFonts w:ascii="Times New Roman" w:hAnsi="Times New Roman" w:eastAsia="黑体" w:cs="Times New Roman"/>
          <w:color w:val="auto"/>
          <w:spacing w:val="11"/>
          <w:position w:val="4"/>
          <w:sz w:val="28"/>
          <w:szCs w:val="28"/>
        </w:rPr>
        <w:t>六、结论</w:t>
      </w:r>
      <w:bookmarkEnd w:id="26"/>
      <w:bookmarkEnd w:id="27"/>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0CBA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60E7C679">
            <w:pPr>
              <w:widowControl w:val="0"/>
              <w:kinsoku/>
              <w:topLinePunct/>
              <w:autoSpaceDE/>
              <w:autoSpaceDN/>
              <w:spacing w:line="360" w:lineRule="auto"/>
              <w:ind w:firstLine="480" w:firstLineChars="200"/>
              <w:rPr>
                <w:rFonts w:ascii="Times New Roman" w:hAnsi="Times New Roman" w:eastAsia="Calibri" w:cs="Times New Roman"/>
                <w:color w:val="auto"/>
                <w:sz w:val="24"/>
                <w:szCs w:val="24"/>
              </w:rPr>
            </w:pPr>
            <w:r>
              <w:rPr>
                <w:rFonts w:ascii="Times New Roman" w:hAnsi="Times New Roman" w:eastAsia="宋体" w:cs="Times New Roman"/>
                <w:color w:val="auto"/>
                <w:sz w:val="24"/>
                <w:szCs w:val="24"/>
              </w:rPr>
              <w:t>综上所述，</w:t>
            </w:r>
            <w:r>
              <w:rPr>
                <w:rFonts w:ascii="Times New Roman" w:hAnsi="Times New Roman" w:eastAsia="Calibri" w:cs="Times New Roman"/>
                <w:color w:val="auto"/>
                <w:sz w:val="24"/>
                <w:szCs w:val="24"/>
              </w:rPr>
              <w:t>本项目符合国家产业政策，选址</w:t>
            </w:r>
            <w:r>
              <w:rPr>
                <w:rFonts w:ascii="Times New Roman" w:hAnsi="Times New Roman" w:eastAsia="宋体" w:cs="Times New Roman"/>
                <w:color w:val="auto"/>
                <w:sz w:val="24"/>
                <w:szCs w:val="24"/>
              </w:rPr>
              <w:t>合理</w:t>
            </w:r>
            <w:r>
              <w:rPr>
                <w:rFonts w:ascii="Times New Roman" w:hAnsi="Times New Roman" w:eastAsia="Calibri" w:cs="Times New Roman"/>
                <w:color w:val="auto"/>
                <w:sz w:val="24"/>
                <w:szCs w:val="24"/>
              </w:rPr>
              <w:t>，</w:t>
            </w:r>
            <w:r>
              <w:rPr>
                <w:rFonts w:ascii="Times New Roman" w:hAnsi="Times New Roman" w:cs="Times New Roman"/>
                <w:color w:val="auto"/>
                <w:sz w:val="24"/>
              </w:rPr>
              <w:t>项目营运过程中产生的污染物经治理后均能达标排放，且污染防治措施技术可靠、经济可行，</w:t>
            </w:r>
            <w:r>
              <w:rPr>
                <w:rFonts w:ascii="Times New Roman" w:hAnsi="Times New Roman" w:eastAsia="Calibri" w:cs="Times New Roman"/>
                <w:color w:val="auto"/>
                <w:sz w:val="24"/>
                <w:szCs w:val="24"/>
              </w:rPr>
              <w:t>建设单位应认真落实本报告提出的各项污染防治措施，并严格执行“三同时”制度，保证环境保护措施的有效运行，确保污染物的稳定达标排放和固体废物安全处置，从环境保护角度来说，本项目建设是可行的。</w:t>
            </w:r>
          </w:p>
          <w:p w14:paraId="261E42F8">
            <w:pPr>
              <w:widowControl w:val="0"/>
              <w:kinsoku/>
              <w:topLinePunct/>
              <w:autoSpaceDE/>
              <w:autoSpaceDN/>
              <w:spacing w:line="360" w:lineRule="auto"/>
              <w:rPr>
                <w:rFonts w:ascii="Times New Roman" w:hAnsi="Times New Roman" w:cs="Times New Roman"/>
                <w:color w:val="auto"/>
                <w:sz w:val="24"/>
                <w:szCs w:val="24"/>
              </w:rPr>
            </w:pPr>
          </w:p>
          <w:p w14:paraId="4EDA132B">
            <w:pPr>
              <w:widowControl w:val="0"/>
              <w:kinsoku/>
              <w:topLinePunct/>
              <w:autoSpaceDE/>
              <w:autoSpaceDN/>
              <w:spacing w:line="360" w:lineRule="auto"/>
              <w:rPr>
                <w:rFonts w:ascii="Times New Roman" w:hAnsi="Times New Roman" w:cs="Times New Roman"/>
                <w:color w:val="auto"/>
                <w:sz w:val="24"/>
                <w:szCs w:val="24"/>
              </w:rPr>
            </w:pPr>
          </w:p>
          <w:p w14:paraId="11FB1B35">
            <w:pPr>
              <w:widowControl w:val="0"/>
              <w:kinsoku/>
              <w:topLinePunct/>
              <w:autoSpaceDE/>
              <w:autoSpaceDN/>
              <w:spacing w:line="360" w:lineRule="auto"/>
              <w:rPr>
                <w:rFonts w:ascii="Times New Roman" w:hAnsi="Times New Roman" w:cs="Times New Roman"/>
                <w:color w:val="auto"/>
                <w:sz w:val="24"/>
                <w:szCs w:val="24"/>
              </w:rPr>
            </w:pPr>
          </w:p>
          <w:p w14:paraId="5F5F07F9">
            <w:pPr>
              <w:widowControl w:val="0"/>
              <w:kinsoku/>
              <w:topLinePunct/>
              <w:autoSpaceDE/>
              <w:autoSpaceDN/>
              <w:spacing w:line="360" w:lineRule="auto"/>
              <w:rPr>
                <w:rFonts w:ascii="Times New Roman" w:hAnsi="Times New Roman" w:cs="Times New Roman"/>
                <w:color w:val="auto"/>
                <w:sz w:val="24"/>
                <w:szCs w:val="24"/>
              </w:rPr>
            </w:pPr>
          </w:p>
          <w:p w14:paraId="3E983A79">
            <w:pPr>
              <w:widowControl w:val="0"/>
              <w:kinsoku/>
              <w:topLinePunct/>
              <w:autoSpaceDE/>
              <w:autoSpaceDN/>
              <w:spacing w:line="360" w:lineRule="auto"/>
              <w:rPr>
                <w:rFonts w:ascii="Times New Roman" w:hAnsi="Times New Roman" w:cs="Times New Roman"/>
                <w:color w:val="auto"/>
                <w:sz w:val="24"/>
                <w:szCs w:val="24"/>
              </w:rPr>
            </w:pPr>
          </w:p>
          <w:p w14:paraId="0D9E9AB6">
            <w:pPr>
              <w:widowControl w:val="0"/>
              <w:kinsoku/>
              <w:topLinePunct/>
              <w:autoSpaceDE/>
              <w:autoSpaceDN/>
              <w:spacing w:line="360" w:lineRule="auto"/>
              <w:rPr>
                <w:rFonts w:ascii="Times New Roman" w:hAnsi="Times New Roman" w:cs="Times New Roman"/>
                <w:color w:val="auto"/>
                <w:sz w:val="24"/>
                <w:szCs w:val="24"/>
              </w:rPr>
            </w:pPr>
          </w:p>
          <w:p w14:paraId="63F01BE8">
            <w:pPr>
              <w:widowControl w:val="0"/>
              <w:kinsoku/>
              <w:topLinePunct/>
              <w:autoSpaceDE/>
              <w:autoSpaceDN/>
              <w:spacing w:line="360" w:lineRule="auto"/>
              <w:rPr>
                <w:rFonts w:ascii="Times New Roman" w:hAnsi="Times New Roman" w:cs="Times New Roman"/>
                <w:color w:val="auto"/>
                <w:sz w:val="24"/>
                <w:szCs w:val="24"/>
              </w:rPr>
            </w:pPr>
          </w:p>
          <w:p w14:paraId="0966FBC5">
            <w:pPr>
              <w:widowControl w:val="0"/>
              <w:kinsoku/>
              <w:topLinePunct/>
              <w:autoSpaceDE/>
              <w:autoSpaceDN/>
              <w:spacing w:line="360" w:lineRule="auto"/>
              <w:rPr>
                <w:rFonts w:ascii="Times New Roman" w:hAnsi="Times New Roman" w:cs="Times New Roman"/>
                <w:color w:val="auto"/>
                <w:sz w:val="24"/>
                <w:szCs w:val="24"/>
              </w:rPr>
            </w:pPr>
          </w:p>
          <w:p w14:paraId="3A6B1803">
            <w:pPr>
              <w:widowControl w:val="0"/>
              <w:kinsoku/>
              <w:topLinePunct/>
              <w:autoSpaceDE/>
              <w:autoSpaceDN/>
              <w:spacing w:line="360" w:lineRule="auto"/>
              <w:rPr>
                <w:rFonts w:ascii="Times New Roman" w:hAnsi="Times New Roman" w:cs="Times New Roman"/>
                <w:color w:val="auto"/>
                <w:sz w:val="24"/>
                <w:szCs w:val="24"/>
              </w:rPr>
            </w:pPr>
          </w:p>
          <w:p w14:paraId="1229CDF5">
            <w:pPr>
              <w:widowControl w:val="0"/>
              <w:kinsoku/>
              <w:topLinePunct/>
              <w:autoSpaceDE/>
              <w:autoSpaceDN/>
              <w:spacing w:line="360" w:lineRule="auto"/>
              <w:rPr>
                <w:rFonts w:ascii="Times New Roman" w:hAnsi="Times New Roman" w:cs="Times New Roman"/>
                <w:color w:val="auto"/>
                <w:sz w:val="24"/>
                <w:szCs w:val="24"/>
              </w:rPr>
            </w:pPr>
          </w:p>
          <w:p w14:paraId="421A2192">
            <w:pPr>
              <w:widowControl w:val="0"/>
              <w:kinsoku/>
              <w:topLinePunct/>
              <w:autoSpaceDE/>
              <w:autoSpaceDN/>
              <w:spacing w:line="360" w:lineRule="auto"/>
              <w:rPr>
                <w:rFonts w:ascii="Times New Roman" w:hAnsi="Times New Roman" w:cs="Times New Roman"/>
                <w:color w:val="auto"/>
                <w:sz w:val="24"/>
                <w:szCs w:val="24"/>
              </w:rPr>
            </w:pPr>
          </w:p>
          <w:p w14:paraId="2FF336E0">
            <w:pPr>
              <w:widowControl w:val="0"/>
              <w:kinsoku/>
              <w:topLinePunct/>
              <w:autoSpaceDE/>
              <w:autoSpaceDN/>
              <w:spacing w:line="360" w:lineRule="auto"/>
              <w:rPr>
                <w:rFonts w:ascii="Times New Roman" w:hAnsi="Times New Roman" w:cs="Times New Roman"/>
                <w:color w:val="auto"/>
                <w:sz w:val="24"/>
                <w:szCs w:val="24"/>
              </w:rPr>
            </w:pPr>
          </w:p>
          <w:p w14:paraId="6A038D0B">
            <w:pPr>
              <w:widowControl w:val="0"/>
              <w:kinsoku/>
              <w:topLinePunct/>
              <w:autoSpaceDE/>
              <w:autoSpaceDN/>
              <w:spacing w:line="360" w:lineRule="auto"/>
              <w:rPr>
                <w:rFonts w:ascii="Times New Roman" w:hAnsi="Times New Roman" w:cs="Times New Roman"/>
                <w:color w:val="auto"/>
                <w:sz w:val="24"/>
                <w:szCs w:val="24"/>
              </w:rPr>
            </w:pPr>
          </w:p>
          <w:p w14:paraId="6C4A77C1">
            <w:pPr>
              <w:widowControl w:val="0"/>
              <w:kinsoku/>
              <w:topLinePunct/>
              <w:autoSpaceDE/>
              <w:autoSpaceDN/>
              <w:spacing w:line="360" w:lineRule="auto"/>
              <w:rPr>
                <w:rFonts w:ascii="Times New Roman" w:hAnsi="Times New Roman" w:cs="Times New Roman"/>
                <w:color w:val="auto"/>
                <w:sz w:val="24"/>
                <w:szCs w:val="24"/>
              </w:rPr>
            </w:pPr>
          </w:p>
          <w:p w14:paraId="2B642B3E">
            <w:pPr>
              <w:widowControl w:val="0"/>
              <w:kinsoku/>
              <w:topLinePunct/>
              <w:autoSpaceDE/>
              <w:autoSpaceDN/>
              <w:spacing w:line="360" w:lineRule="auto"/>
              <w:rPr>
                <w:rFonts w:ascii="Times New Roman" w:hAnsi="Times New Roman" w:cs="Times New Roman"/>
                <w:color w:val="auto"/>
                <w:sz w:val="24"/>
                <w:szCs w:val="24"/>
              </w:rPr>
            </w:pPr>
          </w:p>
          <w:p w14:paraId="1B36708B">
            <w:pPr>
              <w:widowControl w:val="0"/>
              <w:kinsoku/>
              <w:topLinePunct/>
              <w:autoSpaceDE/>
              <w:autoSpaceDN/>
              <w:spacing w:line="360" w:lineRule="auto"/>
              <w:rPr>
                <w:rFonts w:ascii="Times New Roman" w:hAnsi="Times New Roman" w:cs="Times New Roman"/>
                <w:color w:val="auto"/>
                <w:sz w:val="24"/>
                <w:szCs w:val="24"/>
              </w:rPr>
            </w:pPr>
          </w:p>
          <w:p w14:paraId="60256BF3">
            <w:pPr>
              <w:widowControl w:val="0"/>
              <w:kinsoku/>
              <w:topLinePunct/>
              <w:autoSpaceDE/>
              <w:autoSpaceDN/>
              <w:spacing w:line="360" w:lineRule="auto"/>
              <w:rPr>
                <w:rFonts w:ascii="Times New Roman" w:hAnsi="Times New Roman" w:cs="Times New Roman"/>
                <w:color w:val="auto"/>
                <w:sz w:val="24"/>
                <w:szCs w:val="24"/>
              </w:rPr>
            </w:pPr>
          </w:p>
          <w:p w14:paraId="5FB41A27">
            <w:pPr>
              <w:widowControl w:val="0"/>
              <w:kinsoku/>
              <w:topLinePunct/>
              <w:autoSpaceDE/>
              <w:autoSpaceDN/>
              <w:spacing w:line="360" w:lineRule="auto"/>
              <w:rPr>
                <w:rFonts w:ascii="Times New Roman" w:hAnsi="Times New Roman" w:cs="Times New Roman"/>
                <w:color w:val="auto"/>
                <w:sz w:val="24"/>
                <w:szCs w:val="24"/>
              </w:rPr>
            </w:pPr>
          </w:p>
          <w:p w14:paraId="4C2B84FA">
            <w:pPr>
              <w:widowControl w:val="0"/>
              <w:kinsoku/>
              <w:topLinePunct/>
              <w:autoSpaceDE/>
              <w:autoSpaceDN/>
              <w:spacing w:line="360" w:lineRule="auto"/>
              <w:rPr>
                <w:rFonts w:ascii="Times New Roman" w:hAnsi="Times New Roman" w:cs="Times New Roman"/>
                <w:color w:val="auto"/>
                <w:sz w:val="24"/>
                <w:szCs w:val="24"/>
              </w:rPr>
            </w:pPr>
          </w:p>
          <w:p w14:paraId="4B510885">
            <w:pPr>
              <w:widowControl w:val="0"/>
              <w:kinsoku/>
              <w:topLinePunct/>
              <w:autoSpaceDE/>
              <w:autoSpaceDN/>
              <w:spacing w:line="360" w:lineRule="auto"/>
              <w:rPr>
                <w:rFonts w:ascii="Times New Roman" w:hAnsi="Times New Roman" w:cs="Times New Roman"/>
                <w:color w:val="auto"/>
                <w:sz w:val="24"/>
                <w:szCs w:val="24"/>
              </w:rPr>
            </w:pPr>
          </w:p>
          <w:p w14:paraId="493A3B06">
            <w:pPr>
              <w:widowControl w:val="0"/>
              <w:kinsoku/>
              <w:topLinePunct/>
              <w:autoSpaceDE/>
              <w:autoSpaceDN/>
              <w:spacing w:line="360" w:lineRule="auto"/>
              <w:rPr>
                <w:rFonts w:ascii="Times New Roman" w:hAnsi="Times New Roman" w:cs="Times New Roman"/>
                <w:color w:val="auto"/>
                <w:sz w:val="24"/>
                <w:szCs w:val="24"/>
              </w:rPr>
            </w:pPr>
          </w:p>
          <w:p w14:paraId="76652F93">
            <w:pPr>
              <w:widowControl w:val="0"/>
              <w:kinsoku/>
              <w:topLinePunct/>
              <w:autoSpaceDE/>
              <w:autoSpaceDN/>
              <w:spacing w:line="360" w:lineRule="auto"/>
              <w:rPr>
                <w:rFonts w:ascii="Times New Roman" w:hAnsi="Times New Roman" w:cs="Times New Roman"/>
                <w:color w:val="auto"/>
                <w:sz w:val="24"/>
                <w:szCs w:val="24"/>
              </w:rPr>
            </w:pPr>
          </w:p>
          <w:p w14:paraId="6AE50C7E">
            <w:pPr>
              <w:widowControl w:val="0"/>
              <w:kinsoku/>
              <w:topLinePunct/>
              <w:autoSpaceDE/>
              <w:autoSpaceDN/>
              <w:spacing w:line="360" w:lineRule="auto"/>
              <w:rPr>
                <w:rFonts w:ascii="Times New Roman" w:hAnsi="Times New Roman" w:cs="Times New Roman"/>
                <w:color w:val="auto"/>
                <w:sz w:val="24"/>
                <w:szCs w:val="24"/>
              </w:rPr>
            </w:pPr>
          </w:p>
          <w:p w14:paraId="6C559813">
            <w:pPr>
              <w:widowControl w:val="0"/>
              <w:kinsoku/>
              <w:topLinePunct/>
              <w:autoSpaceDE/>
              <w:autoSpaceDN/>
              <w:spacing w:line="360" w:lineRule="auto"/>
              <w:rPr>
                <w:rFonts w:ascii="Times New Roman" w:hAnsi="Times New Roman" w:cs="Times New Roman"/>
                <w:color w:val="auto"/>
                <w:sz w:val="24"/>
                <w:szCs w:val="24"/>
              </w:rPr>
            </w:pPr>
          </w:p>
          <w:p w14:paraId="7CC9CB39">
            <w:pPr>
              <w:widowControl w:val="0"/>
              <w:kinsoku/>
              <w:topLinePunct/>
              <w:autoSpaceDE/>
              <w:autoSpaceDN/>
              <w:spacing w:line="360" w:lineRule="auto"/>
              <w:rPr>
                <w:rFonts w:ascii="Times New Roman" w:hAnsi="Times New Roman" w:cs="Times New Roman"/>
                <w:color w:val="auto"/>
                <w:sz w:val="24"/>
                <w:szCs w:val="24"/>
              </w:rPr>
            </w:pPr>
          </w:p>
          <w:p w14:paraId="39828852">
            <w:pPr>
              <w:widowControl w:val="0"/>
              <w:kinsoku/>
              <w:topLinePunct/>
              <w:autoSpaceDE/>
              <w:autoSpaceDN/>
              <w:spacing w:line="360" w:lineRule="auto"/>
              <w:rPr>
                <w:rFonts w:ascii="Times New Roman" w:hAnsi="Times New Roman" w:cs="Times New Roman"/>
                <w:color w:val="auto"/>
                <w:sz w:val="24"/>
                <w:szCs w:val="24"/>
              </w:rPr>
            </w:pPr>
          </w:p>
          <w:p w14:paraId="66F68792">
            <w:pPr>
              <w:widowControl w:val="0"/>
              <w:kinsoku/>
              <w:topLinePunct/>
              <w:autoSpaceDE/>
              <w:autoSpaceDN/>
              <w:spacing w:line="360" w:lineRule="auto"/>
              <w:rPr>
                <w:rFonts w:ascii="Times New Roman" w:hAnsi="Times New Roman" w:cs="Times New Roman"/>
                <w:color w:val="auto"/>
                <w:sz w:val="24"/>
                <w:szCs w:val="24"/>
              </w:rPr>
            </w:pPr>
          </w:p>
        </w:tc>
      </w:tr>
    </w:tbl>
    <w:p w14:paraId="6A91B695">
      <w:pPr>
        <w:widowControl w:val="0"/>
        <w:kinsoku/>
        <w:topLinePunct/>
        <w:autoSpaceDE/>
        <w:autoSpaceDN/>
        <w:rPr>
          <w:rFonts w:ascii="Times New Roman" w:hAnsi="Times New Roman" w:eastAsia="宋体" w:cs="Times New Roman"/>
          <w:color w:val="auto"/>
        </w:rPr>
      </w:pPr>
    </w:p>
    <w:p w14:paraId="6DDE57E9">
      <w:pPr>
        <w:widowControl w:val="0"/>
        <w:kinsoku/>
        <w:topLinePunct/>
        <w:autoSpaceDE/>
        <w:autoSpaceDN/>
        <w:rPr>
          <w:rFonts w:ascii="Times New Roman" w:hAnsi="Times New Roman" w:eastAsia="宋体" w:cs="Times New Roman"/>
          <w:color w:val="auto"/>
        </w:rPr>
        <w:sectPr>
          <w:pgSz w:w="11906" w:h="16839"/>
          <w:pgMar w:top="1431" w:right="1511" w:bottom="957" w:left="1510" w:header="0" w:footer="690" w:gutter="0"/>
          <w:cols w:space="720" w:num="1"/>
        </w:sectPr>
      </w:pPr>
    </w:p>
    <w:p w14:paraId="485F9CC1">
      <w:pPr>
        <w:widowControl w:val="0"/>
        <w:kinsoku/>
        <w:topLinePunct/>
        <w:autoSpaceDE/>
        <w:autoSpaceDN/>
        <w:rPr>
          <w:rFonts w:ascii="Times New Roman" w:hAnsi="Times New Roman" w:eastAsia="宋体" w:cs="Times New Roman"/>
          <w:color w:val="auto"/>
          <w:sz w:val="28"/>
          <w:szCs w:val="28"/>
        </w:rPr>
      </w:pPr>
      <w:r>
        <w:rPr>
          <w:rFonts w:ascii="Times New Roman" w:hAnsi="Times New Roman" w:eastAsia="宋体" w:cs="Times New Roman"/>
          <w:color w:val="auto"/>
          <w:spacing w:val="-6"/>
          <w:sz w:val="28"/>
          <w:szCs w:val="28"/>
        </w:rPr>
        <w:t>附表</w:t>
      </w:r>
    </w:p>
    <w:p w14:paraId="572E2CB3">
      <w:pPr>
        <w:widowControl w:val="0"/>
        <w:kinsoku/>
        <w:topLinePunct/>
        <w:autoSpaceDE/>
        <w:autoSpaceDN/>
        <w:spacing w:before="159" w:line="188" w:lineRule="auto"/>
        <w:jc w:val="center"/>
        <w:outlineLvl w:val="0"/>
        <w:rPr>
          <w:rFonts w:ascii="Times New Roman" w:hAnsi="Times New Roman" w:eastAsia="宋体" w:cs="Times New Roman"/>
          <w:b/>
          <w:bCs/>
          <w:color w:val="FF0000"/>
          <w:spacing w:val="9"/>
          <w:sz w:val="28"/>
          <w:szCs w:val="28"/>
        </w:rPr>
      </w:pPr>
      <w:bookmarkStart w:id="28" w:name="_Toc5796"/>
      <w:r>
        <w:rPr>
          <w:rFonts w:ascii="Times New Roman" w:hAnsi="Times New Roman" w:eastAsia="宋体" w:cs="Times New Roman"/>
          <w:b/>
          <w:bCs/>
          <w:color w:val="auto"/>
          <w:spacing w:val="15"/>
          <w:sz w:val="28"/>
          <w:szCs w:val="28"/>
        </w:rPr>
        <w:t>建</w:t>
      </w:r>
      <w:r>
        <w:rPr>
          <w:rFonts w:ascii="Times New Roman" w:hAnsi="Times New Roman" w:eastAsia="宋体" w:cs="Times New Roman"/>
          <w:b/>
          <w:bCs/>
          <w:color w:val="auto"/>
          <w:spacing w:val="9"/>
          <w:sz w:val="28"/>
          <w:szCs w:val="28"/>
        </w:rPr>
        <w:t>设项目污染物排放量汇总表</w:t>
      </w:r>
      <w:bookmarkEnd w:id="28"/>
    </w:p>
    <w:tbl>
      <w:tblPr>
        <w:tblStyle w:val="34"/>
        <w:tblW w:w="1453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426"/>
        <w:gridCol w:w="1942"/>
        <w:gridCol w:w="1561"/>
        <w:gridCol w:w="1137"/>
        <w:gridCol w:w="1701"/>
        <w:gridCol w:w="1559"/>
        <w:gridCol w:w="1843"/>
        <w:gridCol w:w="1871"/>
        <w:gridCol w:w="1336"/>
      </w:tblGrid>
      <w:tr w14:paraId="1E59F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tcBorders>
              <w:tl2br w:val="single" w:color="auto" w:sz="4" w:space="0"/>
            </w:tcBorders>
            <w:tcMar>
              <w:left w:w="28" w:type="dxa"/>
              <w:right w:w="28" w:type="dxa"/>
            </w:tcMar>
            <w:vAlign w:val="center"/>
          </w:tcPr>
          <w:p w14:paraId="79C043CE">
            <w:pPr>
              <w:pStyle w:val="71"/>
              <w:spacing w:beforeLines="0" w:afterLines="0" w:line="240" w:lineRule="auto"/>
              <w:jc w:val="right"/>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项目</w:t>
            </w:r>
          </w:p>
          <w:p w14:paraId="481F4C01">
            <w:pPr>
              <w:pStyle w:val="71"/>
              <w:spacing w:beforeLines="0" w:afterLines="0" w:line="240" w:lineRule="auto"/>
              <w:jc w:val="left"/>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分类</w:t>
            </w:r>
          </w:p>
        </w:tc>
        <w:tc>
          <w:tcPr>
            <w:tcW w:w="2368" w:type="dxa"/>
            <w:gridSpan w:val="2"/>
            <w:tcMar>
              <w:left w:w="28" w:type="dxa"/>
              <w:right w:w="28" w:type="dxa"/>
            </w:tcMar>
            <w:vAlign w:val="center"/>
          </w:tcPr>
          <w:p w14:paraId="1A53E36A">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污染物名称</w:t>
            </w:r>
          </w:p>
        </w:tc>
        <w:tc>
          <w:tcPr>
            <w:tcW w:w="1561" w:type="dxa"/>
            <w:tcMar>
              <w:left w:w="28" w:type="dxa"/>
              <w:right w:w="28" w:type="dxa"/>
            </w:tcMar>
            <w:vAlign w:val="center"/>
          </w:tcPr>
          <w:p w14:paraId="4295B09C">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现有工程</w:t>
            </w:r>
          </w:p>
          <w:p w14:paraId="7816843C">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排放量（固体废物产生量）</w:t>
            </w:r>
            <w:r>
              <w:rPr>
                <w:rFonts w:ascii="Times New Roman" w:eastAsia="黑体" w:cs="Times New Roman"/>
                <w:b w:val="0"/>
                <w:color w:val="auto"/>
                <w:spacing w:val="-6"/>
                <w:kern w:val="21"/>
                <w:sz w:val="21"/>
                <w:szCs w:val="21"/>
              </w:rPr>
              <w:fldChar w:fldCharType="begin"/>
            </w:r>
            <w:r>
              <w:rPr>
                <w:rFonts w:ascii="Times New Roman" w:eastAsia="黑体" w:cs="Times New Roman"/>
                <w:b w:val="0"/>
                <w:color w:val="auto"/>
                <w:spacing w:val="-6"/>
                <w:kern w:val="21"/>
                <w:sz w:val="21"/>
                <w:szCs w:val="21"/>
              </w:rPr>
              <w:instrText xml:space="preserve"> = 1 \* GB3 \* MERGEFORMAT </w:instrText>
            </w:r>
            <w:r>
              <w:rPr>
                <w:rFonts w:ascii="Times New Roman" w:eastAsia="黑体" w:cs="Times New Roman"/>
                <w:b w:val="0"/>
                <w:color w:val="auto"/>
                <w:spacing w:val="-6"/>
                <w:kern w:val="21"/>
                <w:sz w:val="21"/>
                <w:szCs w:val="21"/>
              </w:rPr>
              <w:fldChar w:fldCharType="separate"/>
            </w:r>
            <w:r>
              <w:rPr>
                <w:rFonts w:ascii="Times New Roman" w:eastAsia="黑体" w:cs="Times New Roman"/>
                <w:b w:val="0"/>
                <w:color w:val="auto"/>
                <w:kern w:val="2"/>
                <w:sz w:val="21"/>
                <w:szCs w:val="21"/>
              </w:rPr>
              <w:t>①</w:t>
            </w:r>
            <w:r>
              <w:rPr>
                <w:rFonts w:ascii="Times New Roman" w:eastAsia="黑体" w:cs="Times New Roman"/>
                <w:b w:val="0"/>
                <w:color w:val="auto"/>
                <w:spacing w:val="-6"/>
                <w:kern w:val="21"/>
                <w:sz w:val="21"/>
                <w:szCs w:val="21"/>
              </w:rPr>
              <w:fldChar w:fldCharType="end"/>
            </w:r>
          </w:p>
        </w:tc>
        <w:tc>
          <w:tcPr>
            <w:tcW w:w="1137" w:type="dxa"/>
            <w:tcMar>
              <w:left w:w="28" w:type="dxa"/>
              <w:right w:w="28" w:type="dxa"/>
            </w:tcMar>
            <w:vAlign w:val="center"/>
          </w:tcPr>
          <w:p w14:paraId="4C1ACB97">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现有工程</w:t>
            </w:r>
          </w:p>
          <w:p w14:paraId="4C95BE24">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许可排放量</w:t>
            </w:r>
          </w:p>
          <w:p w14:paraId="5B6090C3">
            <w:pPr>
              <w:pStyle w:val="71"/>
              <w:spacing w:beforeLines="0" w:afterLines="0"/>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fldChar w:fldCharType="begin"/>
            </w:r>
            <w:r>
              <w:rPr>
                <w:rFonts w:ascii="Times New Roman" w:eastAsia="黑体" w:cs="Times New Roman"/>
                <w:b w:val="0"/>
                <w:color w:val="auto"/>
                <w:spacing w:val="-6"/>
                <w:kern w:val="21"/>
                <w:sz w:val="21"/>
                <w:szCs w:val="21"/>
              </w:rPr>
              <w:instrText xml:space="preserve"> = 2 \* GB3 \* MERGEFORMAT </w:instrText>
            </w:r>
            <w:r>
              <w:rPr>
                <w:rFonts w:ascii="Times New Roman" w:eastAsia="黑体" w:cs="Times New Roman"/>
                <w:b w:val="0"/>
                <w:color w:val="auto"/>
                <w:spacing w:val="-6"/>
                <w:kern w:val="21"/>
                <w:sz w:val="21"/>
                <w:szCs w:val="21"/>
              </w:rPr>
              <w:fldChar w:fldCharType="separate"/>
            </w:r>
            <w:r>
              <w:rPr>
                <w:rFonts w:ascii="Times New Roman" w:eastAsia="黑体" w:cs="Times New Roman"/>
                <w:b w:val="0"/>
                <w:color w:val="auto"/>
                <w:spacing w:val="-6"/>
                <w:kern w:val="21"/>
                <w:sz w:val="21"/>
                <w:szCs w:val="21"/>
              </w:rPr>
              <w:t>②</w:t>
            </w:r>
            <w:r>
              <w:rPr>
                <w:rFonts w:ascii="Times New Roman" w:eastAsia="黑体" w:cs="Times New Roman"/>
                <w:b w:val="0"/>
                <w:color w:val="auto"/>
                <w:spacing w:val="-6"/>
                <w:kern w:val="21"/>
                <w:sz w:val="21"/>
                <w:szCs w:val="21"/>
              </w:rPr>
              <w:fldChar w:fldCharType="end"/>
            </w:r>
          </w:p>
        </w:tc>
        <w:tc>
          <w:tcPr>
            <w:tcW w:w="1701" w:type="dxa"/>
            <w:tcMar>
              <w:left w:w="28" w:type="dxa"/>
              <w:right w:w="28" w:type="dxa"/>
            </w:tcMar>
            <w:vAlign w:val="center"/>
          </w:tcPr>
          <w:p w14:paraId="4F8DD449">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在建工程</w:t>
            </w:r>
          </w:p>
          <w:p w14:paraId="30599DCA">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排放量（固体废物产生量）</w:t>
            </w:r>
            <w:r>
              <w:rPr>
                <w:rFonts w:ascii="Times New Roman" w:eastAsia="黑体" w:cs="Times New Roman"/>
                <w:b w:val="0"/>
                <w:color w:val="auto"/>
                <w:spacing w:val="-6"/>
                <w:kern w:val="21"/>
                <w:sz w:val="21"/>
                <w:szCs w:val="21"/>
              </w:rPr>
              <w:fldChar w:fldCharType="begin"/>
            </w:r>
            <w:r>
              <w:rPr>
                <w:rFonts w:ascii="Times New Roman" w:eastAsia="黑体" w:cs="Times New Roman"/>
                <w:b w:val="0"/>
                <w:color w:val="auto"/>
                <w:spacing w:val="-6"/>
                <w:kern w:val="21"/>
                <w:sz w:val="21"/>
                <w:szCs w:val="21"/>
              </w:rPr>
              <w:instrText xml:space="preserve"> = 3 \* GB3 \* MERGEFORMAT </w:instrText>
            </w:r>
            <w:r>
              <w:rPr>
                <w:rFonts w:ascii="Times New Roman" w:eastAsia="黑体" w:cs="Times New Roman"/>
                <w:b w:val="0"/>
                <w:color w:val="auto"/>
                <w:spacing w:val="-6"/>
                <w:kern w:val="21"/>
                <w:sz w:val="21"/>
                <w:szCs w:val="21"/>
              </w:rPr>
              <w:fldChar w:fldCharType="separate"/>
            </w:r>
            <w:r>
              <w:rPr>
                <w:rFonts w:ascii="Times New Roman" w:eastAsia="黑体" w:cs="Times New Roman"/>
                <w:b w:val="0"/>
                <w:color w:val="auto"/>
                <w:kern w:val="2"/>
                <w:sz w:val="21"/>
                <w:szCs w:val="21"/>
              </w:rPr>
              <w:t>③</w:t>
            </w:r>
            <w:r>
              <w:rPr>
                <w:rFonts w:ascii="Times New Roman" w:eastAsia="黑体" w:cs="Times New Roman"/>
                <w:b w:val="0"/>
                <w:color w:val="auto"/>
                <w:spacing w:val="-6"/>
                <w:kern w:val="21"/>
                <w:sz w:val="21"/>
                <w:szCs w:val="21"/>
              </w:rPr>
              <w:fldChar w:fldCharType="end"/>
            </w:r>
          </w:p>
        </w:tc>
        <w:tc>
          <w:tcPr>
            <w:tcW w:w="1559" w:type="dxa"/>
            <w:tcMar>
              <w:left w:w="28" w:type="dxa"/>
              <w:right w:w="28" w:type="dxa"/>
            </w:tcMar>
            <w:vAlign w:val="center"/>
          </w:tcPr>
          <w:p w14:paraId="057022DD">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本项目</w:t>
            </w:r>
          </w:p>
          <w:p w14:paraId="6F9E848C">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排放量（固体废物产生量）</w:t>
            </w:r>
            <w:r>
              <w:rPr>
                <w:rFonts w:ascii="Times New Roman" w:eastAsia="黑体" w:cs="Times New Roman"/>
                <w:b w:val="0"/>
                <w:color w:val="auto"/>
                <w:spacing w:val="-6"/>
                <w:kern w:val="21"/>
                <w:sz w:val="21"/>
                <w:szCs w:val="21"/>
              </w:rPr>
              <w:fldChar w:fldCharType="begin"/>
            </w:r>
            <w:r>
              <w:rPr>
                <w:rFonts w:ascii="Times New Roman" w:eastAsia="黑体" w:cs="Times New Roman"/>
                <w:b w:val="0"/>
                <w:color w:val="auto"/>
                <w:spacing w:val="-6"/>
                <w:kern w:val="21"/>
                <w:sz w:val="21"/>
                <w:szCs w:val="21"/>
              </w:rPr>
              <w:instrText xml:space="preserve"> = 4 \* GB3 \* MERGEFORMAT </w:instrText>
            </w:r>
            <w:r>
              <w:rPr>
                <w:rFonts w:ascii="Times New Roman" w:eastAsia="黑体" w:cs="Times New Roman"/>
                <w:b w:val="0"/>
                <w:color w:val="auto"/>
                <w:spacing w:val="-6"/>
                <w:kern w:val="21"/>
                <w:sz w:val="21"/>
                <w:szCs w:val="21"/>
              </w:rPr>
              <w:fldChar w:fldCharType="separate"/>
            </w:r>
            <w:r>
              <w:rPr>
                <w:rFonts w:ascii="Times New Roman" w:eastAsia="黑体" w:cs="Times New Roman"/>
                <w:b w:val="0"/>
                <w:color w:val="auto"/>
                <w:kern w:val="2"/>
                <w:sz w:val="21"/>
                <w:szCs w:val="21"/>
              </w:rPr>
              <w:t>④</w:t>
            </w:r>
            <w:r>
              <w:rPr>
                <w:rFonts w:ascii="Times New Roman" w:eastAsia="黑体" w:cs="Times New Roman"/>
                <w:b w:val="0"/>
                <w:color w:val="auto"/>
                <w:spacing w:val="-6"/>
                <w:kern w:val="21"/>
                <w:sz w:val="21"/>
                <w:szCs w:val="21"/>
              </w:rPr>
              <w:fldChar w:fldCharType="end"/>
            </w:r>
          </w:p>
        </w:tc>
        <w:tc>
          <w:tcPr>
            <w:tcW w:w="1843" w:type="dxa"/>
            <w:tcMar>
              <w:left w:w="28" w:type="dxa"/>
              <w:right w:w="28" w:type="dxa"/>
            </w:tcMar>
            <w:vAlign w:val="center"/>
          </w:tcPr>
          <w:p w14:paraId="2A2D51F9">
            <w:pPr>
              <w:pStyle w:val="71"/>
              <w:spacing w:beforeLines="0" w:afterLines="0" w:line="240" w:lineRule="auto"/>
              <w:rPr>
                <w:rFonts w:ascii="Times New Roman" w:eastAsia="黑体" w:cs="Times New Roman"/>
                <w:b w:val="0"/>
                <w:color w:val="auto"/>
                <w:spacing w:val="-16"/>
                <w:kern w:val="21"/>
                <w:sz w:val="21"/>
                <w:szCs w:val="21"/>
              </w:rPr>
            </w:pPr>
            <w:r>
              <w:rPr>
                <w:rFonts w:ascii="Times New Roman" w:eastAsia="黑体" w:cs="Times New Roman"/>
                <w:b w:val="0"/>
                <w:color w:val="auto"/>
                <w:spacing w:val="-16"/>
                <w:kern w:val="21"/>
                <w:sz w:val="21"/>
                <w:szCs w:val="21"/>
              </w:rPr>
              <w:t>以新带老削减量</w:t>
            </w:r>
          </w:p>
          <w:p w14:paraId="4B0E1231">
            <w:pPr>
              <w:pStyle w:val="71"/>
              <w:spacing w:beforeLines="0" w:afterLines="0" w:line="240" w:lineRule="auto"/>
              <w:rPr>
                <w:rFonts w:ascii="Times New Roman" w:eastAsia="黑体" w:cs="Times New Roman"/>
                <w:b w:val="0"/>
                <w:color w:val="auto"/>
                <w:spacing w:val="-16"/>
                <w:kern w:val="21"/>
                <w:sz w:val="21"/>
                <w:szCs w:val="21"/>
              </w:rPr>
            </w:pPr>
            <w:r>
              <w:rPr>
                <w:rFonts w:ascii="Times New Roman" w:eastAsia="黑体" w:cs="Times New Roman"/>
                <w:b w:val="0"/>
                <w:color w:val="auto"/>
                <w:spacing w:val="-16"/>
                <w:kern w:val="21"/>
                <w:sz w:val="21"/>
                <w:szCs w:val="21"/>
              </w:rPr>
              <w:t>（新建项目不填）</w:t>
            </w:r>
            <w:r>
              <w:rPr>
                <w:rFonts w:ascii="Times New Roman" w:eastAsia="黑体" w:cs="Times New Roman"/>
                <w:b w:val="0"/>
                <w:color w:val="auto"/>
                <w:spacing w:val="-16"/>
                <w:kern w:val="21"/>
                <w:sz w:val="21"/>
                <w:szCs w:val="21"/>
              </w:rPr>
              <w:fldChar w:fldCharType="begin"/>
            </w:r>
            <w:r>
              <w:rPr>
                <w:rFonts w:ascii="Times New Roman" w:eastAsia="黑体" w:cs="Times New Roman"/>
                <w:b w:val="0"/>
                <w:color w:val="auto"/>
                <w:spacing w:val="-16"/>
                <w:kern w:val="21"/>
                <w:sz w:val="21"/>
                <w:szCs w:val="21"/>
              </w:rPr>
              <w:instrText xml:space="preserve"> = 5 \* GB3 \* MERGEFORMAT </w:instrText>
            </w:r>
            <w:r>
              <w:rPr>
                <w:rFonts w:ascii="Times New Roman" w:eastAsia="黑体" w:cs="Times New Roman"/>
                <w:b w:val="0"/>
                <w:color w:val="auto"/>
                <w:spacing w:val="-16"/>
                <w:kern w:val="21"/>
                <w:sz w:val="21"/>
                <w:szCs w:val="21"/>
              </w:rPr>
              <w:fldChar w:fldCharType="separate"/>
            </w:r>
            <w:r>
              <w:rPr>
                <w:rFonts w:ascii="Times New Roman" w:eastAsia="黑体" w:cs="Times New Roman"/>
                <w:b w:val="0"/>
                <w:color w:val="auto"/>
                <w:kern w:val="2"/>
                <w:sz w:val="21"/>
                <w:szCs w:val="21"/>
              </w:rPr>
              <w:t>⑤</w:t>
            </w:r>
            <w:r>
              <w:rPr>
                <w:rFonts w:ascii="Times New Roman" w:eastAsia="黑体" w:cs="Times New Roman"/>
                <w:b w:val="0"/>
                <w:color w:val="auto"/>
                <w:spacing w:val="-16"/>
                <w:kern w:val="21"/>
                <w:sz w:val="21"/>
                <w:szCs w:val="21"/>
              </w:rPr>
              <w:fldChar w:fldCharType="end"/>
            </w:r>
          </w:p>
        </w:tc>
        <w:tc>
          <w:tcPr>
            <w:tcW w:w="1871" w:type="dxa"/>
            <w:tcMar>
              <w:left w:w="28" w:type="dxa"/>
              <w:right w:w="28" w:type="dxa"/>
            </w:tcMar>
            <w:vAlign w:val="center"/>
          </w:tcPr>
          <w:p w14:paraId="54F681BD">
            <w:pPr>
              <w:pStyle w:val="71"/>
              <w:spacing w:beforeLines="0" w:afterLines="0" w:line="240" w:lineRule="auto"/>
              <w:rPr>
                <w:rFonts w:ascii="Times New Roman" w:eastAsia="黑体" w:cs="Times New Roman"/>
                <w:b w:val="0"/>
                <w:color w:val="auto"/>
                <w:spacing w:val="-16"/>
                <w:kern w:val="21"/>
                <w:sz w:val="21"/>
                <w:szCs w:val="21"/>
              </w:rPr>
            </w:pPr>
            <w:r>
              <w:rPr>
                <w:rFonts w:ascii="Times New Roman" w:eastAsia="黑体" w:cs="Times New Roman"/>
                <w:b w:val="0"/>
                <w:color w:val="auto"/>
                <w:spacing w:val="-16"/>
                <w:kern w:val="21"/>
                <w:sz w:val="21"/>
                <w:szCs w:val="21"/>
              </w:rPr>
              <w:t>本项目建成后</w:t>
            </w:r>
          </w:p>
          <w:p w14:paraId="3D9AAB51">
            <w:pPr>
              <w:pStyle w:val="71"/>
              <w:spacing w:beforeLines="0" w:afterLines="0" w:line="240" w:lineRule="auto"/>
              <w:rPr>
                <w:rFonts w:ascii="Times New Roman" w:eastAsia="黑体" w:cs="Times New Roman"/>
                <w:b w:val="0"/>
                <w:color w:val="auto"/>
                <w:spacing w:val="-16"/>
                <w:kern w:val="21"/>
                <w:sz w:val="21"/>
                <w:szCs w:val="21"/>
              </w:rPr>
            </w:pPr>
            <w:r>
              <w:rPr>
                <w:rFonts w:ascii="Times New Roman" w:eastAsia="黑体" w:cs="Times New Roman"/>
                <w:b w:val="0"/>
                <w:color w:val="auto"/>
                <w:spacing w:val="-16"/>
                <w:kern w:val="21"/>
                <w:sz w:val="21"/>
                <w:szCs w:val="21"/>
              </w:rPr>
              <w:t>全厂排放量（固体废物产生量）</w:t>
            </w:r>
            <w:r>
              <w:rPr>
                <w:rFonts w:ascii="Times New Roman" w:eastAsia="黑体" w:cs="Times New Roman"/>
                <w:b w:val="0"/>
                <w:color w:val="auto"/>
                <w:spacing w:val="-16"/>
                <w:kern w:val="21"/>
                <w:sz w:val="21"/>
                <w:szCs w:val="21"/>
              </w:rPr>
              <w:fldChar w:fldCharType="begin"/>
            </w:r>
            <w:r>
              <w:rPr>
                <w:rFonts w:ascii="Times New Roman" w:eastAsia="黑体" w:cs="Times New Roman"/>
                <w:b w:val="0"/>
                <w:color w:val="auto"/>
                <w:spacing w:val="-16"/>
                <w:kern w:val="21"/>
                <w:sz w:val="21"/>
                <w:szCs w:val="21"/>
              </w:rPr>
              <w:instrText xml:space="preserve"> = 6 \* GB3 \* MERGEFORMAT </w:instrText>
            </w:r>
            <w:r>
              <w:rPr>
                <w:rFonts w:ascii="Times New Roman" w:eastAsia="黑体" w:cs="Times New Roman"/>
                <w:b w:val="0"/>
                <w:color w:val="auto"/>
                <w:spacing w:val="-16"/>
                <w:kern w:val="21"/>
                <w:sz w:val="21"/>
                <w:szCs w:val="21"/>
              </w:rPr>
              <w:fldChar w:fldCharType="separate"/>
            </w:r>
            <w:r>
              <w:rPr>
                <w:rFonts w:ascii="Times New Roman" w:eastAsia="黑体" w:cs="Times New Roman"/>
                <w:b w:val="0"/>
                <w:color w:val="auto"/>
                <w:kern w:val="2"/>
                <w:sz w:val="21"/>
                <w:szCs w:val="21"/>
              </w:rPr>
              <w:t>⑥</w:t>
            </w:r>
            <w:r>
              <w:rPr>
                <w:rFonts w:ascii="Times New Roman" w:eastAsia="黑体" w:cs="Times New Roman"/>
                <w:b w:val="0"/>
                <w:color w:val="auto"/>
                <w:spacing w:val="-16"/>
                <w:kern w:val="21"/>
                <w:sz w:val="21"/>
                <w:szCs w:val="21"/>
              </w:rPr>
              <w:fldChar w:fldCharType="end"/>
            </w:r>
          </w:p>
        </w:tc>
        <w:tc>
          <w:tcPr>
            <w:tcW w:w="1336" w:type="dxa"/>
            <w:tcMar>
              <w:left w:w="28" w:type="dxa"/>
              <w:right w:w="28" w:type="dxa"/>
            </w:tcMar>
            <w:vAlign w:val="center"/>
          </w:tcPr>
          <w:p w14:paraId="4E2332B7">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变化量</w:t>
            </w:r>
          </w:p>
          <w:p w14:paraId="0EB5DA04">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fldChar w:fldCharType="begin"/>
            </w:r>
            <w:r>
              <w:rPr>
                <w:rFonts w:ascii="Times New Roman" w:eastAsia="黑体" w:cs="Times New Roman"/>
                <w:b w:val="0"/>
                <w:color w:val="auto"/>
                <w:spacing w:val="-6"/>
                <w:kern w:val="21"/>
                <w:sz w:val="21"/>
                <w:szCs w:val="21"/>
              </w:rPr>
              <w:instrText xml:space="preserve"> = 7 \* GB3 \* MERGEFORMAT </w:instrText>
            </w:r>
            <w:r>
              <w:rPr>
                <w:rFonts w:ascii="Times New Roman" w:eastAsia="黑体" w:cs="Times New Roman"/>
                <w:b w:val="0"/>
                <w:color w:val="auto"/>
                <w:spacing w:val="-6"/>
                <w:kern w:val="21"/>
                <w:sz w:val="21"/>
                <w:szCs w:val="21"/>
              </w:rPr>
              <w:fldChar w:fldCharType="separate"/>
            </w:r>
            <w:r>
              <w:rPr>
                <w:rFonts w:ascii="Times New Roman" w:eastAsia="黑体" w:cs="Times New Roman"/>
                <w:b w:val="0"/>
                <w:color w:val="auto"/>
                <w:kern w:val="2"/>
                <w:sz w:val="21"/>
                <w:szCs w:val="21"/>
              </w:rPr>
              <w:t>⑦</w:t>
            </w:r>
            <w:r>
              <w:rPr>
                <w:rFonts w:ascii="Times New Roman" w:eastAsia="黑体" w:cs="Times New Roman"/>
                <w:b w:val="0"/>
                <w:color w:val="auto"/>
                <w:spacing w:val="-6"/>
                <w:kern w:val="21"/>
                <w:sz w:val="21"/>
                <w:szCs w:val="21"/>
              </w:rPr>
              <w:fldChar w:fldCharType="end"/>
            </w:r>
          </w:p>
        </w:tc>
      </w:tr>
      <w:tr w14:paraId="010C0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restart"/>
            <w:vAlign w:val="center"/>
          </w:tcPr>
          <w:p w14:paraId="325A0081">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废气</w:t>
            </w:r>
          </w:p>
        </w:tc>
        <w:tc>
          <w:tcPr>
            <w:tcW w:w="2368" w:type="dxa"/>
            <w:gridSpan w:val="2"/>
            <w:vAlign w:val="center"/>
          </w:tcPr>
          <w:p w14:paraId="02AF46A1">
            <w:pPr>
              <w:pStyle w:val="104"/>
              <w:rPr>
                <w:rFonts w:ascii="Times New Roman" w:hAnsi="Times New Roman" w:cs="Times New Roman"/>
                <w:b w:val="0"/>
                <w:bCs/>
                <w:color w:val="auto"/>
                <w:spacing w:val="-10"/>
              </w:rPr>
            </w:pPr>
            <w:r>
              <w:rPr>
                <w:rFonts w:ascii="Times New Roman" w:hAnsi="Times New Roman" w:cs="Times New Roman"/>
                <w:b w:val="0"/>
                <w:color w:val="auto"/>
              </w:rPr>
              <w:t>颗粒物</w:t>
            </w:r>
            <w:r>
              <w:rPr>
                <w:rFonts w:ascii="Times New Roman" w:hAnsi="Times New Roman" w:eastAsia="宋体" w:cs="Times New Roman"/>
                <w:b w:val="0"/>
                <w:color w:val="auto"/>
                <w:lang w:bidi="ar"/>
              </w:rPr>
              <w:t>（t/a）</w:t>
            </w:r>
          </w:p>
        </w:tc>
        <w:tc>
          <w:tcPr>
            <w:tcW w:w="1561" w:type="dxa"/>
            <w:vAlign w:val="center"/>
          </w:tcPr>
          <w:p w14:paraId="5917A664">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1B574368">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6051B320">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center"/>
          </w:tcPr>
          <w:p w14:paraId="37380D0C">
            <w:pPr>
              <w:jc w:val="center"/>
              <w:textAlignment w:val="bottom"/>
              <w:rPr>
                <w:rFonts w:hint="default" w:ascii="Times New Roman" w:hAnsi="Times New Roman" w:eastAsia="宋体" w:cs="Times New Roman"/>
                <w:sz w:val="22"/>
                <w:szCs w:val="22"/>
                <w:lang w:val="en-US" w:eastAsia="zh-CN" w:bidi="ar"/>
              </w:rPr>
            </w:pPr>
            <w:r>
              <w:rPr>
                <w:rFonts w:hint="eastAsia" w:ascii="Times New Roman" w:hAnsi="Times New Roman" w:eastAsia="宋体" w:cs="Times New Roman"/>
                <w:sz w:val="22"/>
                <w:szCs w:val="22"/>
                <w:lang w:val="en-US" w:eastAsia="zh-CN" w:bidi="ar"/>
              </w:rPr>
              <w:t>0.1854</w:t>
            </w:r>
          </w:p>
        </w:tc>
        <w:tc>
          <w:tcPr>
            <w:tcW w:w="1843" w:type="dxa"/>
            <w:vAlign w:val="center"/>
          </w:tcPr>
          <w:p w14:paraId="0A65C41E">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center"/>
          </w:tcPr>
          <w:p w14:paraId="61779843">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val="en-US" w:eastAsia="zh-CN" w:bidi="ar"/>
              </w:rPr>
              <w:t>0.1854</w:t>
            </w:r>
          </w:p>
        </w:tc>
        <w:tc>
          <w:tcPr>
            <w:tcW w:w="1336" w:type="dxa"/>
            <w:vAlign w:val="center"/>
          </w:tcPr>
          <w:p w14:paraId="2DCAC268">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val="en-US" w:eastAsia="zh-CN" w:bidi="ar"/>
              </w:rPr>
              <w:t>0.1854</w:t>
            </w:r>
          </w:p>
        </w:tc>
      </w:tr>
      <w:tr w14:paraId="68B7D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36843C2F">
            <w:pPr>
              <w:pStyle w:val="71"/>
              <w:spacing w:beforeLines="0" w:afterLines="0" w:line="240" w:lineRule="auto"/>
              <w:rPr>
                <w:rFonts w:ascii="Times New Roman" w:cs="Times New Roman"/>
                <w:b w:val="0"/>
                <w:color w:val="auto"/>
                <w:kern w:val="21"/>
                <w:sz w:val="21"/>
                <w:szCs w:val="21"/>
              </w:rPr>
            </w:pPr>
          </w:p>
        </w:tc>
        <w:tc>
          <w:tcPr>
            <w:tcW w:w="2368" w:type="dxa"/>
            <w:gridSpan w:val="2"/>
            <w:vAlign w:val="center"/>
          </w:tcPr>
          <w:p w14:paraId="1A17CB51">
            <w:pPr>
              <w:pStyle w:val="104"/>
              <w:rPr>
                <w:rFonts w:ascii="Times New Roman" w:hAnsi="Times New Roman" w:cs="Times New Roman"/>
                <w:b w:val="0"/>
                <w:bCs/>
                <w:color w:val="auto"/>
                <w:spacing w:val="-10"/>
              </w:rPr>
            </w:pPr>
            <w:r>
              <w:rPr>
                <w:rFonts w:ascii="Times New Roman" w:hAnsi="Times New Roman" w:cs="Times New Roman"/>
                <w:b w:val="0"/>
                <w:color w:val="auto"/>
              </w:rPr>
              <w:t>SO</w:t>
            </w:r>
            <w:r>
              <w:rPr>
                <w:rFonts w:ascii="Times New Roman" w:hAnsi="Times New Roman" w:cs="Times New Roman"/>
                <w:b w:val="0"/>
                <w:color w:val="auto"/>
                <w:vertAlign w:val="subscript"/>
              </w:rPr>
              <w:t>2</w:t>
            </w:r>
            <w:r>
              <w:rPr>
                <w:rFonts w:ascii="Times New Roman" w:hAnsi="Times New Roman" w:eastAsia="宋体" w:cs="Times New Roman"/>
                <w:b w:val="0"/>
                <w:color w:val="auto"/>
                <w:lang w:bidi="ar"/>
              </w:rPr>
              <w:t>（t/a）</w:t>
            </w:r>
          </w:p>
        </w:tc>
        <w:tc>
          <w:tcPr>
            <w:tcW w:w="1561" w:type="dxa"/>
            <w:vAlign w:val="center"/>
          </w:tcPr>
          <w:p w14:paraId="41BA1D5C">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39247BC9">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685FF995">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center"/>
          </w:tcPr>
          <w:p w14:paraId="3AD5057E">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1.02</w:t>
            </w:r>
          </w:p>
        </w:tc>
        <w:tc>
          <w:tcPr>
            <w:tcW w:w="1843" w:type="dxa"/>
            <w:vAlign w:val="center"/>
          </w:tcPr>
          <w:p w14:paraId="49A90766">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center"/>
          </w:tcPr>
          <w:p w14:paraId="069F8B64">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1.02</w:t>
            </w:r>
          </w:p>
        </w:tc>
        <w:tc>
          <w:tcPr>
            <w:tcW w:w="1336" w:type="dxa"/>
            <w:vAlign w:val="center"/>
          </w:tcPr>
          <w:p w14:paraId="39E4134D">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1.02</w:t>
            </w:r>
          </w:p>
        </w:tc>
      </w:tr>
      <w:tr w14:paraId="7ABA7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2969D6FB">
            <w:pPr>
              <w:pStyle w:val="71"/>
              <w:spacing w:beforeLines="0" w:afterLines="0" w:line="240" w:lineRule="auto"/>
              <w:rPr>
                <w:rFonts w:ascii="Times New Roman" w:cs="Times New Roman"/>
                <w:b w:val="0"/>
                <w:color w:val="auto"/>
                <w:kern w:val="21"/>
                <w:sz w:val="21"/>
                <w:szCs w:val="21"/>
              </w:rPr>
            </w:pPr>
          </w:p>
        </w:tc>
        <w:tc>
          <w:tcPr>
            <w:tcW w:w="2368" w:type="dxa"/>
            <w:gridSpan w:val="2"/>
            <w:vAlign w:val="center"/>
          </w:tcPr>
          <w:p w14:paraId="6403AED2">
            <w:pPr>
              <w:pStyle w:val="104"/>
              <w:rPr>
                <w:rFonts w:ascii="Times New Roman" w:hAnsi="Times New Roman" w:cs="Times New Roman"/>
                <w:b w:val="0"/>
                <w:bCs/>
                <w:color w:val="auto"/>
                <w:spacing w:val="-10"/>
              </w:rPr>
            </w:pPr>
            <w:r>
              <w:rPr>
                <w:rFonts w:ascii="Times New Roman" w:hAnsi="Times New Roman" w:cs="Times New Roman"/>
                <w:b w:val="0"/>
                <w:color w:val="auto"/>
              </w:rPr>
              <w:t>NOx</w:t>
            </w:r>
            <w:r>
              <w:rPr>
                <w:rFonts w:ascii="Times New Roman" w:hAnsi="Times New Roman" w:eastAsia="宋体" w:cs="Times New Roman"/>
                <w:b w:val="0"/>
                <w:color w:val="auto"/>
                <w:lang w:bidi="ar"/>
              </w:rPr>
              <w:t>（t/a）</w:t>
            </w:r>
          </w:p>
        </w:tc>
        <w:tc>
          <w:tcPr>
            <w:tcW w:w="1561" w:type="dxa"/>
            <w:vAlign w:val="center"/>
          </w:tcPr>
          <w:p w14:paraId="3CE0634D">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732A1254">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7990ACAD">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center"/>
          </w:tcPr>
          <w:p w14:paraId="65F39996">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0.612</w:t>
            </w:r>
          </w:p>
        </w:tc>
        <w:tc>
          <w:tcPr>
            <w:tcW w:w="1843" w:type="dxa"/>
            <w:vAlign w:val="center"/>
          </w:tcPr>
          <w:p w14:paraId="01554F06">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center"/>
          </w:tcPr>
          <w:p w14:paraId="41EBF115">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0.612</w:t>
            </w:r>
          </w:p>
        </w:tc>
        <w:tc>
          <w:tcPr>
            <w:tcW w:w="1336" w:type="dxa"/>
            <w:vAlign w:val="center"/>
          </w:tcPr>
          <w:p w14:paraId="39A15BF8">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0.612</w:t>
            </w:r>
          </w:p>
        </w:tc>
      </w:tr>
      <w:tr w14:paraId="40F41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restart"/>
            <w:vAlign w:val="center"/>
          </w:tcPr>
          <w:p w14:paraId="6D7733F2">
            <w:pPr>
              <w:pStyle w:val="71"/>
              <w:spacing w:before="31" w:after="31"/>
              <w:rPr>
                <w:rFonts w:ascii="Times New Roman" w:cs="Times New Roman"/>
                <w:b w:val="0"/>
                <w:color w:val="auto"/>
                <w:kern w:val="21"/>
                <w:sz w:val="21"/>
                <w:szCs w:val="21"/>
              </w:rPr>
            </w:pPr>
            <w:r>
              <w:rPr>
                <w:rFonts w:ascii="Times New Roman" w:cs="Times New Roman"/>
                <w:b w:val="0"/>
                <w:color w:val="auto"/>
                <w:kern w:val="21"/>
                <w:sz w:val="21"/>
                <w:szCs w:val="21"/>
              </w:rPr>
              <w:t>废水</w:t>
            </w:r>
          </w:p>
        </w:tc>
        <w:tc>
          <w:tcPr>
            <w:tcW w:w="426" w:type="dxa"/>
            <w:vMerge w:val="restart"/>
            <w:vAlign w:val="center"/>
          </w:tcPr>
          <w:p w14:paraId="55BFE600">
            <w:pPr>
              <w:spacing w:line="240" w:lineRule="atLeast"/>
              <w:jc w:val="center"/>
              <w:rPr>
                <w:rFonts w:ascii="Times New Roman" w:hAnsi="Times New Roman" w:cs="Times New Roman"/>
                <w:bCs/>
                <w:color w:val="auto"/>
              </w:rPr>
            </w:pPr>
            <w:r>
              <w:rPr>
                <w:rFonts w:ascii="Times New Roman" w:hAnsi="Times New Roman" w:cs="Times New Roman"/>
                <w:bCs/>
                <w:color w:val="auto"/>
              </w:rPr>
              <w:t>生产废水</w:t>
            </w:r>
          </w:p>
        </w:tc>
        <w:tc>
          <w:tcPr>
            <w:tcW w:w="1942" w:type="dxa"/>
            <w:vAlign w:val="center"/>
          </w:tcPr>
          <w:p w14:paraId="779F07B1">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污水量（m</w:t>
            </w:r>
            <w:r>
              <w:rPr>
                <w:rFonts w:ascii="Times New Roman" w:cs="Times New Roman"/>
                <w:b w:val="0"/>
                <w:color w:val="auto"/>
                <w:kern w:val="21"/>
                <w:sz w:val="21"/>
                <w:szCs w:val="21"/>
                <w:vertAlign w:val="superscript"/>
              </w:rPr>
              <w:t>3</w:t>
            </w:r>
            <w:r>
              <w:rPr>
                <w:rFonts w:ascii="Times New Roman" w:cs="Times New Roman"/>
                <w:b w:val="0"/>
                <w:color w:val="auto"/>
                <w:kern w:val="21"/>
                <w:sz w:val="21"/>
                <w:szCs w:val="21"/>
              </w:rPr>
              <w:t>/a）</w:t>
            </w:r>
          </w:p>
        </w:tc>
        <w:tc>
          <w:tcPr>
            <w:tcW w:w="1561" w:type="dxa"/>
            <w:vAlign w:val="center"/>
          </w:tcPr>
          <w:p w14:paraId="6051ED0F">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2E934E05">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71D9E6A0">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bottom"/>
          </w:tcPr>
          <w:p w14:paraId="41E9277B">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15982.4</w:t>
            </w:r>
          </w:p>
        </w:tc>
        <w:tc>
          <w:tcPr>
            <w:tcW w:w="1843" w:type="dxa"/>
            <w:vAlign w:val="center"/>
          </w:tcPr>
          <w:p w14:paraId="7DADC968">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28EFE1C7">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15982.4</w:t>
            </w:r>
          </w:p>
        </w:tc>
        <w:tc>
          <w:tcPr>
            <w:tcW w:w="1336" w:type="dxa"/>
            <w:vAlign w:val="bottom"/>
          </w:tcPr>
          <w:p w14:paraId="2C496B23">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15982.4</w:t>
            </w:r>
          </w:p>
        </w:tc>
      </w:tr>
      <w:tr w14:paraId="2FE82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7FE04A2D">
            <w:pPr>
              <w:pStyle w:val="71"/>
              <w:spacing w:before="31" w:after="31"/>
              <w:rPr>
                <w:rFonts w:ascii="Times New Roman" w:cs="Times New Roman"/>
                <w:b w:val="0"/>
                <w:color w:val="auto"/>
                <w:kern w:val="21"/>
                <w:sz w:val="21"/>
                <w:szCs w:val="21"/>
              </w:rPr>
            </w:pPr>
          </w:p>
        </w:tc>
        <w:tc>
          <w:tcPr>
            <w:tcW w:w="426" w:type="dxa"/>
            <w:vMerge w:val="continue"/>
            <w:vAlign w:val="center"/>
          </w:tcPr>
          <w:p w14:paraId="46E332EA">
            <w:pPr>
              <w:spacing w:line="240" w:lineRule="atLeast"/>
              <w:jc w:val="center"/>
              <w:rPr>
                <w:rFonts w:ascii="Times New Roman" w:hAnsi="Times New Roman" w:cs="Times New Roman"/>
                <w:bCs/>
                <w:color w:val="auto"/>
              </w:rPr>
            </w:pPr>
          </w:p>
        </w:tc>
        <w:tc>
          <w:tcPr>
            <w:tcW w:w="1942" w:type="dxa"/>
            <w:vAlign w:val="center"/>
          </w:tcPr>
          <w:p w14:paraId="49BFD7F3">
            <w:pPr>
              <w:pStyle w:val="71"/>
              <w:spacing w:beforeLines="0" w:afterLines="0" w:line="240" w:lineRule="auto"/>
              <w:rPr>
                <w:rFonts w:ascii="Times New Roman" w:cs="Times New Roman"/>
                <w:b w:val="0"/>
                <w:color w:val="auto"/>
                <w:kern w:val="21"/>
                <w:sz w:val="21"/>
                <w:szCs w:val="21"/>
              </w:rPr>
            </w:pPr>
            <w:r>
              <w:rPr>
                <w:rFonts w:ascii="Times New Roman" w:cs="Times New Roman"/>
                <w:b w:val="0"/>
                <w:bCs/>
                <w:color w:val="auto"/>
                <w:kern w:val="21"/>
                <w:sz w:val="21"/>
                <w:szCs w:val="21"/>
              </w:rPr>
              <w:t>COD（t/a）</w:t>
            </w:r>
          </w:p>
        </w:tc>
        <w:tc>
          <w:tcPr>
            <w:tcW w:w="1561" w:type="dxa"/>
            <w:vAlign w:val="center"/>
          </w:tcPr>
          <w:p w14:paraId="10B23306">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24CABC8E">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3B67A5D8">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bottom"/>
          </w:tcPr>
          <w:p w14:paraId="335E5EFD">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18.4581</w:t>
            </w:r>
          </w:p>
        </w:tc>
        <w:tc>
          <w:tcPr>
            <w:tcW w:w="1843" w:type="dxa"/>
            <w:vAlign w:val="center"/>
          </w:tcPr>
          <w:p w14:paraId="40E67E32">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23AAAEA5">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18.4581</w:t>
            </w:r>
          </w:p>
        </w:tc>
        <w:tc>
          <w:tcPr>
            <w:tcW w:w="1336" w:type="dxa"/>
            <w:vAlign w:val="bottom"/>
          </w:tcPr>
          <w:p w14:paraId="0938BC7E">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18.4581</w:t>
            </w:r>
          </w:p>
        </w:tc>
      </w:tr>
      <w:tr w14:paraId="15ACE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07D4BAFB">
            <w:pPr>
              <w:pStyle w:val="71"/>
              <w:spacing w:before="31" w:after="31"/>
              <w:rPr>
                <w:rFonts w:ascii="Times New Roman" w:cs="Times New Roman"/>
                <w:b w:val="0"/>
                <w:color w:val="auto"/>
                <w:kern w:val="21"/>
                <w:sz w:val="21"/>
                <w:szCs w:val="21"/>
              </w:rPr>
            </w:pPr>
          </w:p>
        </w:tc>
        <w:tc>
          <w:tcPr>
            <w:tcW w:w="426" w:type="dxa"/>
            <w:vMerge w:val="continue"/>
            <w:vAlign w:val="center"/>
          </w:tcPr>
          <w:p w14:paraId="77A93789">
            <w:pPr>
              <w:spacing w:line="240" w:lineRule="atLeast"/>
              <w:jc w:val="center"/>
              <w:rPr>
                <w:rFonts w:ascii="Times New Roman" w:hAnsi="Times New Roman" w:cs="Times New Roman"/>
                <w:bCs/>
                <w:color w:val="auto"/>
              </w:rPr>
            </w:pPr>
          </w:p>
        </w:tc>
        <w:tc>
          <w:tcPr>
            <w:tcW w:w="1942" w:type="dxa"/>
            <w:vAlign w:val="center"/>
          </w:tcPr>
          <w:p w14:paraId="37C81CEB">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SS（t/a）</w:t>
            </w:r>
          </w:p>
        </w:tc>
        <w:tc>
          <w:tcPr>
            <w:tcW w:w="1561" w:type="dxa"/>
            <w:vAlign w:val="center"/>
          </w:tcPr>
          <w:p w14:paraId="15EAE9B9">
            <w:pPr>
              <w:pStyle w:val="71"/>
              <w:spacing w:beforeLines="0" w:afterLines="0" w:line="240" w:lineRule="auto"/>
              <w:rPr>
                <w:rFonts w:ascii="Times New Roman" w:cs="Times New Roman"/>
                <w:b w:val="0"/>
                <w:color w:val="auto"/>
                <w:kern w:val="21"/>
                <w:sz w:val="21"/>
                <w:szCs w:val="21"/>
              </w:rPr>
            </w:pPr>
          </w:p>
        </w:tc>
        <w:tc>
          <w:tcPr>
            <w:tcW w:w="1137" w:type="dxa"/>
            <w:vAlign w:val="center"/>
          </w:tcPr>
          <w:p w14:paraId="7E83EAE5">
            <w:pPr>
              <w:pStyle w:val="71"/>
              <w:spacing w:beforeLines="0" w:afterLines="0" w:line="240" w:lineRule="auto"/>
              <w:rPr>
                <w:rFonts w:ascii="Times New Roman" w:cs="Times New Roman"/>
                <w:b w:val="0"/>
                <w:color w:val="auto"/>
                <w:kern w:val="21"/>
                <w:sz w:val="21"/>
                <w:szCs w:val="21"/>
              </w:rPr>
            </w:pPr>
          </w:p>
        </w:tc>
        <w:tc>
          <w:tcPr>
            <w:tcW w:w="1701" w:type="dxa"/>
            <w:vAlign w:val="center"/>
          </w:tcPr>
          <w:p w14:paraId="5AEB55E6">
            <w:pPr>
              <w:pStyle w:val="71"/>
              <w:spacing w:beforeLines="0" w:afterLines="0" w:line="240" w:lineRule="auto"/>
              <w:rPr>
                <w:rFonts w:ascii="Times New Roman" w:cs="Times New Roman"/>
                <w:b w:val="0"/>
                <w:color w:val="auto"/>
                <w:kern w:val="21"/>
                <w:sz w:val="21"/>
                <w:szCs w:val="21"/>
              </w:rPr>
            </w:pPr>
          </w:p>
        </w:tc>
        <w:tc>
          <w:tcPr>
            <w:tcW w:w="1559" w:type="dxa"/>
            <w:vAlign w:val="bottom"/>
          </w:tcPr>
          <w:p w14:paraId="67F6A44F">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1.5982</w:t>
            </w:r>
          </w:p>
        </w:tc>
        <w:tc>
          <w:tcPr>
            <w:tcW w:w="1843" w:type="dxa"/>
            <w:vAlign w:val="center"/>
          </w:tcPr>
          <w:p w14:paraId="3A827313">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37E333D7">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1.5982</w:t>
            </w:r>
          </w:p>
        </w:tc>
        <w:tc>
          <w:tcPr>
            <w:tcW w:w="1336" w:type="dxa"/>
            <w:vAlign w:val="bottom"/>
          </w:tcPr>
          <w:p w14:paraId="5DA1D972">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1.5982</w:t>
            </w:r>
          </w:p>
        </w:tc>
      </w:tr>
      <w:tr w14:paraId="32465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61823FF7">
            <w:pPr>
              <w:pStyle w:val="71"/>
              <w:spacing w:before="31" w:after="31"/>
              <w:rPr>
                <w:rFonts w:ascii="Times New Roman" w:cs="Times New Roman"/>
                <w:b w:val="0"/>
                <w:color w:val="auto"/>
                <w:kern w:val="21"/>
                <w:sz w:val="21"/>
                <w:szCs w:val="21"/>
              </w:rPr>
            </w:pPr>
          </w:p>
        </w:tc>
        <w:tc>
          <w:tcPr>
            <w:tcW w:w="426" w:type="dxa"/>
            <w:vMerge w:val="continue"/>
            <w:vAlign w:val="center"/>
          </w:tcPr>
          <w:p w14:paraId="72E42A93">
            <w:pPr>
              <w:spacing w:line="240" w:lineRule="atLeast"/>
              <w:jc w:val="center"/>
              <w:rPr>
                <w:rFonts w:ascii="Times New Roman" w:hAnsi="Times New Roman" w:cs="Times New Roman"/>
                <w:bCs/>
                <w:color w:val="auto"/>
              </w:rPr>
            </w:pPr>
          </w:p>
        </w:tc>
        <w:tc>
          <w:tcPr>
            <w:tcW w:w="1942" w:type="dxa"/>
            <w:vAlign w:val="center"/>
          </w:tcPr>
          <w:p w14:paraId="732E2D04">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NH</w:t>
            </w:r>
            <w:r>
              <w:rPr>
                <w:rFonts w:ascii="Times New Roman" w:cs="Times New Roman"/>
                <w:b w:val="0"/>
                <w:bCs/>
                <w:color w:val="auto"/>
                <w:kern w:val="21"/>
                <w:sz w:val="21"/>
                <w:szCs w:val="21"/>
                <w:vertAlign w:val="subscript"/>
              </w:rPr>
              <w:t>3</w:t>
            </w:r>
            <w:r>
              <w:rPr>
                <w:rFonts w:ascii="Times New Roman" w:cs="Times New Roman"/>
                <w:b w:val="0"/>
                <w:bCs/>
                <w:color w:val="auto"/>
                <w:kern w:val="21"/>
                <w:sz w:val="21"/>
                <w:szCs w:val="21"/>
              </w:rPr>
              <w:t>-N（t/a）</w:t>
            </w:r>
          </w:p>
        </w:tc>
        <w:tc>
          <w:tcPr>
            <w:tcW w:w="1561" w:type="dxa"/>
            <w:vAlign w:val="center"/>
          </w:tcPr>
          <w:p w14:paraId="0254740B">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1C3E8B7D">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077C8F64">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bottom"/>
          </w:tcPr>
          <w:p w14:paraId="54498BF2">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0.0403</w:t>
            </w:r>
          </w:p>
        </w:tc>
        <w:tc>
          <w:tcPr>
            <w:tcW w:w="1843" w:type="dxa"/>
            <w:vAlign w:val="center"/>
          </w:tcPr>
          <w:p w14:paraId="511A53B0">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57776B50">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0.0403</w:t>
            </w:r>
          </w:p>
        </w:tc>
        <w:tc>
          <w:tcPr>
            <w:tcW w:w="1336" w:type="dxa"/>
            <w:vAlign w:val="bottom"/>
          </w:tcPr>
          <w:p w14:paraId="451E68A7">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0.0403</w:t>
            </w:r>
          </w:p>
        </w:tc>
      </w:tr>
      <w:tr w14:paraId="2B2E6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1F37DB6F">
            <w:pPr>
              <w:pStyle w:val="71"/>
              <w:spacing w:before="31" w:after="31"/>
              <w:rPr>
                <w:rFonts w:ascii="Times New Roman" w:cs="Times New Roman"/>
                <w:b w:val="0"/>
                <w:color w:val="auto"/>
                <w:kern w:val="21"/>
                <w:sz w:val="21"/>
                <w:szCs w:val="21"/>
              </w:rPr>
            </w:pPr>
          </w:p>
        </w:tc>
        <w:tc>
          <w:tcPr>
            <w:tcW w:w="426" w:type="dxa"/>
            <w:vMerge w:val="continue"/>
            <w:vAlign w:val="center"/>
          </w:tcPr>
          <w:p w14:paraId="41C7AB31">
            <w:pPr>
              <w:spacing w:line="240" w:lineRule="atLeast"/>
              <w:jc w:val="center"/>
              <w:rPr>
                <w:rFonts w:ascii="Times New Roman" w:hAnsi="Times New Roman" w:cs="Times New Roman"/>
                <w:bCs/>
                <w:color w:val="auto"/>
              </w:rPr>
            </w:pPr>
          </w:p>
        </w:tc>
        <w:tc>
          <w:tcPr>
            <w:tcW w:w="1942" w:type="dxa"/>
            <w:vAlign w:val="center"/>
          </w:tcPr>
          <w:p w14:paraId="4ABED031">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总氮（t/a）</w:t>
            </w:r>
          </w:p>
        </w:tc>
        <w:tc>
          <w:tcPr>
            <w:tcW w:w="1561" w:type="dxa"/>
            <w:vAlign w:val="center"/>
          </w:tcPr>
          <w:p w14:paraId="526473A7">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56E1C5E7">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1398CEAB">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bottom"/>
          </w:tcPr>
          <w:p w14:paraId="7ED7CF75">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0.2455</w:t>
            </w:r>
          </w:p>
        </w:tc>
        <w:tc>
          <w:tcPr>
            <w:tcW w:w="1843" w:type="dxa"/>
            <w:vAlign w:val="center"/>
          </w:tcPr>
          <w:p w14:paraId="25527B60">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33CA62D3">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0.2455</w:t>
            </w:r>
          </w:p>
        </w:tc>
        <w:tc>
          <w:tcPr>
            <w:tcW w:w="1336" w:type="dxa"/>
            <w:vAlign w:val="bottom"/>
          </w:tcPr>
          <w:p w14:paraId="6C19C09A">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0.2455</w:t>
            </w:r>
          </w:p>
        </w:tc>
      </w:tr>
      <w:tr w14:paraId="6FD2F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273EF02F">
            <w:pPr>
              <w:pStyle w:val="71"/>
              <w:spacing w:before="31" w:after="31"/>
              <w:rPr>
                <w:rFonts w:ascii="Times New Roman" w:cs="Times New Roman"/>
                <w:b w:val="0"/>
                <w:color w:val="auto"/>
                <w:kern w:val="21"/>
                <w:sz w:val="21"/>
                <w:szCs w:val="21"/>
              </w:rPr>
            </w:pPr>
          </w:p>
        </w:tc>
        <w:tc>
          <w:tcPr>
            <w:tcW w:w="426" w:type="dxa"/>
            <w:vMerge w:val="continue"/>
            <w:vAlign w:val="center"/>
          </w:tcPr>
          <w:p w14:paraId="33981306">
            <w:pPr>
              <w:spacing w:line="240" w:lineRule="atLeast"/>
              <w:jc w:val="center"/>
              <w:rPr>
                <w:rFonts w:ascii="Times New Roman" w:hAnsi="Times New Roman" w:cs="Times New Roman"/>
                <w:bCs/>
                <w:color w:val="auto"/>
              </w:rPr>
            </w:pPr>
          </w:p>
        </w:tc>
        <w:tc>
          <w:tcPr>
            <w:tcW w:w="1942" w:type="dxa"/>
            <w:vAlign w:val="center"/>
          </w:tcPr>
          <w:p w14:paraId="22B04A1C">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总磷（t/a）</w:t>
            </w:r>
          </w:p>
        </w:tc>
        <w:tc>
          <w:tcPr>
            <w:tcW w:w="1561" w:type="dxa"/>
            <w:vAlign w:val="center"/>
          </w:tcPr>
          <w:p w14:paraId="24A2F6FA">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01B27A12">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5488AF35">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bottom"/>
          </w:tcPr>
          <w:p w14:paraId="04A4EADC">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0.1449</w:t>
            </w:r>
          </w:p>
        </w:tc>
        <w:tc>
          <w:tcPr>
            <w:tcW w:w="1843" w:type="dxa"/>
            <w:vAlign w:val="center"/>
          </w:tcPr>
          <w:p w14:paraId="7B817E99">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7E6C8232">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0.1449</w:t>
            </w:r>
          </w:p>
        </w:tc>
        <w:tc>
          <w:tcPr>
            <w:tcW w:w="1336" w:type="dxa"/>
            <w:vAlign w:val="bottom"/>
          </w:tcPr>
          <w:p w14:paraId="1F8774C6">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0.1449</w:t>
            </w:r>
          </w:p>
        </w:tc>
      </w:tr>
      <w:tr w14:paraId="76FF0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586D5213">
            <w:pPr>
              <w:pStyle w:val="71"/>
              <w:spacing w:before="31" w:after="31"/>
              <w:rPr>
                <w:rFonts w:ascii="Times New Roman" w:cs="Times New Roman"/>
                <w:b w:val="0"/>
                <w:color w:val="auto"/>
                <w:kern w:val="21"/>
                <w:sz w:val="21"/>
                <w:szCs w:val="21"/>
              </w:rPr>
            </w:pPr>
          </w:p>
        </w:tc>
        <w:tc>
          <w:tcPr>
            <w:tcW w:w="426" w:type="dxa"/>
            <w:vMerge w:val="continue"/>
            <w:vAlign w:val="center"/>
          </w:tcPr>
          <w:p w14:paraId="2097DD8E">
            <w:pPr>
              <w:spacing w:line="240" w:lineRule="atLeast"/>
              <w:jc w:val="center"/>
              <w:rPr>
                <w:rFonts w:ascii="Times New Roman" w:hAnsi="Times New Roman" w:cs="Times New Roman"/>
                <w:bCs/>
                <w:color w:val="auto"/>
              </w:rPr>
            </w:pPr>
          </w:p>
        </w:tc>
        <w:tc>
          <w:tcPr>
            <w:tcW w:w="1942" w:type="dxa"/>
            <w:vAlign w:val="center"/>
          </w:tcPr>
          <w:p w14:paraId="6314563C">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动植物油（t/a）</w:t>
            </w:r>
          </w:p>
        </w:tc>
        <w:tc>
          <w:tcPr>
            <w:tcW w:w="1561" w:type="dxa"/>
            <w:vAlign w:val="center"/>
          </w:tcPr>
          <w:p w14:paraId="00FF8904">
            <w:pPr>
              <w:pStyle w:val="71"/>
              <w:spacing w:beforeLines="0" w:afterLines="0" w:line="240" w:lineRule="auto"/>
              <w:rPr>
                <w:rFonts w:ascii="Times New Roman" w:cs="Times New Roman"/>
                <w:b w:val="0"/>
                <w:color w:val="auto"/>
                <w:kern w:val="21"/>
                <w:sz w:val="21"/>
                <w:szCs w:val="21"/>
              </w:rPr>
            </w:pPr>
          </w:p>
        </w:tc>
        <w:tc>
          <w:tcPr>
            <w:tcW w:w="1137" w:type="dxa"/>
            <w:vAlign w:val="center"/>
          </w:tcPr>
          <w:p w14:paraId="7C92DA73">
            <w:pPr>
              <w:pStyle w:val="71"/>
              <w:spacing w:beforeLines="0" w:afterLines="0" w:line="240" w:lineRule="auto"/>
              <w:rPr>
                <w:rFonts w:ascii="Times New Roman" w:cs="Times New Roman"/>
                <w:b w:val="0"/>
                <w:color w:val="auto"/>
                <w:kern w:val="21"/>
                <w:sz w:val="21"/>
                <w:szCs w:val="21"/>
              </w:rPr>
            </w:pPr>
          </w:p>
        </w:tc>
        <w:tc>
          <w:tcPr>
            <w:tcW w:w="1701" w:type="dxa"/>
            <w:vAlign w:val="center"/>
          </w:tcPr>
          <w:p w14:paraId="1A9399A3">
            <w:pPr>
              <w:pStyle w:val="71"/>
              <w:spacing w:beforeLines="0" w:afterLines="0" w:line="240" w:lineRule="auto"/>
              <w:rPr>
                <w:rFonts w:ascii="Times New Roman" w:cs="Times New Roman"/>
                <w:b w:val="0"/>
                <w:color w:val="auto"/>
                <w:kern w:val="21"/>
                <w:sz w:val="21"/>
                <w:szCs w:val="21"/>
              </w:rPr>
            </w:pPr>
          </w:p>
        </w:tc>
        <w:tc>
          <w:tcPr>
            <w:tcW w:w="1559" w:type="dxa"/>
            <w:vAlign w:val="bottom"/>
          </w:tcPr>
          <w:p w14:paraId="4FC0C23E">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0.019</w:t>
            </w:r>
          </w:p>
        </w:tc>
        <w:tc>
          <w:tcPr>
            <w:tcW w:w="1843" w:type="dxa"/>
            <w:vAlign w:val="center"/>
          </w:tcPr>
          <w:p w14:paraId="6BFA4597">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4880BD58">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0.019</w:t>
            </w:r>
          </w:p>
        </w:tc>
        <w:tc>
          <w:tcPr>
            <w:tcW w:w="1336" w:type="dxa"/>
            <w:vAlign w:val="bottom"/>
          </w:tcPr>
          <w:p w14:paraId="5426C46B">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0.019</w:t>
            </w:r>
          </w:p>
        </w:tc>
      </w:tr>
      <w:tr w14:paraId="2A1C0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4E80FE65">
            <w:pPr>
              <w:pStyle w:val="71"/>
              <w:spacing w:beforeLines="0" w:afterLines="0" w:line="240" w:lineRule="auto"/>
              <w:rPr>
                <w:rFonts w:ascii="Times New Roman" w:cs="Times New Roman"/>
                <w:b w:val="0"/>
                <w:color w:val="auto"/>
                <w:kern w:val="21"/>
                <w:sz w:val="21"/>
                <w:szCs w:val="21"/>
              </w:rPr>
            </w:pPr>
          </w:p>
        </w:tc>
        <w:tc>
          <w:tcPr>
            <w:tcW w:w="426" w:type="dxa"/>
            <w:vMerge w:val="restart"/>
            <w:vAlign w:val="center"/>
          </w:tcPr>
          <w:p w14:paraId="433FFE3E">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生活污水</w:t>
            </w:r>
          </w:p>
        </w:tc>
        <w:tc>
          <w:tcPr>
            <w:tcW w:w="1942" w:type="dxa"/>
            <w:vAlign w:val="center"/>
          </w:tcPr>
          <w:p w14:paraId="1542A775">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污水量（m</w:t>
            </w:r>
            <w:r>
              <w:rPr>
                <w:rFonts w:ascii="Times New Roman" w:cs="Times New Roman"/>
                <w:b w:val="0"/>
                <w:color w:val="auto"/>
                <w:kern w:val="21"/>
                <w:sz w:val="21"/>
                <w:szCs w:val="21"/>
                <w:vertAlign w:val="superscript"/>
              </w:rPr>
              <w:t>3</w:t>
            </w:r>
            <w:r>
              <w:rPr>
                <w:rFonts w:ascii="Times New Roman" w:cs="Times New Roman"/>
                <w:b w:val="0"/>
                <w:color w:val="auto"/>
                <w:kern w:val="21"/>
                <w:sz w:val="21"/>
                <w:szCs w:val="21"/>
              </w:rPr>
              <w:t>/a）</w:t>
            </w:r>
          </w:p>
        </w:tc>
        <w:tc>
          <w:tcPr>
            <w:tcW w:w="1561" w:type="dxa"/>
            <w:vAlign w:val="center"/>
          </w:tcPr>
          <w:p w14:paraId="55D78473">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0CDB3E33">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2FB7BD07">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bottom"/>
          </w:tcPr>
          <w:p w14:paraId="51A50DD0">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567.6</w:t>
            </w:r>
          </w:p>
        </w:tc>
        <w:tc>
          <w:tcPr>
            <w:tcW w:w="1843" w:type="dxa"/>
            <w:vAlign w:val="center"/>
          </w:tcPr>
          <w:p w14:paraId="472AA09C">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3241D2C4">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567.6</w:t>
            </w:r>
          </w:p>
        </w:tc>
        <w:tc>
          <w:tcPr>
            <w:tcW w:w="1336" w:type="dxa"/>
            <w:vAlign w:val="bottom"/>
          </w:tcPr>
          <w:p w14:paraId="36C692BE">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567.6</w:t>
            </w:r>
          </w:p>
        </w:tc>
      </w:tr>
      <w:tr w14:paraId="21664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50655959">
            <w:pPr>
              <w:pStyle w:val="71"/>
              <w:spacing w:beforeLines="0" w:afterLines="0" w:line="240" w:lineRule="auto"/>
              <w:rPr>
                <w:rFonts w:ascii="Times New Roman" w:cs="Times New Roman"/>
                <w:b w:val="0"/>
                <w:color w:val="auto"/>
                <w:kern w:val="21"/>
                <w:sz w:val="21"/>
                <w:szCs w:val="21"/>
              </w:rPr>
            </w:pPr>
          </w:p>
        </w:tc>
        <w:tc>
          <w:tcPr>
            <w:tcW w:w="426" w:type="dxa"/>
            <w:vMerge w:val="continue"/>
            <w:vAlign w:val="center"/>
          </w:tcPr>
          <w:p w14:paraId="3C4F1473">
            <w:pPr>
              <w:pStyle w:val="71"/>
              <w:spacing w:beforeLines="0" w:afterLines="0" w:line="240" w:lineRule="auto"/>
              <w:rPr>
                <w:rFonts w:ascii="Times New Roman" w:cs="Times New Roman"/>
                <w:b w:val="0"/>
                <w:color w:val="auto"/>
                <w:kern w:val="21"/>
                <w:sz w:val="21"/>
                <w:szCs w:val="21"/>
              </w:rPr>
            </w:pPr>
          </w:p>
        </w:tc>
        <w:tc>
          <w:tcPr>
            <w:tcW w:w="1942" w:type="dxa"/>
            <w:vAlign w:val="center"/>
          </w:tcPr>
          <w:p w14:paraId="0D0DC721">
            <w:pPr>
              <w:pStyle w:val="71"/>
              <w:spacing w:beforeLines="0" w:afterLines="0" w:line="240" w:lineRule="auto"/>
              <w:rPr>
                <w:rFonts w:ascii="Times New Roman" w:cs="Times New Roman"/>
                <w:b w:val="0"/>
                <w:color w:val="auto"/>
                <w:kern w:val="21"/>
                <w:sz w:val="21"/>
                <w:szCs w:val="21"/>
              </w:rPr>
            </w:pPr>
            <w:r>
              <w:rPr>
                <w:rFonts w:ascii="Times New Roman" w:cs="Times New Roman"/>
                <w:b w:val="0"/>
                <w:bCs/>
                <w:color w:val="auto"/>
                <w:kern w:val="21"/>
                <w:sz w:val="21"/>
                <w:szCs w:val="21"/>
              </w:rPr>
              <w:t>COD（t/a）</w:t>
            </w:r>
          </w:p>
        </w:tc>
        <w:tc>
          <w:tcPr>
            <w:tcW w:w="1561" w:type="dxa"/>
            <w:vAlign w:val="center"/>
          </w:tcPr>
          <w:p w14:paraId="0A5DB027">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609968F3">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179D991B">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bottom"/>
          </w:tcPr>
          <w:p w14:paraId="5207AB76">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0.1294</w:t>
            </w:r>
          </w:p>
        </w:tc>
        <w:tc>
          <w:tcPr>
            <w:tcW w:w="1843" w:type="dxa"/>
            <w:vAlign w:val="center"/>
          </w:tcPr>
          <w:p w14:paraId="7FBA5EF2">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0266D2DF">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0.1294</w:t>
            </w:r>
          </w:p>
        </w:tc>
        <w:tc>
          <w:tcPr>
            <w:tcW w:w="1336" w:type="dxa"/>
            <w:vAlign w:val="bottom"/>
          </w:tcPr>
          <w:p w14:paraId="1158BE31">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0.1294</w:t>
            </w:r>
          </w:p>
        </w:tc>
      </w:tr>
      <w:tr w14:paraId="0ACE4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3FC8A8DA">
            <w:pPr>
              <w:pStyle w:val="71"/>
              <w:spacing w:beforeLines="0" w:afterLines="0" w:line="240" w:lineRule="auto"/>
              <w:rPr>
                <w:rFonts w:ascii="Times New Roman" w:cs="Times New Roman"/>
                <w:b w:val="0"/>
                <w:color w:val="auto"/>
                <w:kern w:val="21"/>
                <w:sz w:val="21"/>
                <w:szCs w:val="21"/>
              </w:rPr>
            </w:pPr>
          </w:p>
        </w:tc>
        <w:tc>
          <w:tcPr>
            <w:tcW w:w="426" w:type="dxa"/>
            <w:vMerge w:val="continue"/>
            <w:vAlign w:val="center"/>
          </w:tcPr>
          <w:p w14:paraId="6C8097F2">
            <w:pPr>
              <w:pStyle w:val="71"/>
              <w:spacing w:beforeLines="0" w:afterLines="0" w:line="240" w:lineRule="auto"/>
              <w:rPr>
                <w:rFonts w:ascii="Times New Roman" w:cs="Times New Roman"/>
                <w:b w:val="0"/>
                <w:bCs/>
                <w:color w:val="auto"/>
                <w:kern w:val="21"/>
                <w:sz w:val="21"/>
                <w:szCs w:val="21"/>
              </w:rPr>
            </w:pPr>
          </w:p>
        </w:tc>
        <w:tc>
          <w:tcPr>
            <w:tcW w:w="1942" w:type="dxa"/>
            <w:vAlign w:val="center"/>
          </w:tcPr>
          <w:p w14:paraId="5C7399D9">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BOD</w:t>
            </w:r>
            <w:r>
              <w:rPr>
                <w:rFonts w:ascii="Times New Roman" w:cs="Times New Roman"/>
                <w:b w:val="0"/>
                <w:bCs/>
                <w:color w:val="auto"/>
                <w:kern w:val="21"/>
                <w:sz w:val="21"/>
                <w:szCs w:val="21"/>
                <w:vertAlign w:val="subscript"/>
              </w:rPr>
              <w:t>5</w:t>
            </w:r>
            <w:r>
              <w:rPr>
                <w:rFonts w:ascii="Times New Roman" w:cs="Times New Roman"/>
                <w:b w:val="0"/>
                <w:bCs/>
                <w:color w:val="auto"/>
                <w:kern w:val="21"/>
                <w:sz w:val="21"/>
                <w:szCs w:val="21"/>
              </w:rPr>
              <w:t>（t/a）</w:t>
            </w:r>
          </w:p>
        </w:tc>
        <w:tc>
          <w:tcPr>
            <w:tcW w:w="1561" w:type="dxa"/>
            <w:vAlign w:val="center"/>
          </w:tcPr>
          <w:p w14:paraId="72ABBF9D">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44360763">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4BEE621C">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bottom"/>
          </w:tcPr>
          <w:p w14:paraId="1473C4C1">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0.0897</w:t>
            </w:r>
          </w:p>
        </w:tc>
        <w:tc>
          <w:tcPr>
            <w:tcW w:w="1843" w:type="dxa"/>
            <w:vAlign w:val="center"/>
          </w:tcPr>
          <w:p w14:paraId="2849D237">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541CD7C1">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0.0897</w:t>
            </w:r>
          </w:p>
        </w:tc>
        <w:tc>
          <w:tcPr>
            <w:tcW w:w="1336" w:type="dxa"/>
            <w:vAlign w:val="bottom"/>
          </w:tcPr>
          <w:p w14:paraId="214800DA">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0.0897</w:t>
            </w:r>
          </w:p>
        </w:tc>
      </w:tr>
      <w:tr w14:paraId="4A9CA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01220253">
            <w:pPr>
              <w:pStyle w:val="71"/>
              <w:spacing w:beforeLines="0" w:afterLines="0" w:line="240" w:lineRule="auto"/>
              <w:rPr>
                <w:rFonts w:ascii="Times New Roman" w:cs="Times New Roman"/>
                <w:b w:val="0"/>
                <w:color w:val="auto"/>
                <w:kern w:val="21"/>
                <w:sz w:val="21"/>
                <w:szCs w:val="21"/>
              </w:rPr>
            </w:pPr>
          </w:p>
        </w:tc>
        <w:tc>
          <w:tcPr>
            <w:tcW w:w="426" w:type="dxa"/>
            <w:vMerge w:val="continue"/>
            <w:vAlign w:val="center"/>
          </w:tcPr>
          <w:p w14:paraId="605B2639">
            <w:pPr>
              <w:pStyle w:val="71"/>
              <w:spacing w:beforeLines="0" w:afterLines="0" w:line="240" w:lineRule="auto"/>
              <w:rPr>
                <w:rFonts w:ascii="Times New Roman" w:cs="Times New Roman"/>
                <w:b w:val="0"/>
                <w:bCs/>
                <w:color w:val="auto"/>
                <w:kern w:val="21"/>
                <w:sz w:val="21"/>
                <w:szCs w:val="21"/>
              </w:rPr>
            </w:pPr>
          </w:p>
        </w:tc>
        <w:tc>
          <w:tcPr>
            <w:tcW w:w="1942" w:type="dxa"/>
            <w:vAlign w:val="center"/>
          </w:tcPr>
          <w:p w14:paraId="2B1D8CC6">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SS（t/a）</w:t>
            </w:r>
          </w:p>
        </w:tc>
        <w:tc>
          <w:tcPr>
            <w:tcW w:w="1561" w:type="dxa"/>
            <w:vAlign w:val="center"/>
          </w:tcPr>
          <w:p w14:paraId="660BE341">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2FBE267E">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15DE1629">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shd w:val="clear" w:color="auto" w:fill="auto"/>
            <w:vAlign w:val="bottom"/>
          </w:tcPr>
          <w:p w14:paraId="3A6C5B49">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0.0596</w:t>
            </w:r>
          </w:p>
        </w:tc>
        <w:tc>
          <w:tcPr>
            <w:tcW w:w="1843" w:type="dxa"/>
            <w:vAlign w:val="center"/>
          </w:tcPr>
          <w:p w14:paraId="39DA6BE6">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1BF88920">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0.0596</w:t>
            </w:r>
          </w:p>
        </w:tc>
        <w:tc>
          <w:tcPr>
            <w:tcW w:w="1336" w:type="dxa"/>
            <w:vAlign w:val="bottom"/>
          </w:tcPr>
          <w:p w14:paraId="7F8A2727">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0.0596</w:t>
            </w:r>
          </w:p>
        </w:tc>
      </w:tr>
      <w:tr w14:paraId="0FEDA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482E55AD">
            <w:pPr>
              <w:pStyle w:val="71"/>
              <w:spacing w:beforeLines="0" w:afterLines="0" w:line="240" w:lineRule="auto"/>
              <w:rPr>
                <w:rFonts w:ascii="Times New Roman" w:cs="Times New Roman"/>
                <w:b w:val="0"/>
                <w:color w:val="auto"/>
                <w:kern w:val="21"/>
                <w:sz w:val="21"/>
                <w:szCs w:val="21"/>
              </w:rPr>
            </w:pPr>
          </w:p>
        </w:tc>
        <w:tc>
          <w:tcPr>
            <w:tcW w:w="426" w:type="dxa"/>
            <w:vMerge w:val="continue"/>
            <w:vAlign w:val="center"/>
          </w:tcPr>
          <w:p w14:paraId="76949C27">
            <w:pPr>
              <w:pStyle w:val="71"/>
              <w:spacing w:beforeLines="0" w:afterLines="0" w:line="240" w:lineRule="auto"/>
              <w:rPr>
                <w:rFonts w:ascii="Times New Roman" w:cs="Times New Roman"/>
                <w:b w:val="0"/>
                <w:color w:val="auto"/>
                <w:kern w:val="21"/>
                <w:sz w:val="21"/>
                <w:szCs w:val="21"/>
              </w:rPr>
            </w:pPr>
          </w:p>
        </w:tc>
        <w:tc>
          <w:tcPr>
            <w:tcW w:w="1942" w:type="dxa"/>
            <w:vAlign w:val="center"/>
          </w:tcPr>
          <w:p w14:paraId="7B509272">
            <w:pPr>
              <w:pStyle w:val="71"/>
              <w:spacing w:beforeLines="0" w:afterLines="0" w:line="240" w:lineRule="auto"/>
              <w:rPr>
                <w:rFonts w:ascii="Times New Roman" w:cs="Times New Roman"/>
                <w:b w:val="0"/>
                <w:color w:val="auto"/>
                <w:kern w:val="21"/>
                <w:sz w:val="21"/>
                <w:szCs w:val="21"/>
              </w:rPr>
            </w:pPr>
            <w:r>
              <w:rPr>
                <w:rFonts w:ascii="Times New Roman" w:cs="Times New Roman"/>
                <w:b w:val="0"/>
                <w:bCs/>
                <w:color w:val="auto"/>
                <w:kern w:val="21"/>
                <w:sz w:val="21"/>
                <w:szCs w:val="21"/>
              </w:rPr>
              <w:t>NH</w:t>
            </w:r>
            <w:r>
              <w:rPr>
                <w:rFonts w:ascii="Times New Roman" w:cs="Times New Roman"/>
                <w:b w:val="0"/>
                <w:bCs/>
                <w:color w:val="auto"/>
                <w:kern w:val="21"/>
                <w:sz w:val="21"/>
                <w:szCs w:val="21"/>
                <w:vertAlign w:val="subscript"/>
              </w:rPr>
              <w:t>3</w:t>
            </w:r>
            <w:r>
              <w:rPr>
                <w:rFonts w:ascii="Times New Roman" w:cs="Times New Roman"/>
                <w:b w:val="0"/>
                <w:bCs/>
                <w:color w:val="auto"/>
                <w:kern w:val="21"/>
                <w:sz w:val="21"/>
                <w:szCs w:val="21"/>
              </w:rPr>
              <w:t>-N（t/a）</w:t>
            </w:r>
          </w:p>
        </w:tc>
        <w:tc>
          <w:tcPr>
            <w:tcW w:w="1561" w:type="dxa"/>
            <w:vAlign w:val="center"/>
          </w:tcPr>
          <w:p w14:paraId="3875C10E">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0DAF1DC3">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12676133">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bottom"/>
          </w:tcPr>
          <w:p w14:paraId="43055837">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0.0156</w:t>
            </w:r>
          </w:p>
        </w:tc>
        <w:tc>
          <w:tcPr>
            <w:tcW w:w="1843" w:type="dxa"/>
            <w:vAlign w:val="center"/>
          </w:tcPr>
          <w:p w14:paraId="3216FFAE">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08BEF27C">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0.0156</w:t>
            </w:r>
          </w:p>
        </w:tc>
        <w:tc>
          <w:tcPr>
            <w:tcW w:w="1336" w:type="dxa"/>
            <w:vAlign w:val="bottom"/>
          </w:tcPr>
          <w:p w14:paraId="7F41E7D1">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0.0156</w:t>
            </w:r>
          </w:p>
        </w:tc>
      </w:tr>
      <w:tr w14:paraId="64F91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1AC98DB5">
            <w:pPr>
              <w:pStyle w:val="71"/>
              <w:spacing w:beforeLines="0" w:afterLines="0" w:line="240" w:lineRule="auto"/>
              <w:rPr>
                <w:rFonts w:ascii="Times New Roman" w:cs="Times New Roman"/>
                <w:b w:val="0"/>
                <w:color w:val="auto"/>
                <w:kern w:val="21"/>
                <w:sz w:val="21"/>
                <w:szCs w:val="21"/>
              </w:rPr>
            </w:pPr>
          </w:p>
        </w:tc>
        <w:tc>
          <w:tcPr>
            <w:tcW w:w="426" w:type="dxa"/>
            <w:vMerge w:val="continue"/>
            <w:vAlign w:val="center"/>
          </w:tcPr>
          <w:p w14:paraId="78A678AF">
            <w:pPr>
              <w:pStyle w:val="71"/>
              <w:spacing w:beforeLines="0" w:afterLines="0" w:line="240" w:lineRule="auto"/>
              <w:rPr>
                <w:rFonts w:ascii="Times New Roman" w:cs="Times New Roman"/>
                <w:b w:val="0"/>
                <w:bCs/>
                <w:color w:val="auto"/>
                <w:kern w:val="21"/>
                <w:sz w:val="21"/>
                <w:szCs w:val="21"/>
              </w:rPr>
            </w:pPr>
          </w:p>
        </w:tc>
        <w:tc>
          <w:tcPr>
            <w:tcW w:w="1942" w:type="dxa"/>
            <w:vAlign w:val="center"/>
          </w:tcPr>
          <w:p w14:paraId="3C7DC173">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总氮（t/a）</w:t>
            </w:r>
          </w:p>
        </w:tc>
        <w:tc>
          <w:tcPr>
            <w:tcW w:w="1561" w:type="dxa"/>
            <w:vAlign w:val="center"/>
          </w:tcPr>
          <w:p w14:paraId="6E577399">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1C0CC5E3">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683BE823">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bottom"/>
          </w:tcPr>
          <w:p w14:paraId="67695AB9">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0.0219</w:t>
            </w:r>
          </w:p>
        </w:tc>
        <w:tc>
          <w:tcPr>
            <w:tcW w:w="1843" w:type="dxa"/>
            <w:vAlign w:val="center"/>
          </w:tcPr>
          <w:p w14:paraId="660B8789">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29F10BA1">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0.0219</w:t>
            </w:r>
          </w:p>
        </w:tc>
        <w:tc>
          <w:tcPr>
            <w:tcW w:w="1336" w:type="dxa"/>
            <w:vAlign w:val="bottom"/>
          </w:tcPr>
          <w:p w14:paraId="3B929982">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0.0219</w:t>
            </w:r>
          </w:p>
        </w:tc>
      </w:tr>
      <w:tr w14:paraId="45209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59FBCE98">
            <w:pPr>
              <w:pStyle w:val="71"/>
              <w:spacing w:beforeLines="0" w:afterLines="0" w:line="240" w:lineRule="auto"/>
              <w:rPr>
                <w:rFonts w:ascii="Times New Roman" w:cs="Times New Roman"/>
                <w:b w:val="0"/>
                <w:color w:val="auto"/>
                <w:kern w:val="21"/>
                <w:sz w:val="21"/>
                <w:szCs w:val="21"/>
              </w:rPr>
            </w:pPr>
          </w:p>
        </w:tc>
        <w:tc>
          <w:tcPr>
            <w:tcW w:w="426" w:type="dxa"/>
            <w:vMerge w:val="continue"/>
            <w:vAlign w:val="center"/>
          </w:tcPr>
          <w:p w14:paraId="372F5B84">
            <w:pPr>
              <w:pStyle w:val="71"/>
              <w:spacing w:beforeLines="0" w:afterLines="0" w:line="240" w:lineRule="auto"/>
              <w:rPr>
                <w:rFonts w:ascii="Times New Roman" w:cs="Times New Roman"/>
                <w:b w:val="0"/>
                <w:bCs/>
                <w:color w:val="auto"/>
                <w:kern w:val="21"/>
                <w:sz w:val="21"/>
                <w:szCs w:val="21"/>
              </w:rPr>
            </w:pPr>
          </w:p>
        </w:tc>
        <w:tc>
          <w:tcPr>
            <w:tcW w:w="1942" w:type="dxa"/>
            <w:vAlign w:val="center"/>
          </w:tcPr>
          <w:p w14:paraId="658D1C24">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总磷（t/a）</w:t>
            </w:r>
          </w:p>
        </w:tc>
        <w:tc>
          <w:tcPr>
            <w:tcW w:w="1561" w:type="dxa"/>
            <w:vAlign w:val="center"/>
          </w:tcPr>
          <w:p w14:paraId="29A76E6C">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10272A92">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3D54E65A">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bottom"/>
          </w:tcPr>
          <w:p w14:paraId="30E8E394">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0.0023</w:t>
            </w:r>
          </w:p>
        </w:tc>
        <w:tc>
          <w:tcPr>
            <w:tcW w:w="1843" w:type="dxa"/>
            <w:vAlign w:val="center"/>
          </w:tcPr>
          <w:p w14:paraId="327505BF">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4AF624BA">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0.0023</w:t>
            </w:r>
          </w:p>
        </w:tc>
        <w:tc>
          <w:tcPr>
            <w:tcW w:w="1336" w:type="dxa"/>
            <w:vAlign w:val="bottom"/>
          </w:tcPr>
          <w:p w14:paraId="569D618A">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0.0023</w:t>
            </w:r>
          </w:p>
        </w:tc>
      </w:tr>
      <w:tr w14:paraId="3C2D2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restart"/>
            <w:vAlign w:val="center"/>
          </w:tcPr>
          <w:p w14:paraId="6AF8A3DD">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一般工业</w:t>
            </w:r>
          </w:p>
          <w:p w14:paraId="37D8536B">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固体废物</w:t>
            </w:r>
          </w:p>
        </w:tc>
        <w:tc>
          <w:tcPr>
            <w:tcW w:w="2368" w:type="dxa"/>
            <w:gridSpan w:val="2"/>
            <w:vAlign w:val="center"/>
          </w:tcPr>
          <w:p w14:paraId="46711A1C">
            <w:pPr>
              <w:pStyle w:val="71"/>
              <w:spacing w:beforeLines="0" w:afterLines="0" w:line="240" w:lineRule="auto"/>
              <w:rPr>
                <w:rFonts w:ascii="Times New Roman" w:cs="Times New Roman"/>
                <w:b w:val="0"/>
                <w:color w:val="auto"/>
                <w:sz w:val="21"/>
                <w:szCs w:val="21"/>
              </w:rPr>
            </w:pPr>
            <w:r>
              <w:rPr>
                <w:rFonts w:ascii="Times New Roman" w:cs="Times New Roman"/>
                <w:b w:val="0"/>
                <w:color w:val="auto"/>
                <w:sz w:val="21"/>
                <w:szCs w:val="21"/>
              </w:rPr>
              <w:t>废包装箱、包装袋、编织袋</w:t>
            </w:r>
            <w:r>
              <w:rPr>
                <w:rFonts w:ascii="Times New Roman" w:cs="Times New Roman"/>
                <w:b w:val="0"/>
                <w:bCs/>
                <w:color w:val="auto"/>
                <w:kern w:val="21"/>
                <w:sz w:val="21"/>
                <w:szCs w:val="21"/>
              </w:rPr>
              <w:t>（t/a）</w:t>
            </w:r>
          </w:p>
        </w:tc>
        <w:tc>
          <w:tcPr>
            <w:tcW w:w="1561" w:type="dxa"/>
            <w:vAlign w:val="center"/>
          </w:tcPr>
          <w:p w14:paraId="05227F2E">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13B626E7">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bookmarkStart w:id="29" w:name="_Hlt180677945"/>
            <w:bookmarkEnd w:id="29"/>
          </w:p>
        </w:tc>
        <w:tc>
          <w:tcPr>
            <w:tcW w:w="1701" w:type="dxa"/>
            <w:vAlign w:val="center"/>
          </w:tcPr>
          <w:p w14:paraId="03EDD311">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bottom"/>
          </w:tcPr>
          <w:p w14:paraId="083F61BC">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6.5</w:t>
            </w:r>
          </w:p>
        </w:tc>
        <w:tc>
          <w:tcPr>
            <w:tcW w:w="1843" w:type="dxa"/>
            <w:vAlign w:val="center"/>
          </w:tcPr>
          <w:p w14:paraId="3F27D3FD">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0E67EF71">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6.5</w:t>
            </w:r>
          </w:p>
        </w:tc>
        <w:tc>
          <w:tcPr>
            <w:tcW w:w="1336" w:type="dxa"/>
            <w:vAlign w:val="bottom"/>
          </w:tcPr>
          <w:p w14:paraId="00132B8B">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6.5</w:t>
            </w:r>
          </w:p>
        </w:tc>
      </w:tr>
      <w:tr w14:paraId="60E82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7635B52A">
            <w:pPr>
              <w:pStyle w:val="71"/>
              <w:spacing w:beforeLines="0" w:afterLines="0" w:line="240" w:lineRule="auto"/>
              <w:rPr>
                <w:rFonts w:ascii="Times New Roman" w:cs="Times New Roman"/>
                <w:b w:val="0"/>
                <w:color w:val="auto"/>
                <w:kern w:val="21"/>
                <w:sz w:val="21"/>
                <w:szCs w:val="21"/>
              </w:rPr>
            </w:pPr>
          </w:p>
        </w:tc>
        <w:tc>
          <w:tcPr>
            <w:tcW w:w="2368" w:type="dxa"/>
            <w:gridSpan w:val="2"/>
            <w:shd w:val="clear" w:color="auto" w:fill="auto"/>
            <w:vAlign w:val="center"/>
          </w:tcPr>
          <w:p w14:paraId="402144CC">
            <w:pPr>
              <w:jc w:val="center"/>
              <w:rPr>
                <w:rFonts w:ascii="Times New Roman" w:hAnsi="Times New Roman" w:cs="Times New Roman"/>
                <w:color w:val="auto"/>
              </w:rPr>
            </w:pPr>
            <w:r>
              <w:rPr>
                <w:rFonts w:ascii="Times New Roman" w:hAnsi="Times New Roman" w:cs="Times New Roman"/>
                <w:color w:val="auto"/>
              </w:rPr>
              <w:t>除尘灰</w:t>
            </w:r>
            <w:r>
              <w:rPr>
                <w:rFonts w:ascii="Times New Roman" w:hAnsi="Times New Roman" w:cs="Times New Roman"/>
                <w:bCs/>
                <w:color w:val="auto"/>
                <w:kern w:val="21"/>
              </w:rPr>
              <w:t>（t/a）</w:t>
            </w:r>
          </w:p>
        </w:tc>
        <w:tc>
          <w:tcPr>
            <w:tcW w:w="1561" w:type="dxa"/>
            <w:shd w:val="clear" w:color="auto" w:fill="auto"/>
            <w:vAlign w:val="center"/>
          </w:tcPr>
          <w:p w14:paraId="08A0CD48">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shd w:val="clear" w:color="auto" w:fill="auto"/>
            <w:vAlign w:val="center"/>
          </w:tcPr>
          <w:p w14:paraId="1491FD2E">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shd w:val="clear" w:color="auto" w:fill="auto"/>
            <w:vAlign w:val="center"/>
          </w:tcPr>
          <w:p w14:paraId="17E2000D">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shd w:val="clear" w:color="auto" w:fill="auto"/>
            <w:vAlign w:val="bottom"/>
          </w:tcPr>
          <w:p w14:paraId="1B4051AD">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0.036</w:t>
            </w:r>
          </w:p>
        </w:tc>
        <w:tc>
          <w:tcPr>
            <w:tcW w:w="1843" w:type="dxa"/>
            <w:vAlign w:val="center"/>
          </w:tcPr>
          <w:p w14:paraId="1B84EDC4">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shd w:val="clear" w:color="auto" w:fill="auto"/>
            <w:vAlign w:val="bottom"/>
          </w:tcPr>
          <w:p w14:paraId="2F38E082">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0.036</w:t>
            </w:r>
          </w:p>
        </w:tc>
        <w:tc>
          <w:tcPr>
            <w:tcW w:w="1336" w:type="dxa"/>
            <w:shd w:val="clear" w:color="auto" w:fill="auto"/>
            <w:vAlign w:val="bottom"/>
          </w:tcPr>
          <w:p w14:paraId="4A22D0C7">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0.036</w:t>
            </w:r>
          </w:p>
        </w:tc>
      </w:tr>
      <w:tr w14:paraId="4E249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372F3B98">
            <w:pPr>
              <w:pStyle w:val="71"/>
              <w:spacing w:beforeLines="0" w:afterLines="0" w:line="240" w:lineRule="auto"/>
              <w:rPr>
                <w:rFonts w:ascii="Times New Roman" w:cs="Times New Roman"/>
                <w:b w:val="0"/>
                <w:color w:val="auto"/>
                <w:kern w:val="21"/>
                <w:sz w:val="21"/>
                <w:szCs w:val="21"/>
              </w:rPr>
            </w:pPr>
          </w:p>
        </w:tc>
        <w:tc>
          <w:tcPr>
            <w:tcW w:w="2368" w:type="dxa"/>
            <w:gridSpan w:val="2"/>
            <w:shd w:val="clear" w:color="auto" w:fill="auto"/>
            <w:vAlign w:val="center"/>
          </w:tcPr>
          <w:p w14:paraId="64670953">
            <w:pPr>
              <w:jc w:val="center"/>
              <w:rPr>
                <w:rFonts w:ascii="Times New Roman" w:hAnsi="Times New Roman" w:cs="Times New Roman"/>
                <w:color w:val="auto"/>
              </w:rPr>
            </w:pPr>
            <w:r>
              <w:rPr>
                <w:rFonts w:ascii="Times New Roman" w:hAnsi="Times New Roman" w:cs="Times New Roman"/>
                <w:color w:val="auto"/>
              </w:rPr>
              <w:t>沉渣</w:t>
            </w:r>
            <w:r>
              <w:rPr>
                <w:rFonts w:ascii="Times New Roman" w:hAnsi="Times New Roman" w:cs="Times New Roman"/>
                <w:bCs/>
                <w:color w:val="auto"/>
                <w:kern w:val="21"/>
              </w:rPr>
              <w:t>（t/a）</w:t>
            </w:r>
          </w:p>
        </w:tc>
        <w:tc>
          <w:tcPr>
            <w:tcW w:w="1561" w:type="dxa"/>
            <w:shd w:val="clear" w:color="auto" w:fill="auto"/>
            <w:vAlign w:val="center"/>
          </w:tcPr>
          <w:p w14:paraId="6117C5C5">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shd w:val="clear" w:color="auto" w:fill="auto"/>
            <w:vAlign w:val="center"/>
          </w:tcPr>
          <w:p w14:paraId="3D9F9E69">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shd w:val="clear" w:color="auto" w:fill="auto"/>
            <w:vAlign w:val="center"/>
          </w:tcPr>
          <w:p w14:paraId="196E6648">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shd w:val="clear" w:color="auto" w:fill="auto"/>
            <w:vAlign w:val="bottom"/>
          </w:tcPr>
          <w:p w14:paraId="483A5040">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292.904</w:t>
            </w:r>
          </w:p>
        </w:tc>
        <w:tc>
          <w:tcPr>
            <w:tcW w:w="1843" w:type="dxa"/>
            <w:shd w:val="clear" w:color="auto" w:fill="auto"/>
            <w:vAlign w:val="center"/>
          </w:tcPr>
          <w:p w14:paraId="070BE71C">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shd w:val="clear" w:color="auto" w:fill="auto"/>
            <w:vAlign w:val="bottom"/>
          </w:tcPr>
          <w:p w14:paraId="11AF2242">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292.904</w:t>
            </w:r>
          </w:p>
        </w:tc>
        <w:tc>
          <w:tcPr>
            <w:tcW w:w="1336" w:type="dxa"/>
            <w:shd w:val="clear" w:color="auto" w:fill="auto"/>
            <w:vAlign w:val="bottom"/>
          </w:tcPr>
          <w:p w14:paraId="164D4DB8">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292.904</w:t>
            </w:r>
          </w:p>
        </w:tc>
      </w:tr>
      <w:tr w14:paraId="4791A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1175AF05">
            <w:pPr>
              <w:pStyle w:val="71"/>
              <w:spacing w:beforeLines="0" w:afterLines="0" w:line="240" w:lineRule="auto"/>
              <w:rPr>
                <w:rFonts w:ascii="Times New Roman" w:cs="Times New Roman"/>
                <w:b w:val="0"/>
                <w:color w:val="auto"/>
                <w:kern w:val="21"/>
                <w:sz w:val="21"/>
                <w:szCs w:val="21"/>
              </w:rPr>
            </w:pPr>
          </w:p>
        </w:tc>
        <w:tc>
          <w:tcPr>
            <w:tcW w:w="2368" w:type="dxa"/>
            <w:gridSpan w:val="2"/>
            <w:shd w:val="clear" w:color="auto" w:fill="auto"/>
            <w:vAlign w:val="center"/>
          </w:tcPr>
          <w:p w14:paraId="2AA68178">
            <w:pPr>
              <w:jc w:val="center"/>
              <w:rPr>
                <w:rFonts w:ascii="Times New Roman" w:hAnsi="Times New Roman" w:cs="Times New Roman"/>
                <w:color w:val="auto"/>
              </w:rPr>
            </w:pPr>
            <w:r>
              <w:rPr>
                <w:rFonts w:hint="eastAsia" w:ascii="Times New Roman" w:hAnsi="Times New Roman" w:cs="Times New Roman"/>
                <w:color w:val="auto"/>
              </w:rPr>
              <w:t>碎米粉和边角料</w:t>
            </w:r>
            <w:r>
              <w:rPr>
                <w:rFonts w:ascii="Times New Roman" w:hAnsi="Times New Roman" w:cs="Times New Roman"/>
                <w:bCs/>
                <w:color w:val="auto"/>
                <w:kern w:val="21"/>
              </w:rPr>
              <w:t>（t/a）</w:t>
            </w:r>
          </w:p>
        </w:tc>
        <w:tc>
          <w:tcPr>
            <w:tcW w:w="1561" w:type="dxa"/>
            <w:vAlign w:val="center"/>
          </w:tcPr>
          <w:p w14:paraId="59E6CA47">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61E88B8C">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184EC9E0">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shd w:val="clear" w:color="auto" w:fill="auto"/>
            <w:vAlign w:val="bottom"/>
          </w:tcPr>
          <w:p w14:paraId="3AB3DFDB">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3.5</w:t>
            </w:r>
          </w:p>
        </w:tc>
        <w:tc>
          <w:tcPr>
            <w:tcW w:w="1843" w:type="dxa"/>
            <w:vAlign w:val="center"/>
          </w:tcPr>
          <w:p w14:paraId="1AF7F040">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0</w:t>
            </w:r>
          </w:p>
        </w:tc>
        <w:tc>
          <w:tcPr>
            <w:tcW w:w="1871" w:type="dxa"/>
            <w:shd w:val="clear" w:color="auto" w:fill="auto"/>
            <w:vAlign w:val="bottom"/>
          </w:tcPr>
          <w:p w14:paraId="7E203060">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3.5</w:t>
            </w:r>
          </w:p>
        </w:tc>
        <w:tc>
          <w:tcPr>
            <w:tcW w:w="1336" w:type="dxa"/>
            <w:shd w:val="clear" w:color="auto" w:fill="auto"/>
            <w:vAlign w:val="bottom"/>
          </w:tcPr>
          <w:p w14:paraId="69A4D188">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3.5</w:t>
            </w:r>
          </w:p>
        </w:tc>
      </w:tr>
      <w:tr w14:paraId="05165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50F1997F">
            <w:pPr>
              <w:pStyle w:val="71"/>
              <w:spacing w:beforeLines="0" w:afterLines="0" w:line="240" w:lineRule="auto"/>
              <w:rPr>
                <w:rFonts w:ascii="Times New Roman" w:cs="Times New Roman"/>
                <w:b w:val="0"/>
                <w:color w:val="auto"/>
                <w:kern w:val="21"/>
                <w:sz w:val="21"/>
                <w:szCs w:val="21"/>
              </w:rPr>
            </w:pPr>
          </w:p>
        </w:tc>
        <w:tc>
          <w:tcPr>
            <w:tcW w:w="2368" w:type="dxa"/>
            <w:gridSpan w:val="2"/>
            <w:shd w:val="clear" w:color="auto" w:fill="auto"/>
            <w:vAlign w:val="center"/>
          </w:tcPr>
          <w:p w14:paraId="73419B7E">
            <w:pPr>
              <w:jc w:val="center"/>
              <w:rPr>
                <w:rFonts w:ascii="Times New Roman" w:hAnsi="Times New Roman" w:cs="Times New Roman"/>
                <w:color w:val="auto"/>
              </w:rPr>
            </w:pPr>
            <w:r>
              <w:rPr>
                <w:rFonts w:ascii="Times New Roman" w:hAnsi="Times New Roman" w:cs="Times New Roman"/>
                <w:color w:val="auto"/>
              </w:rPr>
              <w:t>生物质锅炉灰渣</w:t>
            </w:r>
            <w:r>
              <w:rPr>
                <w:rFonts w:ascii="Times New Roman" w:hAnsi="Times New Roman" w:cs="Times New Roman"/>
                <w:bCs/>
                <w:color w:val="auto"/>
                <w:kern w:val="21"/>
              </w:rPr>
              <w:t>（t/a）</w:t>
            </w:r>
          </w:p>
        </w:tc>
        <w:tc>
          <w:tcPr>
            <w:tcW w:w="1561" w:type="dxa"/>
            <w:vAlign w:val="center"/>
          </w:tcPr>
          <w:p w14:paraId="32A7C0F8">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5B867270">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1079641D">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shd w:val="clear" w:color="auto" w:fill="auto"/>
            <w:vAlign w:val="bottom"/>
          </w:tcPr>
          <w:p w14:paraId="0FCB5B2D">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9</w:t>
            </w:r>
          </w:p>
        </w:tc>
        <w:tc>
          <w:tcPr>
            <w:tcW w:w="1843" w:type="dxa"/>
            <w:vAlign w:val="center"/>
          </w:tcPr>
          <w:p w14:paraId="5C4F3783">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shd w:val="clear" w:color="auto" w:fill="auto"/>
            <w:vAlign w:val="bottom"/>
          </w:tcPr>
          <w:p w14:paraId="41B91FFC">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9</w:t>
            </w:r>
          </w:p>
        </w:tc>
        <w:tc>
          <w:tcPr>
            <w:tcW w:w="1336" w:type="dxa"/>
            <w:shd w:val="clear" w:color="auto" w:fill="auto"/>
            <w:vAlign w:val="bottom"/>
          </w:tcPr>
          <w:p w14:paraId="3FB0A5F8">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9</w:t>
            </w:r>
          </w:p>
        </w:tc>
      </w:tr>
      <w:tr w14:paraId="1DCC3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530" w:type="dxa"/>
            <w:gridSpan w:val="3"/>
            <w:vAlign w:val="center"/>
          </w:tcPr>
          <w:p w14:paraId="00EF79D6">
            <w:pPr>
              <w:pStyle w:val="71"/>
              <w:spacing w:beforeLines="0" w:afterLines="0" w:line="240" w:lineRule="auto"/>
              <w:rPr>
                <w:rFonts w:ascii="Times New Roman" w:cs="Times New Roman"/>
                <w:b w:val="0"/>
                <w:color w:val="auto"/>
                <w:sz w:val="21"/>
                <w:szCs w:val="21"/>
              </w:rPr>
            </w:pPr>
            <w:r>
              <w:rPr>
                <w:rFonts w:ascii="Times New Roman" w:cs="Times New Roman"/>
                <w:b w:val="0"/>
                <w:color w:val="auto"/>
                <w:sz w:val="21"/>
                <w:szCs w:val="21"/>
              </w:rPr>
              <w:t>生活垃圾</w:t>
            </w:r>
            <w:r>
              <w:rPr>
                <w:rFonts w:ascii="Times New Roman" w:cs="Times New Roman"/>
                <w:b w:val="0"/>
                <w:bCs/>
                <w:color w:val="auto"/>
                <w:kern w:val="21"/>
                <w:sz w:val="21"/>
                <w:szCs w:val="21"/>
              </w:rPr>
              <w:t>（t/a）</w:t>
            </w:r>
          </w:p>
        </w:tc>
        <w:tc>
          <w:tcPr>
            <w:tcW w:w="1561" w:type="dxa"/>
            <w:vAlign w:val="center"/>
          </w:tcPr>
          <w:p w14:paraId="615D5B49">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6128B939">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6C1FF605">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bottom"/>
          </w:tcPr>
          <w:p w14:paraId="28B4772C">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5.95</w:t>
            </w:r>
          </w:p>
        </w:tc>
        <w:tc>
          <w:tcPr>
            <w:tcW w:w="1843" w:type="dxa"/>
            <w:vAlign w:val="center"/>
          </w:tcPr>
          <w:p w14:paraId="7B295DBE">
            <w:pPr>
              <w:jc w:val="center"/>
              <w:textAlignment w:val="bottom"/>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0</w:t>
            </w:r>
          </w:p>
        </w:tc>
        <w:tc>
          <w:tcPr>
            <w:tcW w:w="1871" w:type="dxa"/>
            <w:vAlign w:val="bottom"/>
          </w:tcPr>
          <w:p w14:paraId="41BC5F1B">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5.95</w:t>
            </w:r>
          </w:p>
        </w:tc>
        <w:tc>
          <w:tcPr>
            <w:tcW w:w="1336" w:type="dxa"/>
            <w:vAlign w:val="bottom"/>
          </w:tcPr>
          <w:p w14:paraId="10FDE57F">
            <w:pPr>
              <w:jc w:val="center"/>
              <w:textAlignment w:val="bottom"/>
              <w:rPr>
                <w:rFonts w:ascii="Times New Roman" w:hAnsi="Times New Roman" w:eastAsia="宋体" w:cs="Times New Roman"/>
                <w:sz w:val="22"/>
                <w:szCs w:val="22"/>
                <w:lang w:bidi="ar"/>
              </w:rPr>
            </w:pPr>
            <w:r>
              <w:rPr>
                <w:rFonts w:hint="eastAsia" w:ascii="Times New Roman" w:hAnsi="Times New Roman" w:eastAsia="宋体" w:cs="Times New Roman"/>
                <w:sz w:val="22"/>
                <w:szCs w:val="22"/>
                <w:lang w:bidi="ar"/>
              </w:rPr>
              <w:t>5.95</w:t>
            </w:r>
          </w:p>
        </w:tc>
      </w:tr>
    </w:tbl>
    <w:p w14:paraId="71D0DD7C">
      <w:pPr>
        <w:widowControl w:val="0"/>
        <w:kinsoku/>
        <w:topLinePunct/>
        <w:autoSpaceDE/>
        <w:autoSpaceDN/>
        <w:spacing w:before="223" w:line="230" w:lineRule="auto"/>
        <w:ind w:left="46"/>
        <w:rPr>
          <w:rFonts w:ascii="Times New Roman" w:hAnsi="Times New Roman" w:eastAsia="宋体" w:cs="Times New Roman"/>
          <w:color w:val="auto"/>
          <w:spacing w:val="2"/>
        </w:rPr>
      </w:pPr>
      <w:r>
        <w:rPr>
          <w:rFonts w:ascii="Times New Roman" w:hAnsi="Times New Roman" w:eastAsia="宋体" w:cs="Times New Roman"/>
          <w:color w:val="auto"/>
          <w:spacing w:val="4"/>
        </w:rPr>
        <w:t>注：⑥=①+</w:t>
      </w:r>
      <w:r>
        <w:rPr>
          <w:rFonts w:ascii="Times New Roman" w:hAnsi="Times New Roman" w:eastAsia="宋体" w:cs="Times New Roman"/>
          <w:color w:val="auto"/>
          <w:spacing w:val="3"/>
        </w:rPr>
        <w:t>③</w:t>
      </w:r>
      <w:r>
        <w:rPr>
          <w:rFonts w:ascii="Times New Roman" w:hAnsi="Times New Roman" w:eastAsia="宋体" w:cs="Times New Roman"/>
          <w:color w:val="auto"/>
          <w:spacing w:val="2"/>
        </w:rPr>
        <w:t>+④-⑤；⑦=⑥-①</w:t>
      </w:r>
    </w:p>
    <w:p w14:paraId="0F312283">
      <w:pPr>
        <w:widowControl w:val="0"/>
        <w:kinsoku/>
        <w:topLinePunct/>
        <w:autoSpaceDE/>
        <w:autoSpaceDN/>
        <w:spacing w:before="223" w:line="230" w:lineRule="auto"/>
        <w:ind w:left="46"/>
        <w:rPr>
          <w:rFonts w:ascii="Times New Roman" w:hAnsi="Times New Roman" w:eastAsia="宋体" w:cs="Times New Roman"/>
          <w:color w:val="auto"/>
          <w:spacing w:val="2"/>
        </w:rPr>
      </w:pPr>
    </w:p>
    <w:p w14:paraId="2AD4E5A9">
      <w:pPr>
        <w:widowControl w:val="0"/>
        <w:kinsoku/>
        <w:topLinePunct/>
        <w:autoSpaceDE/>
        <w:autoSpaceDN/>
        <w:spacing w:before="223" w:line="230" w:lineRule="auto"/>
        <w:ind w:left="46"/>
        <w:rPr>
          <w:rFonts w:ascii="Times New Roman" w:hAnsi="Times New Roman" w:eastAsia="宋体" w:cs="Times New Roman"/>
          <w:color w:val="auto"/>
          <w:spacing w:val="2"/>
        </w:rPr>
      </w:pPr>
    </w:p>
    <w:sectPr>
      <w:footerReference r:id="rId10"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Impact">
    <w:panose1 w:val="020B080603090205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C6341">
    <w:pPr>
      <w:widowControl w:val="0"/>
      <w:ind w:right="360" w:firstLine="360"/>
      <w:jc w:val="center"/>
      <w:rPr>
        <w:rFonts w:ascii="Times New Roman" w:hAnsi="Times New Roman" w:eastAsia="宋体" w:cs="Times New Roman"/>
        <w:sz w:val="1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416C">
    <w:pPr>
      <w:framePr w:wrap="around" w:vAnchor="text" w:hAnchor="margin" w:xAlign="center" w:y="1"/>
      <w:widowControl w:val="0"/>
      <w:rPr>
        <w:rStyle w:val="38"/>
        <w:rFonts w:ascii="Times New Roman" w:hAnsi="Times New Roman" w:eastAsia="宋体" w:cs="Times New Roman"/>
        <w:sz w:val="18"/>
        <w:szCs w:val="20"/>
      </w:rPr>
    </w:pPr>
    <w:r>
      <w:rPr>
        <w:rFonts w:ascii="Times New Roman" w:hAnsi="Times New Roman" w:eastAsia="宋体" w:cs="Times New Roman"/>
        <w:sz w:val="18"/>
        <w:szCs w:val="20"/>
      </w:rPr>
      <w:fldChar w:fldCharType="begin"/>
    </w:r>
    <w:r>
      <w:rPr>
        <w:rStyle w:val="38"/>
        <w:rFonts w:ascii="Times New Roman" w:hAnsi="Times New Roman" w:eastAsia="宋体" w:cs="Times New Roman"/>
        <w:kern w:val="2"/>
        <w:szCs w:val="24"/>
      </w:rPr>
      <w:instrText xml:space="preserve">PAGE  </w:instrText>
    </w:r>
    <w:r>
      <w:rPr>
        <w:rFonts w:ascii="Times New Roman" w:hAnsi="Times New Roman" w:eastAsia="宋体" w:cs="Times New Roman"/>
        <w:sz w:val="18"/>
        <w:szCs w:val="20"/>
      </w:rPr>
      <w:fldChar w:fldCharType="end"/>
    </w:r>
  </w:p>
  <w:p w14:paraId="6EF1AE32">
    <w:pPr>
      <w:widowControl w:val="0"/>
      <w:ind w:right="360" w:firstLine="360"/>
      <w:rPr>
        <w:rFonts w:ascii="Times New Roman" w:hAnsi="Times New Roman" w:eastAsia="宋体" w:cs="Times New Roman"/>
        <w:sz w:val="18"/>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177FC">
    <w:pPr>
      <w:spacing w:line="178" w:lineRule="auto"/>
      <w:ind w:right="14"/>
      <w:jc w:val="right"/>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64C2">
    <w:pPr>
      <w:spacing w:line="178" w:lineRule="auto"/>
      <w:ind w:right="14"/>
      <w:jc w:val="right"/>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6B8C2">
                          <w:pPr>
                            <w:pStyle w:val="17"/>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216B8C2">
                    <w:pPr>
                      <w:pStyle w:val="17"/>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27E64">
    <w:pPr>
      <w:spacing w:line="174" w:lineRule="auto"/>
      <w:ind w:left="88"/>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682FE">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4AD682FE">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5113E">
    <w:pPr>
      <w:spacing w:before="1" w:line="176" w:lineRule="auto"/>
      <w:ind w:left="91"/>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AB043">
                          <w:pPr>
                            <w:pStyle w:val="1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118AB043">
                    <w:pPr>
                      <w:pStyle w:val="1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16AA">
    <w:pPr>
      <w:spacing w:before="1" w:line="175" w:lineRule="auto"/>
      <w:ind w:left="29"/>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0C2CB">
                          <w:pPr>
                            <w:pStyle w:val="1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2930C2CB">
                    <w:pPr>
                      <w:pStyle w:val="1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60ABA">
    <w:pPr>
      <w:spacing w:line="174" w:lineRule="auto"/>
      <w:ind w:right="534"/>
      <w:jc w:val="right"/>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D0CFD"/>
    <w:multiLevelType w:val="singleLevel"/>
    <w:tmpl w:val="9A7D0CFD"/>
    <w:lvl w:ilvl="0" w:tentative="0">
      <w:start w:val="1"/>
      <w:numFmt w:val="decimal"/>
      <w:suff w:val="nothing"/>
      <w:lvlText w:val="图%1"/>
      <w:lvlJc w:val="left"/>
      <w:pPr>
        <w:tabs>
          <w:tab w:val="left" w:pos="0"/>
        </w:tabs>
      </w:pPr>
      <w:rPr>
        <w:rFonts w:hint="default"/>
      </w:rPr>
    </w:lvl>
  </w:abstractNum>
  <w:abstractNum w:abstractNumId="1">
    <w:nsid w:val="C3CD93C2"/>
    <w:multiLevelType w:val="singleLevel"/>
    <w:tmpl w:val="C3CD93C2"/>
    <w:lvl w:ilvl="0" w:tentative="0">
      <w:start w:val="3"/>
      <w:numFmt w:val="decimal"/>
      <w:suff w:val="nothing"/>
      <w:lvlText w:val="%1）"/>
      <w:lvlJc w:val="left"/>
    </w:lvl>
  </w:abstractNum>
  <w:abstractNum w:abstractNumId="2">
    <w:nsid w:val="11A30ADC"/>
    <w:multiLevelType w:val="singleLevel"/>
    <w:tmpl w:val="11A30ADC"/>
    <w:lvl w:ilvl="0" w:tentative="0">
      <w:start w:val="1"/>
      <w:numFmt w:val="decimal"/>
      <w:lvlText w:val="表%1 "/>
      <w:lvlJc w:val="left"/>
      <w:pPr>
        <w:tabs>
          <w:tab w:val="left" w:pos="420"/>
        </w:tabs>
        <w:ind w:left="425" w:hanging="425"/>
      </w:pPr>
      <w:rPr>
        <w:rFonts w:hint="default"/>
      </w:rPr>
    </w:lvl>
  </w:abstractNum>
  <w:abstractNum w:abstractNumId="3">
    <w:nsid w:val="2F9805BD"/>
    <w:multiLevelType w:val="singleLevel"/>
    <w:tmpl w:val="2F9805BD"/>
    <w:lvl w:ilvl="0" w:tentative="0">
      <w:start w:val="1"/>
      <w:numFmt w:val="decimal"/>
      <w:suff w:val="nothing"/>
      <w:lvlText w:val="图%1"/>
      <w:lvlJc w:val="left"/>
      <w:pPr>
        <w:tabs>
          <w:tab w:val="left" w:pos="0"/>
        </w:tabs>
      </w:pPr>
      <w:rPr>
        <w:rFonts w:hint="default"/>
        <w:b/>
        <w:bCs/>
        <w:sz w:val="24"/>
      </w:rPr>
    </w:lvl>
  </w:abstractNum>
  <w:abstractNum w:abstractNumId="4">
    <w:nsid w:val="3C78944D"/>
    <w:multiLevelType w:val="singleLevel"/>
    <w:tmpl w:val="3C78944D"/>
    <w:lvl w:ilvl="0" w:tentative="0">
      <w:start w:val="1"/>
      <w:numFmt w:val="decimalEnclosedCircleChinese"/>
      <w:suff w:val="nothing"/>
      <w:lvlText w:val="%1　"/>
      <w:lvlJc w:val="left"/>
      <w:pPr>
        <w:ind w:left="0" w:firstLine="400"/>
      </w:pPr>
      <w:rPr>
        <w:rFonts w:hint="eastAsia"/>
      </w:rPr>
    </w:lvl>
  </w:abstractNum>
  <w:abstractNum w:abstractNumId="5">
    <w:nsid w:val="66E3D9E6"/>
    <w:multiLevelType w:val="singleLevel"/>
    <w:tmpl w:val="66E3D9E6"/>
    <w:lvl w:ilvl="0" w:tentative="0">
      <w:start w:val="6"/>
      <w:numFmt w:val="decimal"/>
      <w:suff w:val="nothing"/>
      <w:lvlText w:val="表%1 "/>
      <w:lvlJc w:val="left"/>
      <w:pPr>
        <w:ind w:left="425" w:hanging="425"/>
      </w:pPr>
      <w:rPr>
        <w:rFonts w:hint="default"/>
      </w:rPr>
    </w:lvl>
  </w:abstractNum>
  <w:abstractNum w:abstractNumId="6">
    <w:nsid w:val="67550378"/>
    <w:multiLevelType w:val="singleLevel"/>
    <w:tmpl w:val="67550378"/>
    <w:lvl w:ilvl="0" w:tentative="0">
      <w:start w:val="4"/>
      <w:numFmt w:val="chineseCounting"/>
      <w:suff w:val="nothing"/>
      <w:lvlText w:val="%1、"/>
      <w:lvlJc w:val="left"/>
      <w:rPr>
        <w:rFonts w:hint="eastAsia"/>
      </w:rPr>
    </w:lvl>
  </w:abstractNum>
  <w:abstractNum w:abstractNumId="7">
    <w:nsid w:val="772920EE"/>
    <w:multiLevelType w:val="multilevel"/>
    <w:tmpl w:val="772920E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5"/>
  </w:num>
  <w:num w:numId="3">
    <w:abstractNumId w:val="1"/>
  </w:num>
  <w:num w:numId="4">
    <w:abstractNumId w:val="3"/>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Q4MjlhZGE3NmIyNDQ2MzdmYWZkZmZkY2Q2Njg4MTUifQ=="/>
    <w:docVar w:name="KSO_WPS_MARK_KEY" w:val="ebea90ec-b7b8-4523-9911-e742a63a45bd"/>
  </w:docVars>
  <w:rsids>
    <w:rsidRoot w:val="001244DA"/>
    <w:rsid w:val="00001A43"/>
    <w:rsid w:val="00006504"/>
    <w:rsid w:val="00023BAF"/>
    <w:rsid w:val="000423A3"/>
    <w:rsid w:val="000424E7"/>
    <w:rsid w:val="00044BDE"/>
    <w:rsid w:val="0005292E"/>
    <w:rsid w:val="000839F8"/>
    <w:rsid w:val="000A6432"/>
    <w:rsid w:val="000B6662"/>
    <w:rsid w:val="000C350E"/>
    <w:rsid w:val="001113BD"/>
    <w:rsid w:val="00113CB7"/>
    <w:rsid w:val="001244DA"/>
    <w:rsid w:val="001310EF"/>
    <w:rsid w:val="001323EA"/>
    <w:rsid w:val="0013697E"/>
    <w:rsid w:val="00185BA3"/>
    <w:rsid w:val="00197A3C"/>
    <w:rsid w:val="001C6B5B"/>
    <w:rsid w:val="001F7283"/>
    <w:rsid w:val="002051BB"/>
    <w:rsid w:val="00217A59"/>
    <w:rsid w:val="002278E3"/>
    <w:rsid w:val="002555C9"/>
    <w:rsid w:val="00261B9A"/>
    <w:rsid w:val="00274294"/>
    <w:rsid w:val="002D4773"/>
    <w:rsid w:val="00313EA5"/>
    <w:rsid w:val="0037027F"/>
    <w:rsid w:val="00390749"/>
    <w:rsid w:val="00390770"/>
    <w:rsid w:val="003A3051"/>
    <w:rsid w:val="003B3239"/>
    <w:rsid w:val="003D48BA"/>
    <w:rsid w:val="003D7109"/>
    <w:rsid w:val="003E16D2"/>
    <w:rsid w:val="003E4D2D"/>
    <w:rsid w:val="00422453"/>
    <w:rsid w:val="004744A4"/>
    <w:rsid w:val="004B2B21"/>
    <w:rsid w:val="004F2ADA"/>
    <w:rsid w:val="004F3385"/>
    <w:rsid w:val="00547177"/>
    <w:rsid w:val="005574FC"/>
    <w:rsid w:val="005716FF"/>
    <w:rsid w:val="005A78A7"/>
    <w:rsid w:val="005C30B4"/>
    <w:rsid w:val="005D611B"/>
    <w:rsid w:val="005E480C"/>
    <w:rsid w:val="005F0926"/>
    <w:rsid w:val="00620C87"/>
    <w:rsid w:val="00621D56"/>
    <w:rsid w:val="00644417"/>
    <w:rsid w:val="006662B6"/>
    <w:rsid w:val="0067488A"/>
    <w:rsid w:val="00692343"/>
    <w:rsid w:val="006B162A"/>
    <w:rsid w:val="006D2A98"/>
    <w:rsid w:val="007A356B"/>
    <w:rsid w:val="007A48EF"/>
    <w:rsid w:val="007B21F8"/>
    <w:rsid w:val="007B3DA4"/>
    <w:rsid w:val="007D1D76"/>
    <w:rsid w:val="00861A6E"/>
    <w:rsid w:val="00867852"/>
    <w:rsid w:val="00881647"/>
    <w:rsid w:val="008B527D"/>
    <w:rsid w:val="008D011D"/>
    <w:rsid w:val="008D550B"/>
    <w:rsid w:val="008E2DED"/>
    <w:rsid w:val="0090794B"/>
    <w:rsid w:val="00922289"/>
    <w:rsid w:val="00926C30"/>
    <w:rsid w:val="00935311"/>
    <w:rsid w:val="009D12CF"/>
    <w:rsid w:val="009F7D2C"/>
    <w:rsid w:val="00A12552"/>
    <w:rsid w:val="00A83032"/>
    <w:rsid w:val="00A94788"/>
    <w:rsid w:val="00AB24BA"/>
    <w:rsid w:val="00AB650A"/>
    <w:rsid w:val="00AB7E66"/>
    <w:rsid w:val="00AD29A5"/>
    <w:rsid w:val="00AD631B"/>
    <w:rsid w:val="00B2045B"/>
    <w:rsid w:val="00B25688"/>
    <w:rsid w:val="00B54E0B"/>
    <w:rsid w:val="00B86DCB"/>
    <w:rsid w:val="00BC4092"/>
    <w:rsid w:val="00BC53B0"/>
    <w:rsid w:val="00BD0010"/>
    <w:rsid w:val="00BD0464"/>
    <w:rsid w:val="00C04AF9"/>
    <w:rsid w:val="00C27432"/>
    <w:rsid w:val="00C6584F"/>
    <w:rsid w:val="00C76DD7"/>
    <w:rsid w:val="00CD4A6E"/>
    <w:rsid w:val="00CE1F99"/>
    <w:rsid w:val="00D0780B"/>
    <w:rsid w:val="00D14940"/>
    <w:rsid w:val="00D627D8"/>
    <w:rsid w:val="00D70E32"/>
    <w:rsid w:val="00D817FB"/>
    <w:rsid w:val="00DA0DD9"/>
    <w:rsid w:val="00DD201A"/>
    <w:rsid w:val="00DD4D2F"/>
    <w:rsid w:val="00DE3540"/>
    <w:rsid w:val="00E666C1"/>
    <w:rsid w:val="00E67A45"/>
    <w:rsid w:val="00E71F54"/>
    <w:rsid w:val="00E77A8F"/>
    <w:rsid w:val="00EC73E3"/>
    <w:rsid w:val="00EE7C4B"/>
    <w:rsid w:val="00F01784"/>
    <w:rsid w:val="00F31795"/>
    <w:rsid w:val="00F7685D"/>
    <w:rsid w:val="00FB7565"/>
    <w:rsid w:val="00FE1532"/>
    <w:rsid w:val="01170C55"/>
    <w:rsid w:val="012A067A"/>
    <w:rsid w:val="0136732D"/>
    <w:rsid w:val="01446A53"/>
    <w:rsid w:val="015029F0"/>
    <w:rsid w:val="015170E8"/>
    <w:rsid w:val="016025FC"/>
    <w:rsid w:val="016E6124"/>
    <w:rsid w:val="018D2236"/>
    <w:rsid w:val="01900150"/>
    <w:rsid w:val="019202AE"/>
    <w:rsid w:val="01B02105"/>
    <w:rsid w:val="01BD7A4F"/>
    <w:rsid w:val="01E26D60"/>
    <w:rsid w:val="01F70BB9"/>
    <w:rsid w:val="020E0C25"/>
    <w:rsid w:val="020E3E06"/>
    <w:rsid w:val="02155871"/>
    <w:rsid w:val="022E057E"/>
    <w:rsid w:val="024B6E08"/>
    <w:rsid w:val="02521953"/>
    <w:rsid w:val="027619AC"/>
    <w:rsid w:val="027A5940"/>
    <w:rsid w:val="02825803"/>
    <w:rsid w:val="028311D2"/>
    <w:rsid w:val="028C644A"/>
    <w:rsid w:val="02900CBF"/>
    <w:rsid w:val="02903934"/>
    <w:rsid w:val="029B3AA4"/>
    <w:rsid w:val="02D212D8"/>
    <w:rsid w:val="02D25E7D"/>
    <w:rsid w:val="03104842"/>
    <w:rsid w:val="03384343"/>
    <w:rsid w:val="033E6A7B"/>
    <w:rsid w:val="03514610"/>
    <w:rsid w:val="03901CED"/>
    <w:rsid w:val="03AD764F"/>
    <w:rsid w:val="03C95252"/>
    <w:rsid w:val="04003C23"/>
    <w:rsid w:val="042B5143"/>
    <w:rsid w:val="0451447E"/>
    <w:rsid w:val="04723277"/>
    <w:rsid w:val="049F5128"/>
    <w:rsid w:val="04A17C61"/>
    <w:rsid w:val="04A46E78"/>
    <w:rsid w:val="04B32F1B"/>
    <w:rsid w:val="04B36EE7"/>
    <w:rsid w:val="04C9670A"/>
    <w:rsid w:val="04D23811"/>
    <w:rsid w:val="04D62872"/>
    <w:rsid w:val="04D72BD5"/>
    <w:rsid w:val="04E2157A"/>
    <w:rsid w:val="0539688B"/>
    <w:rsid w:val="053C0609"/>
    <w:rsid w:val="053E1B27"/>
    <w:rsid w:val="054A3B3D"/>
    <w:rsid w:val="0577689D"/>
    <w:rsid w:val="058C2A23"/>
    <w:rsid w:val="058F170B"/>
    <w:rsid w:val="05A131E3"/>
    <w:rsid w:val="05A23DEA"/>
    <w:rsid w:val="05AB178B"/>
    <w:rsid w:val="05AF0924"/>
    <w:rsid w:val="05D036B5"/>
    <w:rsid w:val="05EC0902"/>
    <w:rsid w:val="060924EE"/>
    <w:rsid w:val="06296DEA"/>
    <w:rsid w:val="065564A8"/>
    <w:rsid w:val="06604E4C"/>
    <w:rsid w:val="066F6E3E"/>
    <w:rsid w:val="06A116ED"/>
    <w:rsid w:val="06A67EFC"/>
    <w:rsid w:val="06B44170"/>
    <w:rsid w:val="06C44A8D"/>
    <w:rsid w:val="06CA1757"/>
    <w:rsid w:val="06EB0BBA"/>
    <w:rsid w:val="0730481F"/>
    <w:rsid w:val="07421D53"/>
    <w:rsid w:val="079461DD"/>
    <w:rsid w:val="079635B9"/>
    <w:rsid w:val="07AE0EB7"/>
    <w:rsid w:val="07B41663"/>
    <w:rsid w:val="07C03DF5"/>
    <w:rsid w:val="07C82CA9"/>
    <w:rsid w:val="07D23B28"/>
    <w:rsid w:val="080F08D8"/>
    <w:rsid w:val="08123F24"/>
    <w:rsid w:val="086D4303"/>
    <w:rsid w:val="0870581B"/>
    <w:rsid w:val="087B2E42"/>
    <w:rsid w:val="087E6B7A"/>
    <w:rsid w:val="089112ED"/>
    <w:rsid w:val="0892089E"/>
    <w:rsid w:val="08A86D71"/>
    <w:rsid w:val="08C16DE3"/>
    <w:rsid w:val="08C67561"/>
    <w:rsid w:val="08C90A87"/>
    <w:rsid w:val="08E62768"/>
    <w:rsid w:val="08F57ACE"/>
    <w:rsid w:val="092A567E"/>
    <w:rsid w:val="0931689A"/>
    <w:rsid w:val="094268C1"/>
    <w:rsid w:val="09442803"/>
    <w:rsid w:val="09583EF7"/>
    <w:rsid w:val="09995B04"/>
    <w:rsid w:val="099A0675"/>
    <w:rsid w:val="09A66A4D"/>
    <w:rsid w:val="09A86803"/>
    <w:rsid w:val="09B34F12"/>
    <w:rsid w:val="09B8644A"/>
    <w:rsid w:val="09CF47C3"/>
    <w:rsid w:val="09DD5FA2"/>
    <w:rsid w:val="09E0077E"/>
    <w:rsid w:val="09E813E1"/>
    <w:rsid w:val="09F21D87"/>
    <w:rsid w:val="0A157CFC"/>
    <w:rsid w:val="0A1B7A08"/>
    <w:rsid w:val="0A204918"/>
    <w:rsid w:val="0A58177C"/>
    <w:rsid w:val="0A5847B8"/>
    <w:rsid w:val="0A5922DF"/>
    <w:rsid w:val="0A794DC8"/>
    <w:rsid w:val="0A9921B6"/>
    <w:rsid w:val="0AB3379D"/>
    <w:rsid w:val="0AD81455"/>
    <w:rsid w:val="0AF12519"/>
    <w:rsid w:val="0AFF382B"/>
    <w:rsid w:val="0B0D3CEC"/>
    <w:rsid w:val="0BB7550F"/>
    <w:rsid w:val="0BB93035"/>
    <w:rsid w:val="0BC22119"/>
    <w:rsid w:val="0BC55E7E"/>
    <w:rsid w:val="0BCD202F"/>
    <w:rsid w:val="0BCF6482"/>
    <w:rsid w:val="0BD6482C"/>
    <w:rsid w:val="0BD953F2"/>
    <w:rsid w:val="0BE82909"/>
    <w:rsid w:val="0BE856C8"/>
    <w:rsid w:val="0C1741F3"/>
    <w:rsid w:val="0C300E1D"/>
    <w:rsid w:val="0C5E3167"/>
    <w:rsid w:val="0C6403F3"/>
    <w:rsid w:val="0C8450E7"/>
    <w:rsid w:val="0CA05FA3"/>
    <w:rsid w:val="0CAA77CD"/>
    <w:rsid w:val="0CB87790"/>
    <w:rsid w:val="0CB9091E"/>
    <w:rsid w:val="0D0C619C"/>
    <w:rsid w:val="0D1F4E4F"/>
    <w:rsid w:val="0D220D98"/>
    <w:rsid w:val="0D464D9C"/>
    <w:rsid w:val="0D5B0D95"/>
    <w:rsid w:val="0D674D12"/>
    <w:rsid w:val="0D6B4FBA"/>
    <w:rsid w:val="0D6F4BE8"/>
    <w:rsid w:val="0D7C07BE"/>
    <w:rsid w:val="0DA8467A"/>
    <w:rsid w:val="0DB5628F"/>
    <w:rsid w:val="0DBA7538"/>
    <w:rsid w:val="0DC6341F"/>
    <w:rsid w:val="0DC7755F"/>
    <w:rsid w:val="0DE57333"/>
    <w:rsid w:val="0DED5218"/>
    <w:rsid w:val="0DEF6AAC"/>
    <w:rsid w:val="0DF742E8"/>
    <w:rsid w:val="0E0F50DF"/>
    <w:rsid w:val="0E241AA7"/>
    <w:rsid w:val="0E2844A2"/>
    <w:rsid w:val="0E497E38"/>
    <w:rsid w:val="0E610A66"/>
    <w:rsid w:val="0E67321C"/>
    <w:rsid w:val="0EAA5C54"/>
    <w:rsid w:val="0EB16245"/>
    <w:rsid w:val="0EB4762D"/>
    <w:rsid w:val="0EE728DC"/>
    <w:rsid w:val="0F005E07"/>
    <w:rsid w:val="0F0A723E"/>
    <w:rsid w:val="0F1E2E29"/>
    <w:rsid w:val="0F2147F2"/>
    <w:rsid w:val="0F2B249C"/>
    <w:rsid w:val="0F6459AD"/>
    <w:rsid w:val="0F666837"/>
    <w:rsid w:val="0F6D4669"/>
    <w:rsid w:val="0F7F6430"/>
    <w:rsid w:val="0F9F1826"/>
    <w:rsid w:val="0FB00BF3"/>
    <w:rsid w:val="0FC93A62"/>
    <w:rsid w:val="0FCE2C6E"/>
    <w:rsid w:val="0FD82C3A"/>
    <w:rsid w:val="0FF22FB9"/>
    <w:rsid w:val="1010343F"/>
    <w:rsid w:val="101A2946"/>
    <w:rsid w:val="10207B26"/>
    <w:rsid w:val="10484987"/>
    <w:rsid w:val="10581680"/>
    <w:rsid w:val="105E051F"/>
    <w:rsid w:val="106A0DA2"/>
    <w:rsid w:val="106F0CA9"/>
    <w:rsid w:val="10B71B0D"/>
    <w:rsid w:val="10C935B4"/>
    <w:rsid w:val="10D9336A"/>
    <w:rsid w:val="10F710B5"/>
    <w:rsid w:val="11090CCA"/>
    <w:rsid w:val="1154554F"/>
    <w:rsid w:val="11594D48"/>
    <w:rsid w:val="116F7BEF"/>
    <w:rsid w:val="11A958FA"/>
    <w:rsid w:val="11BC387F"/>
    <w:rsid w:val="11CE4FC1"/>
    <w:rsid w:val="11DD55A3"/>
    <w:rsid w:val="11E132E5"/>
    <w:rsid w:val="11F0177A"/>
    <w:rsid w:val="120945EA"/>
    <w:rsid w:val="1210249A"/>
    <w:rsid w:val="1226519C"/>
    <w:rsid w:val="124D1DB4"/>
    <w:rsid w:val="124F2825"/>
    <w:rsid w:val="1269374E"/>
    <w:rsid w:val="12C02EFB"/>
    <w:rsid w:val="12D1335A"/>
    <w:rsid w:val="12D551D3"/>
    <w:rsid w:val="12EB7BD4"/>
    <w:rsid w:val="12FB03D7"/>
    <w:rsid w:val="132200C7"/>
    <w:rsid w:val="13431047"/>
    <w:rsid w:val="1353553E"/>
    <w:rsid w:val="138837FF"/>
    <w:rsid w:val="13886EA1"/>
    <w:rsid w:val="139D4FEA"/>
    <w:rsid w:val="13A7230D"/>
    <w:rsid w:val="13BB7B66"/>
    <w:rsid w:val="13BF7656"/>
    <w:rsid w:val="13EB21F9"/>
    <w:rsid w:val="13F53078"/>
    <w:rsid w:val="143D1736"/>
    <w:rsid w:val="144E5C29"/>
    <w:rsid w:val="147F2942"/>
    <w:rsid w:val="149F3D92"/>
    <w:rsid w:val="14A01236"/>
    <w:rsid w:val="14D97216"/>
    <w:rsid w:val="154046AE"/>
    <w:rsid w:val="15543DCE"/>
    <w:rsid w:val="157C1645"/>
    <w:rsid w:val="15910B7E"/>
    <w:rsid w:val="15BF1600"/>
    <w:rsid w:val="15E13316"/>
    <w:rsid w:val="15EC1C8A"/>
    <w:rsid w:val="15F36947"/>
    <w:rsid w:val="162C345F"/>
    <w:rsid w:val="16450189"/>
    <w:rsid w:val="164C0609"/>
    <w:rsid w:val="164E081E"/>
    <w:rsid w:val="165006DF"/>
    <w:rsid w:val="1658169C"/>
    <w:rsid w:val="167A757C"/>
    <w:rsid w:val="16870D8E"/>
    <w:rsid w:val="168E7E56"/>
    <w:rsid w:val="16A84AF9"/>
    <w:rsid w:val="16AD5139"/>
    <w:rsid w:val="16B07AC7"/>
    <w:rsid w:val="16B54D41"/>
    <w:rsid w:val="16D62A1B"/>
    <w:rsid w:val="17066772"/>
    <w:rsid w:val="170D06D9"/>
    <w:rsid w:val="170F4451"/>
    <w:rsid w:val="173165FC"/>
    <w:rsid w:val="176133C9"/>
    <w:rsid w:val="17790282"/>
    <w:rsid w:val="17F835E2"/>
    <w:rsid w:val="1800023D"/>
    <w:rsid w:val="18222F3C"/>
    <w:rsid w:val="184E2D57"/>
    <w:rsid w:val="187248BF"/>
    <w:rsid w:val="188505C3"/>
    <w:rsid w:val="18A36282"/>
    <w:rsid w:val="18A853CC"/>
    <w:rsid w:val="18EC5C24"/>
    <w:rsid w:val="191775ED"/>
    <w:rsid w:val="19352A32"/>
    <w:rsid w:val="19483C4A"/>
    <w:rsid w:val="198509FA"/>
    <w:rsid w:val="198C34F9"/>
    <w:rsid w:val="198F194E"/>
    <w:rsid w:val="19A50268"/>
    <w:rsid w:val="19A54BF8"/>
    <w:rsid w:val="19C02188"/>
    <w:rsid w:val="19E31FE7"/>
    <w:rsid w:val="19E755E4"/>
    <w:rsid w:val="19F70C1A"/>
    <w:rsid w:val="19FA6E77"/>
    <w:rsid w:val="1A1A0FDC"/>
    <w:rsid w:val="1A342515"/>
    <w:rsid w:val="1A613B92"/>
    <w:rsid w:val="1A7647E7"/>
    <w:rsid w:val="1A7D7BEB"/>
    <w:rsid w:val="1A9A2283"/>
    <w:rsid w:val="1AAD62FA"/>
    <w:rsid w:val="1AB706B5"/>
    <w:rsid w:val="1AC90DBB"/>
    <w:rsid w:val="1ACE0AC4"/>
    <w:rsid w:val="1AD612B3"/>
    <w:rsid w:val="1ADA5DED"/>
    <w:rsid w:val="1ADF05DE"/>
    <w:rsid w:val="1B0D00A7"/>
    <w:rsid w:val="1B3E70B3"/>
    <w:rsid w:val="1B6A60FA"/>
    <w:rsid w:val="1B6F54BE"/>
    <w:rsid w:val="1B78581E"/>
    <w:rsid w:val="1B8A3286"/>
    <w:rsid w:val="1BA64C58"/>
    <w:rsid w:val="1BAC7852"/>
    <w:rsid w:val="1BBD3713"/>
    <w:rsid w:val="1BC86BBE"/>
    <w:rsid w:val="1C082C10"/>
    <w:rsid w:val="1C113702"/>
    <w:rsid w:val="1C136791"/>
    <w:rsid w:val="1C254920"/>
    <w:rsid w:val="1C316256"/>
    <w:rsid w:val="1C346708"/>
    <w:rsid w:val="1C387FA6"/>
    <w:rsid w:val="1C5B5A42"/>
    <w:rsid w:val="1C67088B"/>
    <w:rsid w:val="1C6A3ED7"/>
    <w:rsid w:val="1C6A752D"/>
    <w:rsid w:val="1C7728AB"/>
    <w:rsid w:val="1CA4388D"/>
    <w:rsid w:val="1CA5120D"/>
    <w:rsid w:val="1CA90EA4"/>
    <w:rsid w:val="1CAF004F"/>
    <w:rsid w:val="1CBA5DAE"/>
    <w:rsid w:val="1CF10155"/>
    <w:rsid w:val="1D175E0D"/>
    <w:rsid w:val="1D1A3CDA"/>
    <w:rsid w:val="1D1C78C7"/>
    <w:rsid w:val="1D2A3769"/>
    <w:rsid w:val="1D365F2E"/>
    <w:rsid w:val="1D434E54"/>
    <w:rsid w:val="1D8E6A35"/>
    <w:rsid w:val="1D992CC6"/>
    <w:rsid w:val="1DB407A1"/>
    <w:rsid w:val="1DD90DFB"/>
    <w:rsid w:val="1DDB32DF"/>
    <w:rsid w:val="1DE22B8B"/>
    <w:rsid w:val="1DE847E4"/>
    <w:rsid w:val="1E3173A3"/>
    <w:rsid w:val="1E5C522D"/>
    <w:rsid w:val="1E686AEA"/>
    <w:rsid w:val="1E6D7CAF"/>
    <w:rsid w:val="1E8C5F73"/>
    <w:rsid w:val="1E997BCD"/>
    <w:rsid w:val="1EC21DA9"/>
    <w:rsid w:val="1EC91389"/>
    <w:rsid w:val="1ED33FB6"/>
    <w:rsid w:val="1EE14925"/>
    <w:rsid w:val="1EE77A61"/>
    <w:rsid w:val="1EFB2B33"/>
    <w:rsid w:val="1F272E4D"/>
    <w:rsid w:val="1F277633"/>
    <w:rsid w:val="1F374545"/>
    <w:rsid w:val="1F571CA2"/>
    <w:rsid w:val="1FA219F6"/>
    <w:rsid w:val="1FBA3072"/>
    <w:rsid w:val="1FC45DEE"/>
    <w:rsid w:val="1FC85AE5"/>
    <w:rsid w:val="1FD629FC"/>
    <w:rsid w:val="1FE30229"/>
    <w:rsid w:val="1FE93BDF"/>
    <w:rsid w:val="1FF93EF0"/>
    <w:rsid w:val="20017120"/>
    <w:rsid w:val="200D70B2"/>
    <w:rsid w:val="20263054"/>
    <w:rsid w:val="20361AEE"/>
    <w:rsid w:val="20374502"/>
    <w:rsid w:val="204A02A8"/>
    <w:rsid w:val="205576A1"/>
    <w:rsid w:val="205A6239"/>
    <w:rsid w:val="209B4F6F"/>
    <w:rsid w:val="20BE4D41"/>
    <w:rsid w:val="20C229FD"/>
    <w:rsid w:val="20C75D9C"/>
    <w:rsid w:val="20D230ED"/>
    <w:rsid w:val="20D36967"/>
    <w:rsid w:val="20DC1ED5"/>
    <w:rsid w:val="20EE5D47"/>
    <w:rsid w:val="20F62006"/>
    <w:rsid w:val="21075857"/>
    <w:rsid w:val="21134B3E"/>
    <w:rsid w:val="21311468"/>
    <w:rsid w:val="214E3D44"/>
    <w:rsid w:val="215E3E3F"/>
    <w:rsid w:val="216E3373"/>
    <w:rsid w:val="217A6BD0"/>
    <w:rsid w:val="21886E0C"/>
    <w:rsid w:val="219038B9"/>
    <w:rsid w:val="21B27A32"/>
    <w:rsid w:val="21C82BFD"/>
    <w:rsid w:val="21EE38C7"/>
    <w:rsid w:val="22031056"/>
    <w:rsid w:val="22046A8D"/>
    <w:rsid w:val="220A24B9"/>
    <w:rsid w:val="22145011"/>
    <w:rsid w:val="22317971"/>
    <w:rsid w:val="22584426"/>
    <w:rsid w:val="226A06FE"/>
    <w:rsid w:val="226A2E83"/>
    <w:rsid w:val="226A6908"/>
    <w:rsid w:val="226E5074"/>
    <w:rsid w:val="227B299A"/>
    <w:rsid w:val="227E1926"/>
    <w:rsid w:val="228201CD"/>
    <w:rsid w:val="22843107"/>
    <w:rsid w:val="22897789"/>
    <w:rsid w:val="22916662"/>
    <w:rsid w:val="22A068A5"/>
    <w:rsid w:val="22C519D3"/>
    <w:rsid w:val="22DD18A7"/>
    <w:rsid w:val="22E70030"/>
    <w:rsid w:val="2315090C"/>
    <w:rsid w:val="231F7AC6"/>
    <w:rsid w:val="237B27A4"/>
    <w:rsid w:val="237E2DED"/>
    <w:rsid w:val="23910389"/>
    <w:rsid w:val="239A742F"/>
    <w:rsid w:val="23A10B26"/>
    <w:rsid w:val="23C340EE"/>
    <w:rsid w:val="241C01AD"/>
    <w:rsid w:val="242B1E36"/>
    <w:rsid w:val="24412F2B"/>
    <w:rsid w:val="24466A1F"/>
    <w:rsid w:val="246E6E2F"/>
    <w:rsid w:val="247A404C"/>
    <w:rsid w:val="247E3C29"/>
    <w:rsid w:val="24865F79"/>
    <w:rsid w:val="24892FAD"/>
    <w:rsid w:val="248C70E1"/>
    <w:rsid w:val="249E6AF6"/>
    <w:rsid w:val="24AD52A9"/>
    <w:rsid w:val="24CF7B60"/>
    <w:rsid w:val="24D579EE"/>
    <w:rsid w:val="24EA55F8"/>
    <w:rsid w:val="24F1163A"/>
    <w:rsid w:val="25017107"/>
    <w:rsid w:val="25143109"/>
    <w:rsid w:val="25394E4A"/>
    <w:rsid w:val="255E0351"/>
    <w:rsid w:val="2573059A"/>
    <w:rsid w:val="257F597A"/>
    <w:rsid w:val="258401FB"/>
    <w:rsid w:val="259721E1"/>
    <w:rsid w:val="25E92311"/>
    <w:rsid w:val="25EB7762"/>
    <w:rsid w:val="26084E8D"/>
    <w:rsid w:val="26794A16"/>
    <w:rsid w:val="267B5085"/>
    <w:rsid w:val="268C6157"/>
    <w:rsid w:val="26D94133"/>
    <w:rsid w:val="26F15921"/>
    <w:rsid w:val="26F34C2F"/>
    <w:rsid w:val="26FE4F2B"/>
    <w:rsid w:val="27095972"/>
    <w:rsid w:val="271F5B74"/>
    <w:rsid w:val="27247AA4"/>
    <w:rsid w:val="272E26D1"/>
    <w:rsid w:val="272F01F7"/>
    <w:rsid w:val="275A2736"/>
    <w:rsid w:val="276507AF"/>
    <w:rsid w:val="27676DF7"/>
    <w:rsid w:val="276B56D3"/>
    <w:rsid w:val="277A5916"/>
    <w:rsid w:val="277B39A5"/>
    <w:rsid w:val="27A504B9"/>
    <w:rsid w:val="280C36BC"/>
    <w:rsid w:val="281178FD"/>
    <w:rsid w:val="28146355"/>
    <w:rsid w:val="28261462"/>
    <w:rsid w:val="2830511F"/>
    <w:rsid w:val="28375C5C"/>
    <w:rsid w:val="283C7070"/>
    <w:rsid w:val="287C121A"/>
    <w:rsid w:val="28A80261"/>
    <w:rsid w:val="28AA0CC0"/>
    <w:rsid w:val="28C826B1"/>
    <w:rsid w:val="28E62B38"/>
    <w:rsid w:val="28F24D93"/>
    <w:rsid w:val="2908431B"/>
    <w:rsid w:val="291D1B01"/>
    <w:rsid w:val="29477A7A"/>
    <w:rsid w:val="29553353"/>
    <w:rsid w:val="296F5223"/>
    <w:rsid w:val="297A7E50"/>
    <w:rsid w:val="299619ED"/>
    <w:rsid w:val="299B1B74"/>
    <w:rsid w:val="29AC1FD3"/>
    <w:rsid w:val="29B8435E"/>
    <w:rsid w:val="29BD1AEA"/>
    <w:rsid w:val="2A3E51D0"/>
    <w:rsid w:val="2A426A5F"/>
    <w:rsid w:val="2A4915D0"/>
    <w:rsid w:val="2A64640A"/>
    <w:rsid w:val="2A7601B4"/>
    <w:rsid w:val="2A8862FA"/>
    <w:rsid w:val="2AC31382"/>
    <w:rsid w:val="2AE01F34"/>
    <w:rsid w:val="2AFA0B1C"/>
    <w:rsid w:val="2B0025D7"/>
    <w:rsid w:val="2B051902"/>
    <w:rsid w:val="2B0A3617"/>
    <w:rsid w:val="2B0F765C"/>
    <w:rsid w:val="2B253DEB"/>
    <w:rsid w:val="2B411401"/>
    <w:rsid w:val="2B4A1AA4"/>
    <w:rsid w:val="2B5F36D7"/>
    <w:rsid w:val="2B7408CF"/>
    <w:rsid w:val="2B761820"/>
    <w:rsid w:val="2B96071F"/>
    <w:rsid w:val="2BA207D1"/>
    <w:rsid w:val="2C105BF3"/>
    <w:rsid w:val="2C3E50D5"/>
    <w:rsid w:val="2C424529"/>
    <w:rsid w:val="2C624BCB"/>
    <w:rsid w:val="2CB76CC5"/>
    <w:rsid w:val="2CC66F08"/>
    <w:rsid w:val="2CE61358"/>
    <w:rsid w:val="2CFB6F2E"/>
    <w:rsid w:val="2D2C58D9"/>
    <w:rsid w:val="2D2D2884"/>
    <w:rsid w:val="2D4B323C"/>
    <w:rsid w:val="2D5D6F65"/>
    <w:rsid w:val="2D6055AE"/>
    <w:rsid w:val="2D6F57F1"/>
    <w:rsid w:val="2D8F379E"/>
    <w:rsid w:val="2DAB1B97"/>
    <w:rsid w:val="2E190DDE"/>
    <w:rsid w:val="2E335C23"/>
    <w:rsid w:val="2E3C1B78"/>
    <w:rsid w:val="2E407BF6"/>
    <w:rsid w:val="2E6B420B"/>
    <w:rsid w:val="2E7422CD"/>
    <w:rsid w:val="2EA06993"/>
    <w:rsid w:val="2EAB3B57"/>
    <w:rsid w:val="2EC61441"/>
    <w:rsid w:val="2ED973C6"/>
    <w:rsid w:val="2EE34E26"/>
    <w:rsid w:val="2EEE47FC"/>
    <w:rsid w:val="2EF00A12"/>
    <w:rsid w:val="2EFD4F49"/>
    <w:rsid w:val="2F002DCC"/>
    <w:rsid w:val="2F034443"/>
    <w:rsid w:val="2F12127F"/>
    <w:rsid w:val="2F2C0CD3"/>
    <w:rsid w:val="2F34284F"/>
    <w:rsid w:val="2F5303C6"/>
    <w:rsid w:val="2F5A5B25"/>
    <w:rsid w:val="2F6C73BD"/>
    <w:rsid w:val="2F8D5DA7"/>
    <w:rsid w:val="2F922538"/>
    <w:rsid w:val="2F945FBC"/>
    <w:rsid w:val="2F990904"/>
    <w:rsid w:val="2FA64655"/>
    <w:rsid w:val="2FFD70E5"/>
    <w:rsid w:val="3002294D"/>
    <w:rsid w:val="30055F99"/>
    <w:rsid w:val="301D11B7"/>
    <w:rsid w:val="302F06F7"/>
    <w:rsid w:val="307976E2"/>
    <w:rsid w:val="309305AD"/>
    <w:rsid w:val="30A13F14"/>
    <w:rsid w:val="30A21A3A"/>
    <w:rsid w:val="30D87E21"/>
    <w:rsid w:val="30EC6CD1"/>
    <w:rsid w:val="30F376DE"/>
    <w:rsid w:val="30F52867"/>
    <w:rsid w:val="31027694"/>
    <w:rsid w:val="31191065"/>
    <w:rsid w:val="312442C0"/>
    <w:rsid w:val="31367BFC"/>
    <w:rsid w:val="313D3FF9"/>
    <w:rsid w:val="314C0BBF"/>
    <w:rsid w:val="31546A0D"/>
    <w:rsid w:val="318428CF"/>
    <w:rsid w:val="31915E9F"/>
    <w:rsid w:val="319E66A5"/>
    <w:rsid w:val="31C94AFB"/>
    <w:rsid w:val="31CA3FEF"/>
    <w:rsid w:val="31D15C8C"/>
    <w:rsid w:val="31DE6AA2"/>
    <w:rsid w:val="31F2079F"/>
    <w:rsid w:val="320D55D9"/>
    <w:rsid w:val="32254B7C"/>
    <w:rsid w:val="322E49F9"/>
    <w:rsid w:val="325B4596"/>
    <w:rsid w:val="326C5FD1"/>
    <w:rsid w:val="327C464D"/>
    <w:rsid w:val="32B7212D"/>
    <w:rsid w:val="32C263C3"/>
    <w:rsid w:val="32D560F7"/>
    <w:rsid w:val="32EB250D"/>
    <w:rsid w:val="330A41B9"/>
    <w:rsid w:val="331A61FF"/>
    <w:rsid w:val="332E3636"/>
    <w:rsid w:val="33403399"/>
    <w:rsid w:val="335C2374"/>
    <w:rsid w:val="335F08A3"/>
    <w:rsid w:val="338C5EB6"/>
    <w:rsid w:val="33DC30E8"/>
    <w:rsid w:val="33E04D53"/>
    <w:rsid w:val="34012F1B"/>
    <w:rsid w:val="340C10FD"/>
    <w:rsid w:val="34195325"/>
    <w:rsid w:val="343569E2"/>
    <w:rsid w:val="343854D7"/>
    <w:rsid w:val="343E1A7A"/>
    <w:rsid w:val="34422E77"/>
    <w:rsid w:val="344828F8"/>
    <w:rsid w:val="344F79B5"/>
    <w:rsid w:val="346861DB"/>
    <w:rsid w:val="346E5B41"/>
    <w:rsid w:val="347D0E41"/>
    <w:rsid w:val="34877131"/>
    <w:rsid w:val="34A264AC"/>
    <w:rsid w:val="34A8355D"/>
    <w:rsid w:val="34CA1AAC"/>
    <w:rsid w:val="34E00F20"/>
    <w:rsid w:val="34FA04AE"/>
    <w:rsid w:val="351A050D"/>
    <w:rsid w:val="3520460E"/>
    <w:rsid w:val="35284C04"/>
    <w:rsid w:val="352C0F51"/>
    <w:rsid w:val="354F6592"/>
    <w:rsid w:val="35610B19"/>
    <w:rsid w:val="35AF54FD"/>
    <w:rsid w:val="35E825E5"/>
    <w:rsid w:val="35EF74CF"/>
    <w:rsid w:val="35F971A5"/>
    <w:rsid w:val="35FD303D"/>
    <w:rsid w:val="362C24D2"/>
    <w:rsid w:val="36402F49"/>
    <w:rsid w:val="36F34D9D"/>
    <w:rsid w:val="36FA25D0"/>
    <w:rsid w:val="370E1BD7"/>
    <w:rsid w:val="37193B2F"/>
    <w:rsid w:val="372431A9"/>
    <w:rsid w:val="37537E51"/>
    <w:rsid w:val="3763266A"/>
    <w:rsid w:val="37691503"/>
    <w:rsid w:val="37B3452D"/>
    <w:rsid w:val="37EE7A0C"/>
    <w:rsid w:val="37F627D6"/>
    <w:rsid w:val="3802344A"/>
    <w:rsid w:val="381160F7"/>
    <w:rsid w:val="382357CC"/>
    <w:rsid w:val="385B41BB"/>
    <w:rsid w:val="3868393F"/>
    <w:rsid w:val="389C342F"/>
    <w:rsid w:val="38D66725"/>
    <w:rsid w:val="38E361AF"/>
    <w:rsid w:val="38FD1F03"/>
    <w:rsid w:val="390F18D5"/>
    <w:rsid w:val="391160E0"/>
    <w:rsid w:val="392133FB"/>
    <w:rsid w:val="39295A11"/>
    <w:rsid w:val="39380D90"/>
    <w:rsid w:val="39382F3B"/>
    <w:rsid w:val="393E1609"/>
    <w:rsid w:val="39745705"/>
    <w:rsid w:val="399058BC"/>
    <w:rsid w:val="39971705"/>
    <w:rsid w:val="39AD0555"/>
    <w:rsid w:val="39C63620"/>
    <w:rsid w:val="39D52BF4"/>
    <w:rsid w:val="3A0379ED"/>
    <w:rsid w:val="3A1439A9"/>
    <w:rsid w:val="3A26548A"/>
    <w:rsid w:val="3A6425D3"/>
    <w:rsid w:val="3A970136"/>
    <w:rsid w:val="3ACB0E26"/>
    <w:rsid w:val="3ACE35BB"/>
    <w:rsid w:val="3AE142B8"/>
    <w:rsid w:val="3B292918"/>
    <w:rsid w:val="3B295232"/>
    <w:rsid w:val="3B300DFA"/>
    <w:rsid w:val="3B3E4FD6"/>
    <w:rsid w:val="3B556027"/>
    <w:rsid w:val="3B744EBA"/>
    <w:rsid w:val="3B9F54F4"/>
    <w:rsid w:val="3BDF1D94"/>
    <w:rsid w:val="3BE70C49"/>
    <w:rsid w:val="3BEE614D"/>
    <w:rsid w:val="3C090BBF"/>
    <w:rsid w:val="3C1B0339"/>
    <w:rsid w:val="3C21415B"/>
    <w:rsid w:val="3C2E6878"/>
    <w:rsid w:val="3C306D0A"/>
    <w:rsid w:val="3C37572C"/>
    <w:rsid w:val="3C3D0944"/>
    <w:rsid w:val="3C5858B4"/>
    <w:rsid w:val="3C88242C"/>
    <w:rsid w:val="3C8A445E"/>
    <w:rsid w:val="3C8A61A4"/>
    <w:rsid w:val="3C8C5821"/>
    <w:rsid w:val="3CA60595"/>
    <w:rsid w:val="3CD12EAB"/>
    <w:rsid w:val="3CDE029E"/>
    <w:rsid w:val="3CF17FD1"/>
    <w:rsid w:val="3CFE624A"/>
    <w:rsid w:val="3D25588D"/>
    <w:rsid w:val="3D3B124C"/>
    <w:rsid w:val="3D45031D"/>
    <w:rsid w:val="3D543F0D"/>
    <w:rsid w:val="3D556045"/>
    <w:rsid w:val="3D5D6632"/>
    <w:rsid w:val="3D667416"/>
    <w:rsid w:val="3D670293"/>
    <w:rsid w:val="3D673933"/>
    <w:rsid w:val="3D7251D8"/>
    <w:rsid w:val="3D820C29"/>
    <w:rsid w:val="3D826E7B"/>
    <w:rsid w:val="3D8D671D"/>
    <w:rsid w:val="3E0E4953"/>
    <w:rsid w:val="3E39424B"/>
    <w:rsid w:val="3E445E69"/>
    <w:rsid w:val="3E4A11ED"/>
    <w:rsid w:val="3E4F4C77"/>
    <w:rsid w:val="3E636CAD"/>
    <w:rsid w:val="3E742C68"/>
    <w:rsid w:val="3E87220B"/>
    <w:rsid w:val="3EDB27A7"/>
    <w:rsid w:val="3EE36B5B"/>
    <w:rsid w:val="3EEB413F"/>
    <w:rsid w:val="3EEF0540"/>
    <w:rsid w:val="3EF176CA"/>
    <w:rsid w:val="3F19736B"/>
    <w:rsid w:val="3F2826FA"/>
    <w:rsid w:val="3F4E1403"/>
    <w:rsid w:val="3F952561"/>
    <w:rsid w:val="3FBC6458"/>
    <w:rsid w:val="3FCC6AD3"/>
    <w:rsid w:val="40073668"/>
    <w:rsid w:val="400C6ED0"/>
    <w:rsid w:val="400F7B7B"/>
    <w:rsid w:val="401330BC"/>
    <w:rsid w:val="40144A8C"/>
    <w:rsid w:val="40377CE2"/>
    <w:rsid w:val="4061721C"/>
    <w:rsid w:val="407460A9"/>
    <w:rsid w:val="407707ED"/>
    <w:rsid w:val="407F6CD3"/>
    <w:rsid w:val="411249BA"/>
    <w:rsid w:val="411A1534"/>
    <w:rsid w:val="41200E85"/>
    <w:rsid w:val="413C37E5"/>
    <w:rsid w:val="41455B99"/>
    <w:rsid w:val="41467584"/>
    <w:rsid w:val="41774E42"/>
    <w:rsid w:val="4178059D"/>
    <w:rsid w:val="41AD09C3"/>
    <w:rsid w:val="41C22395"/>
    <w:rsid w:val="41C537DA"/>
    <w:rsid w:val="41CF1B3B"/>
    <w:rsid w:val="41CF4659"/>
    <w:rsid w:val="420E2CD2"/>
    <w:rsid w:val="421B33FA"/>
    <w:rsid w:val="4233787A"/>
    <w:rsid w:val="4246011D"/>
    <w:rsid w:val="425C2492"/>
    <w:rsid w:val="428F43EE"/>
    <w:rsid w:val="429E1B91"/>
    <w:rsid w:val="42B639E7"/>
    <w:rsid w:val="42B85E4D"/>
    <w:rsid w:val="42BA0E65"/>
    <w:rsid w:val="42D6694D"/>
    <w:rsid w:val="42DD2CAC"/>
    <w:rsid w:val="42F04887"/>
    <w:rsid w:val="43040088"/>
    <w:rsid w:val="43452E25"/>
    <w:rsid w:val="434B41A5"/>
    <w:rsid w:val="43635059"/>
    <w:rsid w:val="43801359"/>
    <w:rsid w:val="43B234EA"/>
    <w:rsid w:val="43BC0209"/>
    <w:rsid w:val="43BE0A71"/>
    <w:rsid w:val="43C401ED"/>
    <w:rsid w:val="43CF59DE"/>
    <w:rsid w:val="43D1290A"/>
    <w:rsid w:val="43D83C99"/>
    <w:rsid w:val="43D9531B"/>
    <w:rsid w:val="43E824CD"/>
    <w:rsid w:val="43E837B0"/>
    <w:rsid w:val="444E5D09"/>
    <w:rsid w:val="445D5F4C"/>
    <w:rsid w:val="44676DCB"/>
    <w:rsid w:val="446C618F"/>
    <w:rsid w:val="448E039F"/>
    <w:rsid w:val="44926D6F"/>
    <w:rsid w:val="449F5717"/>
    <w:rsid w:val="44AC57B6"/>
    <w:rsid w:val="44C83D0E"/>
    <w:rsid w:val="44C9538F"/>
    <w:rsid w:val="44DA759D"/>
    <w:rsid w:val="44DE1B9E"/>
    <w:rsid w:val="450B3BFA"/>
    <w:rsid w:val="451A120C"/>
    <w:rsid w:val="45282526"/>
    <w:rsid w:val="455E3D2A"/>
    <w:rsid w:val="4574354D"/>
    <w:rsid w:val="457B62C7"/>
    <w:rsid w:val="459A1813"/>
    <w:rsid w:val="45A35403"/>
    <w:rsid w:val="45AA3680"/>
    <w:rsid w:val="45AC6C1D"/>
    <w:rsid w:val="45C735AC"/>
    <w:rsid w:val="45D419D9"/>
    <w:rsid w:val="45DB0454"/>
    <w:rsid w:val="45FB56D5"/>
    <w:rsid w:val="4638088C"/>
    <w:rsid w:val="46405B25"/>
    <w:rsid w:val="464473C4"/>
    <w:rsid w:val="464949DA"/>
    <w:rsid w:val="46957367"/>
    <w:rsid w:val="469A6FE4"/>
    <w:rsid w:val="46B04A59"/>
    <w:rsid w:val="46B213F6"/>
    <w:rsid w:val="46B362F7"/>
    <w:rsid w:val="46BE4A88"/>
    <w:rsid w:val="46F801AE"/>
    <w:rsid w:val="46FF25FA"/>
    <w:rsid w:val="473562A7"/>
    <w:rsid w:val="474D447F"/>
    <w:rsid w:val="47841A42"/>
    <w:rsid w:val="47D54FE2"/>
    <w:rsid w:val="47E07536"/>
    <w:rsid w:val="47E86474"/>
    <w:rsid w:val="47F6649C"/>
    <w:rsid w:val="4820176A"/>
    <w:rsid w:val="48311BC9"/>
    <w:rsid w:val="4832149E"/>
    <w:rsid w:val="487F2935"/>
    <w:rsid w:val="48831CF9"/>
    <w:rsid w:val="48B564FA"/>
    <w:rsid w:val="48B74030"/>
    <w:rsid w:val="48C63914"/>
    <w:rsid w:val="48FC3F85"/>
    <w:rsid w:val="490B45B5"/>
    <w:rsid w:val="490E151D"/>
    <w:rsid w:val="4924528A"/>
    <w:rsid w:val="494E2307"/>
    <w:rsid w:val="4957740E"/>
    <w:rsid w:val="495E69EE"/>
    <w:rsid w:val="497E0E3E"/>
    <w:rsid w:val="499441BE"/>
    <w:rsid w:val="499E0F10"/>
    <w:rsid w:val="49B77EAC"/>
    <w:rsid w:val="49CF51F6"/>
    <w:rsid w:val="49E14F29"/>
    <w:rsid w:val="49E63634"/>
    <w:rsid w:val="4A14465B"/>
    <w:rsid w:val="4A282B58"/>
    <w:rsid w:val="4A2C177F"/>
    <w:rsid w:val="4A5630CE"/>
    <w:rsid w:val="4A5F1294"/>
    <w:rsid w:val="4A985F30"/>
    <w:rsid w:val="4AAD5334"/>
    <w:rsid w:val="4AE64E7F"/>
    <w:rsid w:val="4AED1C30"/>
    <w:rsid w:val="4AF13892"/>
    <w:rsid w:val="4B58121B"/>
    <w:rsid w:val="4B7924D2"/>
    <w:rsid w:val="4BB75662"/>
    <w:rsid w:val="4BBC79FC"/>
    <w:rsid w:val="4BC44B03"/>
    <w:rsid w:val="4BD25472"/>
    <w:rsid w:val="4C1F5F2B"/>
    <w:rsid w:val="4C285091"/>
    <w:rsid w:val="4C33516F"/>
    <w:rsid w:val="4C43733B"/>
    <w:rsid w:val="4C4F1E34"/>
    <w:rsid w:val="4C5C75F0"/>
    <w:rsid w:val="4C6A49F3"/>
    <w:rsid w:val="4C6C5AE2"/>
    <w:rsid w:val="4C806C7C"/>
    <w:rsid w:val="4C9C5809"/>
    <w:rsid w:val="4CA010CC"/>
    <w:rsid w:val="4CA111AB"/>
    <w:rsid w:val="4CA7129B"/>
    <w:rsid w:val="4CC24C36"/>
    <w:rsid w:val="4CC50B32"/>
    <w:rsid w:val="4CD314A1"/>
    <w:rsid w:val="4CF66490"/>
    <w:rsid w:val="4CFA6A2E"/>
    <w:rsid w:val="4D124428"/>
    <w:rsid w:val="4D1743E4"/>
    <w:rsid w:val="4D6C6154"/>
    <w:rsid w:val="4D7840CD"/>
    <w:rsid w:val="4DA81F4E"/>
    <w:rsid w:val="4DCD31D3"/>
    <w:rsid w:val="4DD3727F"/>
    <w:rsid w:val="4DE65CD0"/>
    <w:rsid w:val="4DF80503"/>
    <w:rsid w:val="4E022273"/>
    <w:rsid w:val="4E4F0126"/>
    <w:rsid w:val="4E661768"/>
    <w:rsid w:val="4E7525B0"/>
    <w:rsid w:val="4E9A0DED"/>
    <w:rsid w:val="4EBB3F9B"/>
    <w:rsid w:val="4EC840CD"/>
    <w:rsid w:val="4EC8490A"/>
    <w:rsid w:val="4ED20B50"/>
    <w:rsid w:val="4ED276DF"/>
    <w:rsid w:val="4F141815"/>
    <w:rsid w:val="4F184107"/>
    <w:rsid w:val="4F2C4DD7"/>
    <w:rsid w:val="4F3568EA"/>
    <w:rsid w:val="4F3D0E54"/>
    <w:rsid w:val="4F471CD3"/>
    <w:rsid w:val="4F5E308B"/>
    <w:rsid w:val="4F716D4F"/>
    <w:rsid w:val="4F864119"/>
    <w:rsid w:val="4F986FA0"/>
    <w:rsid w:val="4FA118AE"/>
    <w:rsid w:val="4FC24FED"/>
    <w:rsid w:val="4FC357FD"/>
    <w:rsid w:val="4FCC3F86"/>
    <w:rsid w:val="4FCE41A2"/>
    <w:rsid w:val="4FF408E3"/>
    <w:rsid w:val="4FF42A2F"/>
    <w:rsid w:val="4FFA2EB9"/>
    <w:rsid w:val="501778F7"/>
    <w:rsid w:val="503E1024"/>
    <w:rsid w:val="503E1327"/>
    <w:rsid w:val="504D27F7"/>
    <w:rsid w:val="506127FD"/>
    <w:rsid w:val="5076286F"/>
    <w:rsid w:val="508B79A5"/>
    <w:rsid w:val="509C604E"/>
    <w:rsid w:val="50A224C3"/>
    <w:rsid w:val="50AF5D81"/>
    <w:rsid w:val="50C24D76"/>
    <w:rsid w:val="51050010"/>
    <w:rsid w:val="51112598"/>
    <w:rsid w:val="5139564B"/>
    <w:rsid w:val="514333C7"/>
    <w:rsid w:val="514526E9"/>
    <w:rsid w:val="5180284D"/>
    <w:rsid w:val="51932B8B"/>
    <w:rsid w:val="51AB6549"/>
    <w:rsid w:val="51BB2504"/>
    <w:rsid w:val="51C032A4"/>
    <w:rsid w:val="51DA6E2E"/>
    <w:rsid w:val="51F2387E"/>
    <w:rsid w:val="520D7203"/>
    <w:rsid w:val="522400A9"/>
    <w:rsid w:val="5244074B"/>
    <w:rsid w:val="52694EC1"/>
    <w:rsid w:val="52A94E8E"/>
    <w:rsid w:val="52BC623B"/>
    <w:rsid w:val="52CA2C42"/>
    <w:rsid w:val="52CF4467"/>
    <w:rsid w:val="52EC6377"/>
    <w:rsid w:val="52FF53A6"/>
    <w:rsid w:val="53115708"/>
    <w:rsid w:val="536535C3"/>
    <w:rsid w:val="53870B97"/>
    <w:rsid w:val="53A514E1"/>
    <w:rsid w:val="53AB6CD4"/>
    <w:rsid w:val="53C723EA"/>
    <w:rsid w:val="53CF2C31"/>
    <w:rsid w:val="53D6220A"/>
    <w:rsid w:val="53F1220D"/>
    <w:rsid w:val="54050405"/>
    <w:rsid w:val="540B7773"/>
    <w:rsid w:val="542B16B0"/>
    <w:rsid w:val="545C0B1F"/>
    <w:rsid w:val="546A2608"/>
    <w:rsid w:val="54911D4F"/>
    <w:rsid w:val="54BC4138"/>
    <w:rsid w:val="54E454B8"/>
    <w:rsid w:val="55091FE4"/>
    <w:rsid w:val="5520724E"/>
    <w:rsid w:val="552F56E3"/>
    <w:rsid w:val="55340789"/>
    <w:rsid w:val="5543767D"/>
    <w:rsid w:val="55540CA5"/>
    <w:rsid w:val="555A5538"/>
    <w:rsid w:val="5563174F"/>
    <w:rsid w:val="55876F62"/>
    <w:rsid w:val="558F7F2F"/>
    <w:rsid w:val="559254E2"/>
    <w:rsid w:val="55C015A1"/>
    <w:rsid w:val="55C0251B"/>
    <w:rsid w:val="55C477F3"/>
    <w:rsid w:val="55E524FA"/>
    <w:rsid w:val="55EB09B2"/>
    <w:rsid w:val="56114D78"/>
    <w:rsid w:val="56170651"/>
    <w:rsid w:val="561E76D7"/>
    <w:rsid w:val="562C19DC"/>
    <w:rsid w:val="56412577"/>
    <w:rsid w:val="564800E6"/>
    <w:rsid w:val="5654264B"/>
    <w:rsid w:val="56E00D1A"/>
    <w:rsid w:val="56FC7846"/>
    <w:rsid w:val="57016C0B"/>
    <w:rsid w:val="570404A9"/>
    <w:rsid w:val="576C7C19"/>
    <w:rsid w:val="5776389C"/>
    <w:rsid w:val="57777822"/>
    <w:rsid w:val="5778511F"/>
    <w:rsid w:val="578647CC"/>
    <w:rsid w:val="579058D3"/>
    <w:rsid w:val="57A203EE"/>
    <w:rsid w:val="57AF42AD"/>
    <w:rsid w:val="57B210CB"/>
    <w:rsid w:val="57BF4540"/>
    <w:rsid w:val="57E7087A"/>
    <w:rsid w:val="581A61D6"/>
    <w:rsid w:val="5838665C"/>
    <w:rsid w:val="584E2847"/>
    <w:rsid w:val="58532F19"/>
    <w:rsid w:val="586438F5"/>
    <w:rsid w:val="58782F40"/>
    <w:rsid w:val="58821C30"/>
    <w:rsid w:val="58853319"/>
    <w:rsid w:val="589F15B4"/>
    <w:rsid w:val="58B57CAD"/>
    <w:rsid w:val="58E70FC6"/>
    <w:rsid w:val="58E92912"/>
    <w:rsid w:val="58F24A5D"/>
    <w:rsid w:val="59010369"/>
    <w:rsid w:val="591C7D2C"/>
    <w:rsid w:val="59287642"/>
    <w:rsid w:val="59373F86"/>
    <w:rsid w:val="593C217C"/>
    <w:rsid w:val="5940649E"/>
    <w:rsid w:val="594E6039"/>
    <w:rsid w:val="59605E6B"/>
    <w:rsid w:val="596F4300"/>
    <w:rsid w:val="59741916"/>
    <w:rsid w:val="59A57F5A"/>
    <w:rsid w:val="59B55746"/>
    <w:rsid w:val="59C503C4"/>
    <w:rsid w:val="59C51949"/>
    <w:rsid w:val="59EC76FE"/>
    <w:rsid w:val="5A0013FC"/>
    <w:rsid w:val="5A043C13"/>
    <w:rsid w:val="5A055A6D"/>
    <w:rsid w:val="5A144EA7"/>
    <w:rsid w:val="5A1924BD"/>
    <w:rsid w:val="5A2C0443"/>
    <w:rsid w:val="5A3353DA"/>
    <w:rsid w:val="5A367645"/>
    <w:rsid w:val="5A5B4884"/>
    <w:rsid w:val="5A784D68"/>
    <w:rsid w:val="5A8E07B6"/>
    <w:rsid w:val="5ABB6A00"/>
    <w:rsid w:val="5AC510D8"/>
    <w:rsid w:val="5AC91D62"/>
    <w:rsid w:val="5ACB37B8"/>
    <w:rsid w:val="5AD563E4"/>
    <w:rsid w:val="5ADA2DED"/>
    <w:rsid w:val="5AE64A95"/>
    <w:rsid w:val="5AE65170"/>
    <w:rsid w:val="5AF50835"/>
    <w:rsid w:val="5B7065B7"/>
    <w:rsid w:val="5B9B762E"/>
    <w:rsid w:val="5BDE611C"/>
    <w:rsid w:val="5C262402"/>
    <w:rsid w:val="5C813847"/>
    <w:rsid w:val="5C850EAC"/>
    <w:rsid w:val="5C931A04"/>
    <w:rsid w:val="5C937538"/>
    <w:rsid w:val="5CA81928"/>
    <w:rsid w:val="5CAC13C7"/>
    <w:rsid w:val="5CB33B15"/>
    <w:rsid w:val="5CD807DE"/>
    <w:rsid w:val="5CE96177"/>
    <w:rsid w:val="5D064F7B"/>
    <w:rsid w:val="5D0D0DBE"/>
    <w:rsid w:val="5D0E2082"/>
    <w:rsid w:val="5D213B63"/>
    <w:rsid w:val="5D480AC5"/>
    <w:rsid w:val="5D487342"/>
    <w:rsid w:val="5D4D7152"/>
    <w:rsid w:val="5D5061F6"/>
    <w:rsid w:val="5D537A94"/>
    <w:rsid w:val="5D6F2B20"/>
    <w:rsid w:val="5D720862"/>
    <w:rsid w:val="5D7A7717"/>
    <w:rsid w:val="5D7E7207"/>
    <w:rsid w:val="5D8F4804"/>
    <w:rsid w:val="5D8F6D1E"/>
    <w:rsid w:val="5DBC1ADE"/>
    <w:rsid w:val="5DC866D4"/>
    <w:rsid w:val="5DCD5A99"/>
    <w:rsid w:val="5DD1570E"/>
    <w:rsid w:val="5DD34B28"/>
    <w:rsid w:val="5DD9443E"/>
    <w:rsid w:val="5E0A2FDE"/>
    <w:rsid w:val="5E231B5D"/>
    <w:rsid w:val="5E2C0A11"/>
    <w:rsid w:val="5E341674"/>
    <w:rsid w:val="5E3B66CA"/>
    <w:rsid w:val="5E604B5F"/>
    <w:rsid w:val="5E7D3611"/>
    <w:rsid w:val="5E8819C0"/>
    <w:rsid w:val="5E897019"/>
    <w:rsid w:val="5EA07F9A"/>
    <w:rsid w:val="5EB264E9"/>
    <w:rsid w:val="5EC7125A"/>
    <w:rsid w:val="5EDC3738"/>
    <w:rsid w:val="5EF157B7"/>
    <w:rsid w:val="5F0D2B1D"/>
    <w:rsid w:val="5F0D3A7B"/>
    <w:rsid w:val="5FAB0375"/>
    <w:rsid w:val="5FB011CE"/>
    <w:rsid w:val="5FBC7B73"/>
    <w:rsid w:val="600D4872"/>
    <w:rsid w:val="60123C37"/>
    <w:rsid w:val="604F17DA"/>
    <w:rsid w:val="60591866"/>
    <w:rsid w:val="60790681"/>
    <w:rsid w:val="609373A5"/>
    <w:rsid w:val="60A54AAB"/>
    <w:rsid w:val="60C51A4F"/>
    <w:rsid w:val="60C60F03"/>
    <w:rsid w:val="60EB0CCD"/>
    <w:rsid w:val="60F872D1"/>
    <w:rsid w:val="60F96975"/>
    <w:rsid w:val="610952FA"/>
    <w:rsid w:val="611539DF"/>
    <w:rsid w:val="611834CF"/>
    <w:rsid w:val="61204131"/>
    <w:rsid w:val="614B38A4"/>
    <w:rsid w:val="61744CB4"/>
    <w:rsid w:val="617A58D8"/>
    <w:rsid w:val="61972691"/>
    <w:rsid w:val="619826CC"/>
    <w:rsid w:val="61A3723C"/>
    <w:rsid w:val="61AE798F"/>
    <w:rsid w:val="61B01959"/>
    <w:rsid w:val="61C40F61"/>
    <w:rsid w:val="61D03DA9"/>
    <w:rsid w:val="61E34086"/>
    <w:rsid w:val="61F33C51"/>
    <w:rsid w:val="61F730E4"/>
    <w:rsid w:val="620B5A44"/>
    <w:rsid w:val="621F6657"/>
    <w:rsid w:val="622D4D58"/>
    <w:rsid w:val="623205C0"/>
    <w:rsid w:val="62526006"/>
    <w:rsid w:val="625C65CB"/>
    <w:rsid w:val="626369CC"/>
    <w:rsid w:val="62903E5E"/>
    <w:rsid w:val="62AC6500"/>
    <w:rsid w:val="62BA7FE5"/>
    <w:rsid w:val="62CE094C"/>
    <w:rsid w:val="62D65C67"/>
    <w:rsid w:val="62E53885"/>
    <w:rsid w:val="63051831"/>
    <w:rsid w:val="63103B59"/>
    <w:rsid w:val="632717A7"/>
    <w:rsid w:val="637A221F"/>
    <w:rsid w:val="637D586B"/>
    <w:rsid w:val="63922DB1"/>
    <w:rsid w:val="63A4729C"/>
    <w:rsid w:val="63BC2837"/>
    <w:rsid w:val="63F84591"/>
    <w:rsid w:val="641B5F97"/>
    <w:rsid w:val="6424218B"/>
    <w:rsid w:val="64243F39"/>
    <w:rsid w:val="644F7208"/>
    <w:rsid w:val="6457430E"/>
    <w:rsid w:val="645A7391"/>
    <w:rsid w:val="64610CE9"/>
    <w:rsid w:val="647E75FB"/>
    <w:rsid w:val="64803865"/>
    <w:rsid w:val="649145AE"/>
    <w:rsid w:val="649B056A"/>
    <w:rsid w:val="649B244D"/>
    <w:rsid w:val="649C7F73"/>
    <w:rsid w:val="64AF444E"/>
    <w:rsid w:val="64AF5EF8"/>
    <w:rsid w:val="64C23C8A"/>
    <w:rsid w:val="64C61C4A"/>
    <w:rsid w:val="64D94D23"/>
    <w:rsid w:val="64DB3F5E"/>
    <w:rsid w:val="64E1519C"/>
    <w:rsid w:val="64E65F95"/>
    <w:rsid w:val="65046244"/>
    <w:rsid w:val="65051FBC"/>
    <w:rsid w:val="65064151"/>
    <w:rsid w:val="65385ADF"/>
    <w:rsid w:val="654B2514"/>
    <w:rsid w:val="65591DAB"/>
    <w:rsid w:val="6565097F"/>
    <w:rsid w:val="6583481A"/>
    <w:rsid w:val="65B24457"/>
    <w:rsid w:val="65E47CCF"/>
    <w:rsid w:val="65E814A8"/>
    <w:rsid w:val="661A0861"/>
    <w:rsid w:val="66202B8F"/>
    <w:rsid w:val="66434B4A"/>
    <w:rsid w:val="667707F7"/>
    <w:rsid w:val="66D871D5"/>
    <w:rsid w:val="66ED4AB6"/>
    <w:rsid w:val="670A1B0C"/>
    <w:rsid w:val="672F0A43"/>
    <w:rsid w:val="67374E4E"/>
    <w:rsid w:val="674212A6"/>
    <w:rsid w:val="67485B79"/>
    <w:rsid w:val="674A1F08"/>
    <w:rsid w:val="677376B1"/>
    <w:rsid w:val="678E0047"/>
    <w:rsid w:val="67D7444B"/>
    <w:rsid w:val="681016B2"/>
    <w:rsid w:val="6811319E"/>
    <w:rsid w:val="6813679E"/>
    <w:rsid w:val="683E7CBF"/>
    <w:rsid w:val="687B6E66"/>
    <w:rsid w:val="68A06B07"/>
    <w:rsid w:val="68B65AA7"/>
    <w:rsid w:val="68B839BC"/>
    <w:rsid w:val="68C32932"/>
    <w:rsid w:val="68CC5FE5"/>
    <w:rsid w:val="68F949C2"/>
    <w:rsid w:val="69180510"/>
    <w:rsid w:val="69276D96"/>
    <w:rsid w:val="69295B5B"/>
    <w:rsid w:val="6942558D"/>
    <w:rsid w:val="6977353C"/>
    <w:rsid w:val="697E7BAC"/>
    <w:rsid w:val="69881641"/>
    <w:rsid w:val="699D6C67"/>
    <w:rsid w:val="69C75DA6"/>
    <w:rsid w:val="69D936EE"/>
    <w:rsid w:val="69DD3507"/>
    <w:rsid w:val="69EB68C7"/>
    <w:rsid w:val="69F32F6D"/>
    <w:rsid w:val="69FE1E46"/>
    <w:rsid w:val="6A0E0724"/>
    <w:rsid w:val="6A103DAD"/>
    <w:rsid w:val="6A2C71C8"/>
    <w:rsid w:val="6A303EE9"/>
    <w:rsid w:val="6A3271D4"/>
    <w:rsid w:val="6A616865"/>
    <w:rsid w:val="6A684C7E"/>
    <w:rsid w:val="6A7E7B47"/>
    <w:rsid w:val="6A813E93"/>
    <w:rsid w:val="6AC256AA"/>
    <w:rsid w:val="6AC668CA"/>
    <w:rsid w:val="6AC801AA"/>
    <w:rsid w:val="6AD42215"/>
    <w:rsid w:val="6B301493"/>
    <w:rsid w:val="6B32358F"/>
    <w:rsid w:val="6B3D40B1"/>
    <w:rsid w:val="6B6C68F1"/>
    <w:rsid w:val="6B7235D7"/>
    <w:rsid w:val="6B76232C"/>
    <w:rsid w:val="6B8C2AEF"/>
    <w:rsid w:val="6BC25154"/>
    <w:rsid w:val="6BD36C9F"/>
    <w:rsid w:val="6BD44496"/>
    <w:rsid w:val="6BE85984"/>
    <w:rsid w:val="6BF13B5C"/>
    <w:rsid w:val="6BF93EFC"/>
    <w:rsid w:val="6C2A565A"/>
    <w:rsid w:val="6C2B67AC"/>
    <w:rsid w:val="6C311C02"/>
    <w:rsid w:val="6C3404AC"/>
    <w:rsid w:val="6C53185F"/>
    <w:rsid w:val="6C6C6F5E"/>
    <w:rsid w:val="6C6D1DDC"/>
    <w:rsid w:val="6C711CE5"/>
    <w:rsid w:val="6C7517D5"/>
    <w:rsid w:val="6C7672FB"/>
    <w:rsid w:val="6C7F6080"/>
    <w:rsid w:val="6CA359FC"/>
    <w:rsid w:val="6CA81BAB"/>
    <w:rsid w:val="6CB61EF6"/>
    <w:rsid w:val="6CFA1442"/>
    <w:rsid w:val="6D0D7C60"/>
    <w:rsid w:val="6D4242CF"/>
    <w:rsid w:val="6D4912FE"/>
    <w:rsid w:val="6D57043A"/>
    <w:rsid w:val="6D7970A3"/>
    <w:rsid w:val="6D7A43EF"/>
    <w:rsid w:val="6D7C2BB6"/>
    <w:rsid w:val="6D9C1930"/>
    <w:rsid w:val="6DA32B67"/>
    <w:rsid w:val="6DE74955"/>
    <w:rsid w:val="6DF0064C"/>
    <w:rsid w:val="6DFB21AE"/>
    <w:rsid w:val="6E0772B7"/>
    <w:rsid w:val="6E0F5BB6"/>
    <w:rsid w:val="6E1B45FE"/>
    <w:rsid w:val="6E6A2CDC"/>
    <w:rsid w:val="6E755ABD"/>
    <w:rsid w:val="6E895A0C"/>
    <w:rsid w:val="6E8D72AA"/>
    <w:rsid w:val="6E996E4B"/>
    <w:rsid w:val="6EC627BC"/>
    <w:rsid w:val="6EE60768"/>
    <w:rsid w:val="6EF07839"/>
    <w:rsid w:val="6EFA46C6"/>
    <w:rsid w:val="6F0E3F6A"/>
    <w:rsid w:val="6F3B2E4E"/>
    <w:rsid w:val="6F46138D"/>
    <w:rsid w:val="6F814935"/>
    <w:rsid w:val="6F8C57B4"/>
    <w:rsid w:val="6FA70ED0"/>
    <w:rsid w:val="6FAF14A2"/>
    <w:rsid w:val="6FAF5B40"/>
    <w:rsid w:val="6FB0572D"/>
    <w:rsid w:val="6FC333AA"/>
    <w:rsid w:val="6FCC331F"/>
    <w:rsid w:val="6FED7C8A"/>
    <w:rsid w:val="6FF55EFA"/>
    <w:rsid w:val="700927A5"/>
    <w:rsid w:val="7037157C"/>
    <w:rsid w:val="70383246"/>
    <w:rsid w:val="70390D6C"/>
    <w:rsid w:val="703D2661"/>
    <w:rsid w:val="70616A08"/>
    <w:rsid w:val="7062320A"/>
    <w:rsid w:val="70753E1F"/>
    <w:rsid w:val="70756248"/>
    <w:rsid w:val="70756631"/>
    <w:rsid w:val="708917D9"/>
    <w:rsid w:val="70912956"/>
    <w:rsid w:val="709B030D"/>
    <w:rsid w:val="70C96594"/>
    <w:rsid w:val="70FB7041"/>
    <w:rsid w:val="713141E2"/>
    <w:rsid w:val="713618C8"/>
    <w:rsid w:val="71413162"/>
    <w:rsid w:val="71565D41"/>
    <w:rsid w:val="716F2C97"/>
    <w:rsid w:val="718631F8"/>
    <w:rsid w:val="718E57D3"/>
    <w:rsid w:val="71BB1F33"/>
    <w:rsid w:val="71D416C7"/>
    <w:rsid w:val="71EC2839"/>
    <w:rsid w:val="72127E63"/>
    <w:rsid w:val="72275556"/>
    <w:rsid w:val="723F4D5F"/>
    <w:rsid w:val="72457E9C"/>
    <w:rsid w:val="72606A84"/>
    <w:rsid w:val="727047A0"/>
    <w:rsid w:val="72824C4C"/>
    <w:rsid w:val="72866683"/>
    <w:rsid w:val="72E65BB6"/>
    <w:rsid w:val="72EA1370"/>
    <w:rsid w:val="73117D7E"/>
    <w:rsid w:val="73221F8B"/>
    <w:rsid w:val="736453F6"/>
    <w:rsid w:val="73786DE3"/>
    <w:rsid w:val="73953DC3"/>
    <w:rsid w:val="739F36D6"/>
    <w:rsid w:val="739F72F3"/>
    <w:rsid w:val="73AE074E"/>
    <w:rsid w:val="74082F2F"/>
    <w:rsid w:val="742C4C56"/>
    <w:rsid w:val="74322C12"/>
    <w:rsid w:val="74485A21"/>
    <w:rsid w:val="74492692"/>
    <w:rsid w:val="7487487D"/>
    <w:rsid w:val="74890514"/>
    <w:rsid w:val="74AB66DC"/>
    <w:rsid w:val="74CD73EF"/>
    <w:rsid w:val="74EC2507"/>
    <w:rsid w:val="74EF7C89"/>
    <w:rsid w:val="750A2CD7"/>
    <w:rsid w:val="75120F1C"/>
    <w:rsid w:val="75141DF0"/>
    <w:rsid w:val="75174130"/>
    <w:rsid w:val="75324707"/>
    <w:rsid w:val="7548217D"/>
    <w:rsid w:val="754B57C9"/>
    <w:rsid w:val="757052DB"/>
    <w:rsid w:val="759A4B66"/>
    <w:rsid w:val="75A5367F"/>
    <w:rsid w:val="75B74FF4"/>
    <w:rsid w:val="75C72835"/>
    <w:rsid w:val="75DB5E45"/>
    <w:rsid w:val="762F092F"/>
    <w:rsid w:val="763C472D"/>
    <w:rsid w:val="76452218"/>
    <w:rsid w:val="7655689B"/>
    <w:rsid w:val="768B6F31"/>
    <w:rsid w:val="7693567A"/>
    <w:rsid w:val="769B2141"/>
    <w:rsid w:val="769C3472"/>
    <w:rsid w:val="769E5F3D"/>
    <w:rsid w:val="76AA4771"/>
    <w:rsid w:val="76FB572E"/>
    <w:rsid w:val="76FD7FCD"/>
    <w:rsid w:val="771542E1"/>
    <w:rsid w:val="7722255A"/>
    <w:rsid w:val="772E53A2"/>
    <w:rsid w:val="773241A2"/>
    <w:rsid w:val="773E1D53"/>
    <w:rsid w:val="777923BB"/>
    <w:rsid w:val="777B0065"/>
    <w:rsid w:val="7789082B"/>
    <w:rsid w:val="77890FE8"/>
    <w:rsid w:val="77B70EF4"/>
    <w:rsid w:val="77E93077"/>
    <w:rsid w:val="77FF289B"/>
    <w:rsid w:val="782C15BC"/>
    <w:rsid w:val="78333953"/>
    <w:rsid w:val="783D59DD"/>
    <w:rsid w:val="78412EB3"/>
    <w:rsid w:val="785250C1"/>
    <w:rsid w:val="78526E6F"/>
    <w:rsid w:val="7894564D"/>
    <w:rsid w:val="78986F77"/>
    <w:rsid w:val="78D333C5"/>
    <w:rsid w:val="78F4034A"/>
    <w:rsid w:val="78F732D8"/>
    <w:rsid w:val="792867E0"/>
    <w:rsid w:val="793D2C6A"/>
    <w:rsid w:val="79431360"/>
    <w:rsid w:val="79733540"/>
    <w:rsid w:val="79814453"/>
    <w:rsid w:val="79A5617A"/>
    <w:rsid w:val="79DD144C"/>
    <w:rsid w:val="7A157A2C"/>
    <w:rsid w:val="7A351AB3"/>
    <w:rsid w:val="7A396538"/>
    <w:rsid w:val="7A4549E2"/>
    <w:rsid w:val="7A680BCB"/>
    <w:rsid w:val="7A6D6B37"/>
    <w:rsid w:val="7A904052"/>
    <w:rsid w:val="7A972E6D"/>
    <w:rsid w:val="7AC27E3B"/>
    <w:rsid w:val="7AEB4B37"/>
    <w:rsid w:val="7AF039A1"/>
    <w:rsid w:val="7B341822"/>
    <w:rsid w:val="7B4564CC"/>
    <w:rsid w:val="7B487895"/>
    <w:rsid w:val="7B52455F"/>
    <w:rsid w:val="7B7470FC"/>
    <w:rsid w:val="7BAA4FF0"/>
    <w:rsid w:val="7BB12A63"/>
    <w:rsid w:val="7BC03160"/>
    <w:rsid w:val="7BC41E31"/>
    <w:rsid w:val="7BC56CE3"/>
    <w:rsid w:val="7BEA4154"/>
    <w:rsid w:val="7BEC224C"/>
    <w:rsid w:val="7BFF2E69"/>
    <w:rsid w:val="7C1A110D"/>
    <w:rsid w:val="7C240B22"/>
    <w:rsid w:val="7C427CD5"/>
    <w:rsid w:val="7C5C3201"/>
    <w:rsid w:val="7C6F7FEF"/>
    <w:rsid w:val="7C817D22"/>
    <w:rsid w:val="7C976EFC"/>
    <w:rsid w:val="7C991800"/>
    <w:rsid w:val="7CB73744"/>
    <w:rsid w:val="7CC61BD9"/>
    <w:rsid w:val="7CD6003C"/>
    <w:rsid w:val="7D006E99"/>
    <w:rsid w:val="7D0561C2"/>
    <w:rsid w:val="7D625DA6"/>
    <w:rsid w:val="7D9A23DB"/>
    <w:rsid w:val="7DA600A3"/>
    <w:rsid w:val="7DA86BEA"/>
    <w:rsid w:val="7DEA3E06"/>
    <w:rsid w:val="7DF97C4A"/>
    <w:rsid w:val="7E1B7617"/>
    <w:rsid w:val="7E3F1C43"/>
    <w:rsid w:val="7E4E5CE5"/>
    <w:rsid w:val="7E7458EF"/>
    <w:rsid w:val="7E8217A6"/>
    <w:rsid w:val="7E9D4FA7"/>
    <w:rsid w:val="7EC20525"/>
    <w:rsid w:val="7ED95BF4"/>
    <w:rsid w:val="7EDB7BBE"/>
    <w:rsid w:val="7EED78F1"/>
    <w:rsid w:val="7F016EF9"/>
    <w:rsid w:val="7F0C2DB2"/>
    <w:rsid w:val="7F120F49"/>
    <w:rsid w:val="7F480722"/>
    <w:rsid w:val="7F50587E"/>
    <w:rsid w:val="7F960E5F"/>
    <w:rsid w:val="7F961D37"/>
    <w:rsid w:val="7FCF6FF7"/>
    <w:rsid w:val="7FD36AE7"/>
    <w:rsid w:val="7FD64829"/>
    <w:rsid w:val="7FE22F3D"/>
    <w:rsid w:val="7FF21076"/>
    <w:rsid w:val="7FF30F3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99"/>
    <w:pPr>
      <w:keepNext/>
      <w:overflowPunct w:val="0"/>
      <w:spacing w:before="120" w:after="160" w:line="259" w:lineRule="auto"/>
      <w:ind w:left="432" w:hanging="432"/>
      <w:outlineLvl w:val="0"/>
    </w:pPr>
    <w:rPr>
      <w:rFonts w:eastAsia="黑体"/>
      <w:b/>
      <w:bCs/>
      <w:kern w:val="44"/>
      <w:sz w:val="30"/>
      <w:szCs w:val="30"/>
    </w:rPr>
  </w:style>
  <w:style w:type="paragraph" w:styleId="3">
    <w:name w:val="heading 2"/>
    <w:basedOn w:val="1"/>
    <w:next w:val="1"/>
    <w:qFormat/>
    <w:uiPriority w:val="0"/>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1"/>
    <w:pPr>
      <w:spacing w:before="1"/>
      <w:ind w:left="801"/>
      <w:outlineLvl w:val="2"/>
    </w:pPr>
    <w:rPr>
      <w:rFonts w:ascii="宋体" w:hAnsi="宋体" w:eastAsia="宋体" w:cs="宋体"/>
      <w:b/>
      <w:bCs/>
      <w:sz w:val="24"/>
      <w:szCs w:val="24"/>
      <w:lang w:val="zh-CN" w:bidi="zh-CN"/>
    </w:rPr>
  </w:style>
  <w:style w:type="paragraph" w:styleId="5">
    <w:name w:val="heading 4"/>
    <w:basedOn w:val="1"/>
    <w:next w:val="1"/>
    <w:semiHidden/>
    <w:unhideWhenUsed/>
    <w:qFormat/>
    <w:uiPriority w:val="0"/>
    <w:pPr>
      <w:keepNext/>
      <w:outlineLvl w:val="3"/>
    </w:pPr>
    <w:rPr>
      <w:rFonts w:ascii="宋体" w:hAnsi="宋体"/>
      <w:b/>
      <w:bCs/>
      <w:sz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 w:val="24"/>
      <w:szCs w:val="24"/>
    </w:rPr>
  </w:style>
  <w:style w:type="paragraph" w:styleId="7">
    <w:name w:val="caption"/>
    <w:basedOn w:val="1"/>
    <w:next w:val="1"/>
    <w:link w:val="102"/>
    <w:qFormat/>
    <w:uiPriority w:val="0"/>
    <w:pPr>
      <w:keepNext/>
      <w:spacing w:line="280" w:lineRule="exact"/>
      <w:ind w:firstLine="510"/>
    </w:pPr>
    <w:rPr>
      <w:rFonts w:ascii="黑体" w:eastAsia="黑体"/>
      <w:sz w:val="24"/>
      <w:szCs w:val="20"/>
      <w:lang w:bidi="ar-JO"/>
    </w:rPr>
  </w:style>
  <w:style w:type="paragraph" w:styleId="8">
    <w:name w:val="annotation text"/>
    <w:basedOn w:val="1"/>
    <w:next w:val="9"/>
    <w:link w:val="106"/>
    <w:semiHidden/>
    <w:qFormat/>
    <w:uiPriority w:val="0"/>
    <w:rPr>
      <w:sz w:val="24"/>
      <w:szCs w:val="20"/>
    </w:rPr>
  </w:style>
  <w:style w:type="paragraph" w:styleId="9">
    <w:name w:val="toc 5"/>
    <w:basedOn w:val="1"/>
    <w:next w:val="1"/>
    <w:qFormat/>
    <w:uiPriority w:val="39"/>
    <w:pPr>
      <w:ind w:left="960"/>
    </w:pPr>
    <w:rPr>
      <w:rFonts w:ascii="Calibri" w:hAnsi="Calibri"/>
      <w:sz w:val="18"/>
      <w:szCs w:val="18"/>
    </w:rPr>
  </w:style>
  <w:style w:type="paragraph" w:styleId="10">
    <w:name w:val="index 6"/>
    <w:basedOn w:val="1"/>
    <w:next w:val="1"/>
    <w:qFormat/>
    <w:uiPriority w:val="0"/>
    <w:pPr>
      <w:spacing w:line="480" w:lineRule="exact"/>
      <w:ind w:left="1000" w:leftChars="1000"/>
    </w:pPr>
    <w:rPr>
      <w:sz w:val="24"/>
      <w:szCs w:val="20"/>
    </w:rPr>
  </w:style>
  <w:style w:type="paragraph" w:styleId="11">
    <w:name w:val="Body Text"/>
    <w:basedOn w:val="1"/>
    <w:next w:val="1"/>
    <w:qFormat/>
    <w:uiPriority w:val="1"/>
    <w:rPr>
      <w:rFonts w:ascii="宋体" w:hAnsi="宋体" w:eastAsia="宋体" w:cs="宋体"/>
      <w:sz w:val="24"/>
      <w:szCs w:val="24"/>
      <w:lang w:val="zh-CN" w:bidi="zh-CN"/>
    </w:rPr>
  </w:style>
  <w:style w:type="paragraph" w:styleId="12">
    <w:name w:val="Body Text Indent"/>
    <w:basedOn w:val="1"/>
    <w:next w:val="13"/>
    <w:qFormat/>
    <w:uiPriority w:val="0"/>
    <w:pPr>
      <w:spacing w:after="120"/>
      <w:ind w:left="420" w:leftChars="200"/>
    </w:pPr>
    <w:rPr>
      <w:sz w:val="24"/>
      <w:szCs w:val="20"/>
    </w:rPr>
  </w:style>
  <w:style w:type="paragraph" w:styleId="13">
    <w:name w:val="Body Text Indent 2"/>
    <w:basedOn w:val="1"/>
    <w:next w:val="1"/>
    <w:unhideWhenUsed/>
    <w:qFormat/>
    <w:uiPriority w:val="99"/>
    <w:pPr>
      <w:spacing w:after="120" w:line="480" w:lineRule="auto"/>
      <w:ind w:left="420" w:leftChars="200"/>
    </w:pPr>
  </w:style>
  <w:style w:type="paragraph" w:styleId="14">
    <w:name w:val="Block Text"/>
    <w:basedOn w:val="1"/>
    <w:qFormat/>
    <w:uiPriority w:val="0"/>
    <w:pPr>
      <w:spacing w:before="1" w:line="537" w:lineRule="exact"/>
      <w:ind w:left="88" w:right="6"/>
    </w:pPr>
    <w:rPr>
      <w:sz w:val="28"/>
      <w:szCs w:val="20"/>
    </w:rPr>
  </w:style>
  <w:style w:type="paragraph" w:styleId="15">
    <w:name w:val="Plain Text"/>
    <w:basedOn w:val="1"/>
    <w:next w:val="1"/>
    <w:qFormat/>
    <w:uiPriority w:val="0"/>
    <w:rPr>
      <w:rFonts w:ascii="宋体" w:hAnsi="Courier New"/>
    </w:rPr>
  </w:style>
  <w:style w:type="paragraph" w:styleId="16">
    <w:name w:val="Balloon Text"/>
    <w:basedOn w:val="1"/>
    <w:link w:val="105"/>
    <w:qFormat/>
    <w:uiPriority w:val="0"/>
    <w:rPr>
      <w:sz w:val="18"/>
      <w:szCs w:val="18"/>
    </w:rPr>
  </w:style>
  <w:style w:type="paragraph" w:styleId="17">
    <w:name w:val="footer"/>
    <w:basedOn w:val="1"/>
    <w:qFormat/>
    <w:uiPriority w:val="0"/>
    <w:pPr>
      <w:tabs>
        <w:tab w:val="center" w:pos="4153"/>
        <w:tab w:val="right" w:pos="8306"/>
      </w:tabs>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9">
    <w:name w:val="toc 1"/>
    <w:basedOn w:val="1"/>
    <w:next w:val="1"/>
    <w:qFormat/>
    <w:uiPriority w:val="0"/>
  </w:style>
  <w:style w:type="paragraph" w:styleId="20">
    <w:name w:val="index heading"/>
    <w:basedOn w:val="1"/>
    <w:next w:val="1"/>
    <w:qFormat/>
    <w:uiPriority w:val="99"/>
    <w:rPr>
      <w:szCs w:val="20"/>
    </w:rPr>
  </w:style>
  <w:style w:type="paragraph" w:styleId="21">
    <w:name w:val="List"/>
    <w:basedOn w:val="1"/>
    <w:qFormat/>
    <w:uiPriority w:val="0"/>
    <w:pPr>
      <w:ind w:left="200" w:hanging="200" w:hangingChars="200"/>
    </w:pPr>
  </w:style>
  <w:style w:type="paragraph" w:styleId="22">
    <w:name w:val="List 5"/>
    <w:basedOn w:val="1"/>
    <w:next w:val="23"/>
    <w:qFormat/>
    <w:uiPriority w:val="0"/>
    <w:pPr>
      <w:autoSpaceDE/>
      <w:autoSpaceDN/>
      <w:spacing w:line="440" w:lineRule="exact"/>
      <w:ind w:left="100" w:hanging="200"/>
      <w:jc w:val="both"/>
    </w:pPr>
    <w:rPr>
      <w:rFonts w:ascii="宋体" w:hAnsi="Times New Roman" w:eastAsia="宋体" w:cs="Times New Roman"/>
      <w:kern w:val="2"/>
      <w:sz w:val="24"/>
      <w:szCs w:val="24"/>
    </w:rPr>
  </w:style>
  <w:style w:type="paragraph" w:customStyle="1" w:styleId="23">
    <w:name w:val="大华农正文"/>
    <w:next w:val="24"/>
    <w:qFormat/>
    <w:uiPriority w:val="0"/>
    <w:pPr>
      <w:widowControl w:val="0"/>
      <w:spacing w:line="360" w:lineRule="auto"/>
      <w:ind w:firstLine="200"/>
      <w:jc w:val="both"/>
    </w:pPr>
    <w:rPr>
      <w:rFonts w:ascii="Times New Roman" w:hAnsi="Times New Roman" w:eastAsia="宋体" w:cs="Times New Roman"/>
      <w:kern w:val="2"/>
      <w:sz w:val="24"/>
      <w:szCs w:val="24"/>
      <w:lang w:val="en-US" w:eastAsia="zh-CN" w:bidi="ar-SA"/>
    </w:rPr>
  </w:style>
  <w:style w:type="paragraph" w:customStyle="1" w:styleId="24">
    <w:name w:val="Char Char Char Char Char Char1 Char Char Char1 Char Char Char Char Char Char Char"/>
    <w:next w:val="25"/>
    <w:qFormat/>
    <w:uiPriority w:val="0"/>
    <w:pPr>
      <w:widowControl w:val="0"/>
      <w:spacing w:line="360" w:lineRule="auto"/>
      <w:ind w:firstLine="200"/>
      <w:jc w:val="both"/>
    </w:pPr>
    <w:rPr>
      <w:rFonts w:ascii="宋体" w:hAnsi="Times New Roman" w:eastAsia="宋体" w:cs="Times New Roman"/>
      <w:kern w:val="2"/>
      <w:sz w:val="24"/>
      <w:szCs w:val="24"/>
      <w:lang w:val="en-US" w:eastAsia="zh-CN" w:bidi="ar-SA"/>
    </w:rPr>
  </w:style>
  <w:style w:type="paragraph" w:customStyle="1" w:styleId="25">
    <w:name w:val="标准"/>
    <w:next w:val="26"/>
    <w:qFormat/>
    <w:uiPriority w:val="0"/>
    <w:pPr>
      <w:widowControl w:val="0"/>
      <w:adjustRightInd w:val="0"/>
      <w:spacing w:line="312" w:lineRule="atLeast"/>
      <w:jc w:val="center"/>
      <w:textAlignment w:val="baseline"/>
    </w:pPr>
    <w:rPr>
      <w:rFonts w:ascii="Times New Roman" w:hAnsi="Times New Roman" w:eastAsia="宋体" w:cs="Times New Roman"/>
      <w:sz w:val="21"/>
      <w:szCs w:val="21"/>
      <w:lang w:val="en-US" w:eastAsia="zh-CN" w:bidi="ar-SA"/>
    </w:rPr>
  </w:style>
  <w:style w:type="paragraph" w:customStyle="1" w:styleId="26">
    <w:name w:val="MTDisplayEquation"/>
    <w:next w:val="1"/>
    <w:qFormat/>
    <w:uiPriority w:val="0"/>
    <w:pPr>
      <w:widowControl w:val="0"/>
      <w:spacing w:line="360" w:lineRule="auto"/>
      <w:ind w:firstLine="480"/>
      <w:jc w:val="both"/>
    </w:pPr>
    <w:rPr>
      <w:rFonts w:ascii="Times New Roman" w:hAnsi="Times New Roman" w:eastAsia="宋体" w:cs="Times New Roman"/>
      <w:kern w:val="2"/>
      <w:sz w:val="24"/>
      <w:szCs w:val="24"/>
      <w:lang w:val="en-US" w:eastAsia="zh-CN" w:bidi="ar-SA"/>
    </w:rPr>
  </w:style>
  <w:style w:type="paragraph" w:styleId="27">
    <w:name w:val="table of figures"/>
    <w:basedOn w:val="1"/>
    <w:next w:val="1"/>
    <w:qFormat/>
    <w:uiPriority w:val="0"/>
    <w:pPr>
      <w:spacing w:line="360" w:lineRule="auto"/>
      <w:jc w:val="center"/>
    </w:pPr>
    <w:rPr>
      <w:rFonts w:ascii="Times New Roman" w:hAnsi="Times New Roman" w:eastAsia="宋体"/>
      <w:b/>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style>
  <w:style w:type="paragraph" w:styleId="29">
    <w:name w:val="Normal (Web)"/>
    <w:basedOn w:val="1"/>
    <w:qFormat/>
    <w:uiPriority w:val="0"/>
    <w:pPr>
      <w:spacing w:before="100" w:beforeAutospacing="1" w:after="100" w:afterAutospacing="1"/>
    </w:pPr>
    <w:rPr>
      <w:rFonts w:ascii="宋体" w:hAnsi="宋体"/>
      <w:sz w:val="24"/>
      <w:szCs w:val="20"/>
    </w:rPr>
  </w:style>
  <w:style w:type="paragraph" w:styleId="30">
    <w:name w:val="index 1"/>
    <w:basedOn w:val="1"/>
    <w:next w:val="1"/>
    <w:qFormat/>
    <w:uiPriority w:val="99"/>
    <w:pPr>
      <w:jc w:val="center"/>
    </w:pPr>
    <w:rPr>
      <w:szCs w:val="20"/>
    </w:rPr>
  </w:style>
  <w:style w:type="paragraph" w:styleId="31">
    <w:name w:val="annotation subject"/>
    <w:basedOn w:val="8"/>
    <w:next w:val="8"/>
    <w:link w:val="107"/>
    <w:qFormat/>
    <w:uiPriority w:val="0"/>
    <w:rPr>
      <w:b/>
      <w:bCs/>
      <w:sz w:val="21"/>
      <w:szCs w:val="21"/>
    </w:rPr>
  </w:style>
  <w:style w:type="paragraph" w:styleId="32">
    <w:name w:val="Body Text First Indent"/>
    <w:basedOn w:val="11"/>
    <w:next w:val="1"/>
    <w:qFormat/>
    <w:uiPriority w:val="0"/>
    <w:pPr>
      <w:spacing w:before="60" w:after="160" w:line="259" w:lineRule="auto"/>
      <w:ind w:right="113" w:firstLine="420" w:firstLineChars="100"/>
      <w:jc w:val="both"/>
    </w:pPr>
    <w:rPr>
      <w:rFonts w:ascii="Times New Roman" w:hAnsi="Times New Roman" w:cs="Times New Roman"/>
      <w:sz w:val="18"/>
      <w:szCs w:val="20"/>
      <w:lang w:val="en-US" w:bidi="ar-SA"/>
    </w:rPr>
  </w:style>
  <w:style w:type="paragraph" w:styleId="33">
    <w:name w:val="Body Text First Indent 2"/>
    <w:basedOn w:val="1"/>
    <w:next w:val="32"/>
    <w:unhideWhenUsed/>
    <w:qFormat/>
    <w:uiPriority w:val="99"/>
    <w:pPr>
      <w:widowControl w:val="0"/>
      <w:ind w:firstLine="420" w:firstLineChars="200"/>
      <w:jc w:val="both"/>
    </w:pPr>
    <w:rPr>
      <w:rFonts w:ascii="Times New Roman" w:hAnsi="Times New Roman" w:eastAsia="宋体" w:cs="Times New Roman"/>
      <w:kern w:val="2"/>
      <w:szCs w:val="24"/>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rPr>
  </w:style>
  <w:style w:type="character" w:styleId="38">
    <w:name w:val="page number"/>
    <w:qFormat/>
    <w:uiPriority w:val="0"/>
  </w:style>
  <w:style w:type="character" w:styleId="39">
    <w:name w:val="Hyperlink"/>
    <w:basedOn w:val="36"/>
    <w:qFormat/>
    <w:uiPriority w:val="0"/>
    <w:rPr>
      <w:color w:val="0000FF"/>
      <w:u w:val="single"/>
    </w:rPr>
  </w:style>
  <w:style w:type="character" w:styleId="40">
    <w:name w:val="annotation reference"/>
    <w:qFormat/>
    <w:uiPriority w:val="0"/>
    <w:rPr>
      <w:sz w:val="21"/>
      <w:szCs w:val="21"/>
    </w:rPr>
  </w:style>
  <w:style w:type="paragraph" w:customStyle="1" w:styleId="41">
    <w:name w:val="标准正文"/>
    <w:basedOn w:val="1"/>
    <w:qFormat/>
    <w:uiPriority w:val="0"/>
    <w:pPr>
      <w:spacing w:line="360" w:lineRule="auto"/>
      <w:ind w:firstLine="480" w:firstLineChars="200"/>
    </w:pPr>
    <w:rPr>
      <w:sz w:val="24"/>
    </w:rPr>
  </w:style>
  <w:style w:type="paragraph" w:customStyle="1" w:styleId="42">
    <w:name w:val="Default"/>
    <w:basedOn w:val="43"/>
    <w:next w:val="44"/>
    <w:qFormat/>
    <w:uiPriority w:val="0"/>
    <w:pPr>
      <w:autoSpaceDE w:val="0"/>
      <w:autoSpaceDN w:val="0"/>
    </w:pPr>
    <w:rPr>
      <w:rFonts w:hAnsi="Calibri"/>
      <w:color w:val="000000"/>
      <w:szCs w:val="24"/>
    </w:rPr>
  </w:style>
  <w:style w:type="paragraph" w:customStyle="1" w:styleId="43">
    <w:name w:val="样式 小四 行距: 1.5 倍行距"/>
    <w:qFormat/>
    <w:uiPriority w:val="0"/>
    <w:pPr>
      <w:widowControl w:val="0"/>
      <w:spacing w:line="360" w:lineRule="auto"/>
      <w:ind w:firstLine="200" w:firstLineChars="200"/>
      <w:jc w:val="both"/>
    </w:pPr>
    <w:rPr>
      <w:rFonts w:ascii="Times New Roman" w:hAnsi="Times New Roman" w:eastAsia="宋体" w:cs="宋体"/>
      <w:sz w:val="24"/>
      <w:lang w:val="en-US" w:eastAsia="zh-CN" w:bidi="ar-SA"/>
    </w:rPr>
  </w:style>
  <w:style w:type="paragraph" w:customStyle="1" w:styleId="44">
    <w:name w:val="正文文字 6"/>
    <w:basedOn w:val="45"/>
    <w:next w:val="1"/>
    <w:qFormat/>
    <w:uiPriority w:val="0"/>
    <w:pPr>
      <w:ind w:left="240"/>
      <w:jc w:val="both"/>
    </w:pPr>
    <w:rPr>
      <w:rFonts w:ascii="宋体" w:cs="Times New Roman"/>
      <w:bCs/>
      <w:sz w:val="32"/>
      <w:szCs w:val="32"/>
    </w:rPr>
  </w:style>
  <w:style w:type="paragraph" w:customStyle="1" w:styleId="45">
    <w:name w:val="TT标题"/>
    <w:qFormat/>
    <w:uiPriority w:val="0"/>
    <w:pPr>
      <w:widowControl w:val="0"/>
      <w:jc w:val="center"/>
    </w:pPr>
    <w:rPr>
      <w:rFonts w:ascii="Times New Roman" w:hAnsi="Times New Roman" w:eastAsia="宋体" w:cs="宋体"/>
      <w:b/>
      <w:kern w:val="2"/>
      <w:sz w:val="21"/>
      <w:lang w:val="en-US" w:eastAsia="zh-CN" w:bidi="ar-SA"/>
    </w:rPr>
  </w:style>
  <w:style w:type="paragraph" w:customStyle="1" w:styleId="46">
    <w:name w:val="纯文本1"/>
    <w:qFormat/>
    <w:uiPriority w:val="0"/>
    <w:pPr>
      <w:widowControl w:val="0"/>
      <w:adjustRightInd w:val="0"/>
      <w:jc w:val="center"/>
      <w:textAlignment w:val="baseline"/>
    </w:pPr>
    <w:rPr>
      <w:rFonts w:ascii="宋体" w:hAnsi="Courier New" w:eastAsia="宋体" w:cs="Times New Roman"/>
      <w:kern w:val="2"/>
      <w:sz w:val="24"/>
      <w:lang w:val="en-US" w:eastAsia="zh-CN" w:bidi="ar-SA"/>
    </w:rPr>
  </w:style>
  <w:style w:type="paragraph" w:customStyle="1" w:styleId="47">
    <w:name w:val="li_正文"/>
    <w:basedOn w:val="1"/>
    <w:qFormat/>
    <w:uiPriority w:val="0"/>
    <w:pPr>
      <w:tabs>
        <w:tab w:val="left" w:pos="2340"/>
        <w:tab w:val="left" w:pos="4320"/>
      </w:tabs>
    </w:pPr>
    <w:rPr>
      <w:rFonts w:ascii="Times New Roman" w:hAnsi="Times New Roman" w:eastAsia="宋体"/>
      <w:sz w:val="28"/>
      <w:szCs w:val="28"/>
    </w:rPr>
  </w:style>
  <w:style w:type="paragraph" w:customStyle="1" w:styleId="48">
    <w:name w:val="xl27"/>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eastAsia="宋体" w:cs="Times New Roman"/>
      <w:lang w:val="en-US" w:eastAsia="zh-CN" w:bidi="ar-SA"/>
    </w:rPr>
  </w:style>
  <w:style w:type="paragraph" w:customStyle="1" w:styleId="49">
    <w:name w:val="正文(首行缩进)"/>
    <w:basedOn w:val="1"/>
    <w:qFormat/>
    <w:uiPriority w:val="0"/>
    <w:pPr>
      <w:spacing w:line="360" w:lineRule="auto"/>
      <w:ind w:firstLine="200" w:firstLineChars="200"/>
    </w:pPr>
    <w:rPr>
      <w:rFonts w:ascii="宋体" w:hAnsi="宋体" w:cs="宋体"/>
      <w:sz w:val="24"/>
      <w:szCs w:val="24"/>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Table Paragraph"/>
    <w:basedOn w:val="1"/>
    <w:next w:val="52"/>
    <w:qFormat/>
    <w:uiPriority w:val="1"/>
    <w:rPr>
      <w:rFonts w:ascii="宋体" w:hAnsi="宋体" w:eastAsia="宋体" w:cs="宋体"/>
      <w:lang w:val="zh-CN" w:bidi="zh-CN"/>
    </w:rPr>
  </w:style>
  <w:style w:type="paragraph" w:customStyle="1" w:styleId="52">
    <w:name w:val="Char Char Char Char"/>
    <w:next w:val="53"/>
    <w:qFormat/>
    <w:uiPriority w:val="0"/>
    <w:pPr>
      <w:widowControl w:val="0"/>
      <w:spacing w:line="360" w:lineRule="auto"/>
      <w:ind w:firstLine="200" w:firstLineChars="200"/>
      <w:jc w:val="both"/>
    </w:pPr>
    <w:rPr>
      <w:rFonts w:ascii="宋体" w:hAnsi="宋体" w:eastAsia="宋体" w:cs="宋体"/>
      <w:kern w:val="2"/>
      <w:sz w:val="24"/>
      <w:szCs w:val="24"/>
      <w:lang w:val="en-US" w:eastAsia="zh-CN" w:bidi="ar-SA"/>
    </w:rPr>
  </w:style>
  <w:style w:type="paragraph" w:customStyle="1" w:styleId="53">
    <w:name w:val="正文 New New New New New New New New New New New New New New New New New New New New New New New New New"/>
    <w:next w:val="54"/>
    <w:qFormat/>
    <w:uiPriority w:val="0"/>
    <w:pPr>
      <w:widowControl w:val="0"/>
      <w:jc w:val="both"/>
    </w:pPr>
    <w:rPr>
      <w:rFonts w:ascii="Calibri" w:hAnsi="Calibri" w:eastAsia="宋体" w:cs="Times New Roman"/>
      <w:sz w:val="21"/>
      <w:lang w:val="en-US" w:eastAsia="zh-CN" w:bidi="ar-SA"/>
    </w:rPr>
  </w:style>
  <w:style w:type="paragraph" w:customStyle="1" w:styleId="54">
    <w:name w:val="xl48"/>
    <w:next w:val="55"/>
    <w:qFormat/>
    <w:uiPriority w:val="0"/>
    <w:pPr>
      <w:spacing w:before="280" w:after="280" w:line="360" w:lineRule="auto"/>
      <w:jc w:val="both"/>
    </w:pPr>
    <w:rPr>
      <w:rFonts w:ascii="宋体" w:hAnsi="Times New Roman" w:eastAsia="宋体" w:cs="Times New Roman"/>
      <w:kern w:val="2"/>
      <w:sz w:val="24"/>
      <w:szCs w:val="24"/>
      <w:lang w:val="en-US" w:eastAsia="zh-CN" w:bidi="ar-SA"/>
    </w:rPr>
  </w:style>
  <w:style w:type="paragraph" w:customStyle="1" w:styleId="55">
    <w:name w:val="我的标题2"/>
    <w:next w:val="22"/>
    <w:qFormat/>
    <w:uiPriority w:val="0"/>
    <w:pPr>
      <w:widowControl w:val="0"/>
      <w:spacing w:line="300" w:lineRule="exact"/>
      <w:ind w:firstLine="23"/>
      <w:jc w:val="both"/>
    </w:pPr>
    <w:rPr>
      <w:rFonts w:ascii="Times New Roman" w:hAnsi="Times New Roman" w:eastAsia="宋体" w:cs="Times New Roman"/>
      <w:kern w:val="2"/>
      <w:sz w:val="18"/>
      <w:szCs w:val="24"/>
      <w:lang w:val="en-US" w:eastAsia="zh-CN" w:bidi="ar-SA"/>
    </w:rPr>
  </w:style>
  <w:style w:type="paragraph" w:customStyle="1" w:styleId="56">
    <w:name w:val="样式 0正文 + 首行缩进:  2 字符1"/>
    <w:basedOn w:val="1"/>
    <w:next w:val="29"/>
    <w:qFormat/>
    <w:uiPriority w:val="0"/>
    <w:pPr>
      <w:spacing w:line="360" w:lineRule="auto"/>
      <w:ind w:firstLine="200" w:firstLineChars="200"/>
    </w:pPr>
    <w:rPr>
      <w:sz w:val="28"/>
      <w:szCs w:val="28"/>
    </w:rPr>
  </w:style>
  <w:style w:type="paragraph" w:customStyle="1" w:styleId="57">
    <w:name w:val="报告正文"/>
    <w:basedOn w:val="1"/>
    <w:link w:val="58"/>
    <w:qFormat/>
    <w:uiPriority w:val="0"/>
    <w:pPr>
      <w:spacing w:line="360" w:lineRule="auto"/>
      <w:ind w:firstLine="562" w:firstLineChars="200"/>
    </w:pPr>
    <w:rPr>
      <w:rFonts w:ascii="Times New Roman" w:hAnsi="Times New Roman" w:eastAsia="宋体"/>
      <w:sz w:val="24"/>
    </w:rPr>
  </w:style>
  <w:style w:type="character" w:customStyle="1" w:styleId="58">
    <w:name w:val="报告正文 Char"/>
    <w:link w:val="57"/>
    <w:qFormat/>
    <w:uiPriority w:val="0"/>
    <w:rPr>
      <w:rFonts w:ascii="Times New Roman" w:hAnsi="Times New Roman" w:eastAsia="宋体"/>
      <w:sz w:val="24"/>
    </w:rPr>
  </w:style>
  <w:style w:type="paragraph" w:customStyle="1" w:styleId="59">
    <w:name w:val="样式 标题 2 + 宋体"/>
    <w:basedOn w:val="3"/>
    <w:qFormat/>
    <w:uiPriority w:val="0"/>
    <w:pPr>
      <w:spacing w:line="240" w:lineRule="auto"/>
    </w:pPr>
    <w:rPr>
      <w:rFonts w:ascii="宋体" w:hAnsi="宋体" w:eastAsia="宋体"/>
      <w:sz w:val="30"/>
    </w:rPr>
  </w:style>
  <w:style w:type="paragraph" w:customStyle="1" w:styleId="60">
    <w:name w:val="表格文字"/>
    <w:basedOn w:val="1"/>
    <w:qFormat/>
    <w:uiPriority w:val="0"/>
    <w:pPr>
      <w:spacing w:line="0" w:lineRule="atLeast"/>
      <w:jc w:val="center"/>
    </w:pPr>
    <w:rPr>
      <w:rFonts w:ascii="Calibri" w:hAnsi="Calibri" w:eastAsia="宋体" w:cs="Times New Roman"/>
      <w:sz w:val="28"/>
    </w:rPr>
  </w:style>
  <w:style w:type="paragraph" w:customStyle="1" w:styleId="61">
    <w:name w:val="正文11"/>
    <w:next w:val="1"/>
    <w:qFormat/>
    <w:uiPriority w:val="0"/>
    <w:pPr>
      <w:widowControl w:val="0"/>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62">
    <w:name w:val="文章正文文字样式"/>
    <w:qFormat/>
    <w:uiPriority w:val="0"/>
    <w:pPr>
      <w:widowControl w:val="0"/>
      <w:spacing w:line="520" w:lineRule="exact"/>
      <w:ind w:firstLine="200" w:firstLineChars="200"/>
    </w:pPr>
    <w:rPr>
      <w:rFonts w:ascii="宋体" w:hAnsi="宋体" w:eastAsia="宋体" w:cs="Times New Roman"/>
      <w:kern w:val="2"/>
      <w:sz w:val="24"/>
      <w:szCs w:val="24"/>
      <w:lang w:val="en-US" w:eastAsia="zh-CN" w:bidi="ar-SA"/>
    </w:rPr>
  </w:style>
  <w:style w:type="character" w:customStyle="1" w:styleId="63">
    <w:name w:val="font01"/>
    <w:basedOn w:val="36"/>
    <w:qFormat/>
    <w:uiPriority w:val="0"/>
    <w:rPr>
      <w:rFonts w:hint="eastAsia" w:ascii="宋体" w:hAnsi="宋体" w:eastAsia="宋体" w:cs="宋体"/>
      <w:color w:val="000000"/>
      <w:sz w:val="22"/>
      <w:szCs w:val="22"/>
      <w:u w:val="none"/>
    </w:rPr>
  </w:style>
  <w:style w:type="paragraph" w:customStyle="1" w:styleId="64">
    <w:name w:val="文章正文样式 Char Char"/>
    <w:basedOn w:val="1"/>
    <w:qFormat/>
    <w:uiPriority w:val="0"/>
    <w:pPr>
      <w:spacing w:line="520" w:lineRule="exact"/>
      <w:ind w:firstLine="480"/>
    </w:pPr>
    <w:rPr>
      <w:rFonts w:ascii="宋体" w:hAnsi="宋体"/>
      <w:sz w:val="24"/>
      <w:szCs w:val="20"/>
    </w:rPr>
  </w:style>
  <w:style w:type="paragraph" w:customStyle="1" w:styleId="65">
    <w:name w:val="本文表格"/>
    <w:qFormat/>
    <w:uiPriority w:val="0"/>
    <w:pPr>
      <w:spacing w:line="0" w:lineRule="atLeast"/>
    </w:pPr>
    <w:rPr>
      <w:rFonts w:ascii="Times New Roman" w:hAnsi="Times New Roman" w:eastAsia="宋体" w:cs="宋体"/>
      <w:lang w:val="en-US" w:eastAsia="zh-CN" w:bidi="ar-SA"/>
    </w:rPr>
  </w:style>
  <w:style w:type="paragraph" w:customStyle="1" w:styleId="66">
    <w:name w:val="_Style 2"/>
    <w:qFormat/>
    <w:uiPriority w:val="99"/>
    <w:rPr>
      <w:rFonts w:ascii="Calibri" w:hAnsi="Calibri" w:eastAsia="宋体" w:cs="宋体"/>
      <w:sz w:val="22"/>
      <w:szCs w:val="22"/>
      <w:lang w:val="en-US" w:eastAsia="zh-CN" w:bidi="ar-SA"/>
    </w:rPr>
  </w:style>
  <w:style w:type="paragraph" w:customStyle="1" w:styleId="67">
    <w:name w:val="xl26"/>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sz w:val="21"/>
      <w:szCs w:val="21"/>
      <w:lang w:val="en-US" w:eastAsia="zh-CN" w:bidi="ar-SA"/>
    </w:rPr>
  </w:style>
  <w:style w:type="paragraph" w:customStyle="1" w:styleId="68">
    <w:name w:val="表"/>
    <w:basedOn w:val="1"/>
    <w:next w:val="69"/>
    <w:qFormat/>
    <w:uiPriority w:val="99"/>
    <w:pPr>
      <w:keepNext/>
      <w:spacing w:line="320" w:lineRule="exact"/>
      <w:jc w:val="center"/>
    </w:pPr>
    <w:rPr>
      <w:rFonts w:eastAsia="楷体_GB2312"/>
      <w:szCs w:val="20"/>
    </w:rPr>
  </w:style>
  <w:style w:type="paragraph" w:customStyle="1" w:styleId="69">
    <w:name w:val="正文2"/>
    <w:basedOn w:val="1"/>
    <w:qFormat/>
    <w:uiPriority w:val="99"/>
    <w:pPr>
      <w:spacing w:line="440" w:lineRule="atLeast"/>
      <w:ind w:firstLine="567"/>
    </w:pPr>
    <w:rPr>
      <w:sz w:val="24"/>
    </w:rPr>
  </w:style>
  <w:style w:type="paragraph" w:customStyle="1" w:styleId="70">
    <w:name w:val="报告表正文"/>
    <w:basedOn w:val="1"/>
    <w:qFormat/>
    <w:uiPriority w:val="0"/>
    <w:pPr>
      <w:spacing w:line="312" w:lineRule="auto"/>
      <w:ind w:left="113" w:right="113" w:firstLine="482"/>
    </w:pPr>
    <w:rPr>
      <w:rFonts w:ascii="Calibri" w:hAnsi="Calibri"/>
      <w:sz w:val="24"/>
      <w:szCs w:val="20"/>
      <w:lang w:eastAsia="en-US" w:bidi="en-US"/>
    </w:rPr>
  </w:style>
  <w:style w:type="paragraph" w:customStyle="1" w:styleId="71">
    <w:name w:val="表格"/>
    <w:basedOn w:val="72"/>
    <w:next w:val="1"/>
    <w:link w:val="108"/>
    <w:qFormat/>
    <w:uiPriority w:val="0"/>
    <w:pPr>
      <w:spacing w:beforeLines="10" w:afterLines="10" w:line="259" w:lineRule="auto"/>
      <w:jc w:val="center"/>
    </w:pPr>
    <w:rPr>
      <w:rFonts w:ascii="宋体"/>
      <w:szCs w:val="20"/>
    </w:rPr>
  </w:style>
  <w:style w:type="paragraph" w:customStyle="1" w:styleId="72">
    <w:name w:val="章节大标题"/>
    <w:basedOn w:val="1"/>
    <w:qFormat/>
    <w:uiPriority w:val="0"/>
    <w:rPr>
      <w:rFonts w:ascii="Times New Roman" w:hAnsi="Times New Roman" w:eastAsia="宋体"/>
      <w:b/>
      <w:sz w:val="30"/>
    </w:rPr>
  </w:style>
  <w:style w:type="paragraph" w:customStyle="1" w:styleId="73">
    <w:name w:val="样式 标题 2 + 首行缩进:  2 字符"/>
    <w:basedOn w:val="3"/>
    <w:next w:val="74"/>
    <w:qFormat/>
    <w:uiPriority w:val="0"/>
    <w:pPr>
      <w:autoSpaceDE/>
      <w:autoSpaceDN/>
      <w:spacing w:before="0" w:after="0" w:line="300" w:lineRule="auto"/>
      <w:ind w:left="1320" w:hanging="420"/>
    </w:pPr>
    <w:rPr>
      <w:rFonts w:ascii="Times New Roman"/>
      <w:sz w:val="30"/>
    </w:rPr>
  </w:style>
  <w:style w:type="paragraph" w:customStyle="1" w:styleId="74">
    <w:name w:val="图号"/>
    <w:next w:val="75"/>
    <w:qFormat/>
    <w:uiPriority w:val="0"/>
    <w:pPr>
      <w:widowControl w:val="0"/>
      <w:spacing w:line="529" w:lineRule="exact"/>
      <w:ind w:left="198"/>
    </w:pPr>
    <w:rPr>
      <w:rFonts w:ascii="宋体" w:hAnsi="Times New Roman" w:eastAsia="宋体" w:cs="Times New Roman"/>
      <w:b/>
      <w:sz w:val="24"/>
      <w:lang w:val="en-US" w:eastAsia="zh-CN" w:bidi="ar-SA"/>
    </w:rPr>
  </w:style>
  <w:style w:type="paragraph" w:customStyle="1" w:styleId="75">
    <w:name w:val="Char Char Char Char Char Char Char Char Char Char Char Char Char Char Char Char Char Char Char Char Char Char"/>
    <w:basedOn w:val="1"/>
    <w:next w:val="1"/>
    <w:qFormat/>
    <w:uiPriority w:val="0"/>
    <w:pPr>
      <w:spacing w:line="360" w:lineRule="auto"/>
      <w:ind w:firstLine="200" w:firstLineChars="200"/>
    </w:pPr>
    <w:rPr>
      <w:szCs w:val="24"/>
    </w:rPr>
  </w:style>
  <w:style w:type="paragraph" w:styleId="76">
    <w:name w:val="List Paragraph"/>
    <w:basedOn w:val="1"/>
    <w:qFormat/>
    <w:uiPriority w:val="1"/>
    <w:pPr>
      <w:spacing w:before="173"/>
      <w:ind w:left="1399" w:hanging="602"/>
    </w:pPr>
    <w:rPr>
      <w:rFonts w:ascii="宋体" w:hAnsi="宋体" w:eastAsia="宋体" w:cs="宋体"/>
      <w:lang w:val="zh-CN" w:bidi="zh-CN"/>
    </w:rPr>
  </w:style>
  <w:style w:type="character" w:customStyle="1" w:styleId="77">
    <w:name w:val="font11"/>
    <w:basedOn w:val="36"/>
    <w:qFormat/>
    <w:uiPriority w:val="0"/>
    <w:rPr>
      <w:rFonts w:hint="default" w:ascii="Times New Roman" w:hAnsi="Times New Roman" w:cs="Times New Roman"/>
      <w:color w:val="000000"/>
      <w:sz w:val="21"/>
      <w:szCs w:val="21"/>
      <w:u w:val="none"/>
    </w:rPr>
  </w:style>
  <w:style w:type="paragraph" w:customStyle="1" w:styleId="78">
    <w:name w:val="WPSOffice手动目录 1"/>
    <w:qFormat/>
    <w:uiPriority w:val="0"/>
    <w:rPr>
      <w:rFonts w:ascii="Times New Roman" w:hAnsi="Times New Roman" w:eastAsia="宋体" w:cs="Times New Roman"/>
      <w:lang w:val="en-US" w:eastAsia="zh-CN" w:bidi="ar-SA"/>
    </w:rPr>
  </w:style>
  <w:style w:type="paragraph" w:customStyle="1" w:styleId="7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0">
    <w:name w:val="zxx正文"/>
    <w:qFormat/>
    <w:uiPriority w:val="0"/>
    <w:pPr>
      <w:widowControl w:val="0"/>
      <w:spacing w:line="360" w:lineRule="auto"/>
      <w:ind w:firstLine="720" w:firstLineChars="200"/>
    </w:pPr>
    <w:rPr>
      <w:rFonts w:hint="eastAsia" w:ascii="Times New Roman" w:hAnsi="Times New Roman" w:eastAsia="宋体" w:cs="Times New Roman"/>
      <w:kern w:val="2"/>
      <w:sz w:val="24"/>
      <w:szCs w:val="24"/>
      <w:lang w:val="en-US" w:eastAsia="zh-CN" w:bidi="ar-SA"/>
    </w:rPr>
  </w:style>
  <w:style w:type="character" w:customStyle="1" w:styleId="81">
    <w:name w:val="font21"/>
    <w:basedOn w:val="36"/>
    <w:qFormat/>
    <w:uiPriority w:val="0"/>
    <w:rPr>
      <w:rFonts w:hint="eastAsia" w:ascii="宋体" w:hAnsi="宋体" w:eastAsia="宋体" w:cs="宋体"/>
      <w:b/>
      <w:bCs/>
      <w:color w:val="000000"/>
      <w:sz w:val="21"/>
      <w:szCs w:val="21"/>
      <w:u w:val="none"/>
    </w:rPr>
  </w:style>
  <w:style w:type="character" w:customStyle="1" w:styleId="82">
    <w:name w:val="font71"/>
    <w:basedOn w:val="36"/>
    <w:qFormat/>
    <w:uiPriority w:val="0"/>
    <w:rPr>
      <w:rFonts w:hint="default" w:ascii="Times New Roman" w:hAnsi="Times New Roman" w:cs="Times New Roman"/>
      <w:b/>
      <w:bCs/>
      <w:color w:val="000000"/>
      <w:sz w:val="21"/>
      <w:szCs w:val="21"/>
      <w:u w:val="none"/>
      <w:vertAlign w:val="subscript"/>
    </w:rPr>
  </w:style>
  <w:style w:type="character" w:customStyle="1" w:styleId="83">
    <w:name w:val="font41"/>
    <w:basedOn w:val="36"/>
    <w:qFormat/>
    <w:uiPriority w:val="0"/>
    <w:rPr>
      <w:rFonts w:hint="eastAsia" w:ascii="宋体" w:hAnsi="宋体" w:eastAsia="宋体" w:cs="宋体"/>
      <w:color w:val="000000"/>
      <w:sz w:val="21"/>
      <w:szCs w:val="21"/>
      <w:u w:val="none"/>
    </w:rPr>
  </w:style>
  <w:style w:type="character" w:customStyle="1" w:styleId="84">
    <w:name w:val="font51"/>
    <w:basedOn w:val="36"/>
    <w:qFormat/>
    <w:uiPriority w:val="0"/>
    <w:rPr>
      <w:rFonts w:hint="default" w:ascii="Times New Roman" w:hAnsi="Times New Roman" w:cs="Times New Roman"/>
      <w:color w:val="000000"/>
      <w:sz w:val="21"/>
      <w:szCs w:val="21"/>
      <w:u w:val="none"/>
    </w:rPr>
  </w:style>
  <w:style w:type="character" w:customStyle="1" w:styleId="85">
    <w:name w:val="font61"/>
    <w:basedOn w:val="36"/>
    <w:qFormat/>
    <w:uiPriority w:val="0"/>
    <w:rPr>
      <w:rFonts w:hint="eastAsia" w:ascii="宋体" w:hAnsi="宋体" w:eastAsia="宋体" w:cs="宋体"/>
      <w:color w:val="000000"/>
      <w:sz w:val="21"/>
      <w:szCs w:val="21"/>
      <w:u w:val="none"/>
    </w:rPr>
  </w:style>
  <w:style w:type="character" w:customStyle="1" w:styleId="86">
    <w:name w:val="font31"/>
    <w:basedOn w:val="36"/>
    <w:qFormat/>
    <w:uiPriority w:val="0"/>
    <w:rPr>
      <w:rFonts w:hint="default" w:ascii="Times New Roman" w:hAnsi="Times New Roman" w:cs="Times New Roman"/>
      <w:color w:val="000000"/>
      <w:sz w:val="21"/>
      <w:szCs w:val="21"/>
      <w:u w:val="none"/>
    </w:rPr>
  </w:style>
  <w:style w:type="paragraph" w:customStyle="1" w:styleId="87">
    <w:name w:val="Table Text"/>
    <w:basedOn w:val="1"/>
    <w:semiHidden/>
    <w:qFormat/>
    <w:uiPriority w:val="0"/>
    <w:rPr>
      <w:rFonts w:ascii="宋体" w:hAnsi="宋体" w:eastAsia="宋体" w:cs="宋体"/>
      <w:sz w:val="24"/>
      <w:szCs w:val="24"/>
      <w:lang w:eastAsia="en-US"/>
    </w:rPr>
  </w:style>
  <w:style w:type="paragraph" w:customStyle="1" w:styleId="88">
    <w:name w:val="表格内容"/>
    <w:basedOn w:val="89"/>
    <w:next w:val="6"/>
    <w:qFormat/>
    <w:uiPriority w:val="0"/>
    <w:pPr>
      <w:jc w:val="center"/>
    </w:pPr>
    <w:rPr>
      <w:rFonts w:ascii="Times New Roman" w:hAnsi="Times New Roman" w:eastAsia="宋体" w:cs="Times New Roman"/>
      <w:kern w:val="2"/>
      <w:sz w:val="21"/>
      <w:szCs w:val="21"/>
    </w:rPr>
  </w:style>
  <w:style w:type="paragraph" w:customStyle="1" w:styleId="89">
    <w:name w:val="样式1"/>
    <w:basedOn w:val="20"/>
    <w:next w:val="1"/>
    <w:autoRedefine/>
    <w:qFormat/>
    <w:uiPriority w:val="0"/>
    <w:rPr>
      <w:sz w:val="30"/>
      <w:szCs w:val="30"/>
    </w:rPr>
  </w:style>
  <w:style w:type="paragraph" w:customStyle="1" w:styleId="90">
    <w:name w:val="0正文"/>
    <w:qFormat/>
    <w:uiPriority w:val="99"/>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91">
    <w:name w:val="font81"/>
    <w:basedOn w:val="36"/>
    <w:qFormat/>
    <w:uiPriority w:val="0"/>
    <w:rPr>
      <w:rFonts w:hint="default" w:ascii="Times New Roman" w:hAnsi="Times New Roman" w:cs="Times New Roman"/>
      <w:b/>
      <w:bCs/>
      <w:color w:val="000000"/>
      <w:sz w:val="21"/>
      <w:szCs w:val="21"/>
      <w:u w:val="none"/>
    </w:rPr>
  </w:style>
  <w:style w:type="paragraph" w:customStyle="1" w:styleId="92">
    <w:name w:val="表格 32"/>
    <w:basedOn w:val="1"/>
    <w:qFormat/>
    <w:uiPriority w:val="0"/>
    <w:pPr>
      <w:jc w:val="center"/>
    </w:pPr>
    <w:rPr>
      <w:rFonts w:ascii="宋体" w:hAnsi="Impact"/>
      <w:kern w:val="24"/>
      <w:sz w:val="24"/>
      <w:szCs w:val="20"/>
    </w:rPr>
  </w:style>
  <w:style w:type="paragraph" w:customStyle="1" w:styleId="93">
    <w:name w:val="样式 小四 黑色 行距: 固定值 26 磅"/>
    <w:basedOn w:val="1"/>
    <w:qFormat/>
    <w:uiPriority w:val="0"/>
    <w:pPr>
      <w:spacing w:line="520" w:lineRule="exact"/>
      <w:ind w:firstLine="509" w:firstLineChars="202"/>
    </w:pPr>
    <w:rPr>
      <w:rFonts w:cs="宋体"/>
      <w:spacing w:val="6"/>
      <w:sz w:val="24"/>
    </w:rPr>
  </w:style>
  <w:style w:type="paragraph" w:customStyle="1" w:styleId="94">
    <w:name w:val="图表标题"/>
    <w:basedOn w:val="1"/>
    <w:next w:val="1"/>
    <w:qFormat/>
    <w:uiPriority w:val="0"/>
    <w:pPr>
      <w:jc w:val="center"/>
    </w:pPr>
    <w:rPr>
      <w:b/>
    </w:rPr>
  </w:style>
  <w:style w:type="paragraph" w:customStyle="1" w:styleId="95">
    <w:name w:val="_Style 5"/>
    <w:basedOn w:val="1"/>
    <w:next w:val="10"/>
    <w:qFormat/>
    <w:uiPriority w:val="0"/>
    <w:pPr>
      <w:ind w:firstLine="200" w:firstLineChars="200"/>
    </w:pPr>
    <w:rPr>
      <w:rFonts w:ascii="Calibri" w:hAnsi="Calibri" w:cs="宋体"/>
      <w:snapToGrid/>
      <w:kern w:val="2"/>
      <w:sz w:val="24"/>
      <w:szCs w:val="24"/>
    </w:rPr>
  </w:style>
  <w:style w:type="paragraph" w:customStyle="1" w:styleId="96">
    <w:name w:val="表格填充1"/>
    <w:basedOn w:val="1"/>
    <w:qFormat/>
    <w:uiPriority w:val="0"/>
    <w:pPr>
      <w:spacing w:line="400" w:lineRule="exact"/>
      <w:jc w:val="center"/>
    </w:pPr>
    <w:rPr>
      <w:szCs w:val="18"/>
    </w:rPr>
  </w:style>
  <w:style w:type="paragraph" w:customStyle="1" w:styleId="97">
    <w:name w:val="报告书表格"/>
    <w:basedOn w:val="1"/>
    <w:qFormat/>
    <w:uiPriority w:val="0"/>
    <w:pPr>
      <w:spacing w:before="60" w:after="60" w:line="240" w:lineRule="atLeast"/>
      <w:jc w:val="center"/>
    </w:pPr>
    <w:rPr>
      <w:sz w:val="20"/>
      <w:szCs w:val="20"/>
    </w:rPr>
  </w:style>
  <w:style w:type="paragraph" w:customStyle="1" w:styleId="98">
    <w:name w:val="333表头"/>
    <w:basedOn w:val="1"/>
    <w:next w:val="1"/>
    <w:qFormat/>
    <w:uiPriority w:val="0"/>
    <w:pPr>
      <w:spacing w:before="200" w:line="240" w:lineRule="atLeast"/>
      <w:jc w:val="center"/>
    </w:pPr>
    <w:rPr>
      <w:rFonts w:ascii="楷体_GB2312" w:eastAsia="黑体"/>
      <w:sz w:val="24"/>
    </w:rPr>
  </w:style>
  <w:style w:type="paragraph" w:customStyle="1" w:styleId="99">
    <w:name w:val="正文123"/>
    <w:basedOn w:val="1"/>
    <w:next w:val="15"/>
    <w:qFormat/>
    <w:uiPriority w:val="0"/>
    <w:pPr>
      <w:snapToGrid/>
      <w:spacing w:line="360" w:lineRule="auto"/>
      <w:ind w:firstLine="480" w:firstLineChars="200"/>
    </w:pPr>
    <w:rPr>
      <w:rFonts w:ascii="Times New Roman" w:hAnsi="Times New Roman" w:eastAsia="宋体"/>
      <w:sz w:val="24"/>
    </w:rPr>
  </w:style>
  <w:style w:type="character" w:customStyle="1" w:styleId="100">
    <w:name w:val="题注 Char"/>
    <w:basedOn w:val="36"/>
    <w:qFormat/>
    <w:uiPriority w:val="0"/>
    <w:rPr>
      <w:rFonts w:ascii="黑体" w:eastAsia="黑体"/>
      <w:sz w:val="24"/>
      <w:szCs w:val="20"/>
      <w:lang w:bidi="ar-JO"/>
    </w:rPr>
  </w:style>
  <w:style w:type="paragraph" w:customStyle="1" w:styleId="101">
    <w:name w:val="表文6"/>
    <w:basedOn w:val="1"/>
    <w:qFormat/>
    <w:uiPriority w:val="0"/>
    <w:pPr>
      <w:widowControl w:val="0"/>
      <w:spacing w:line="360" w:lineRule="auto"/>
      <w:jc w:val="center"/>
    </w:pPr>
    <w:rPr>
      <w:rFonts w:ascii="Times New Roman" w:hAnsi="Times New Roman" w:eastAsia="宋体" w:cs="Times New Roman"/>
      <w:kern w:val="2"/>
      <w:szCs w:val="20"/>
    </w:rPr>
  </w:style>
  <w:style w:type="character" w:customStyle="1" w:styleId="102">
    <w:name w:val="题注 Char1"/>
    <w:link w:val="7"/>
    <w:qFormat/>
    <w:uiPriority w:val="0"/>
    <w:rPr>
      <w:rFonts w:ascii="Times New Roman" w:hAnsi="Times New Roman" w:eastAsia="宋体"/>
      <w:b/>
      <w:bCs/>
      <w:sz w:val="21"/>
      <w:szCs w:val="18"/>
    </w:rPr>
  </w:style>
  <w:style w:type="paragraph" w:customStyle="1" w:styleId="103">
    <w:name w:val="中文报告书样式"/>
    <w:basedOn w:val="1"/>
    <w:qFormat/>
    <w:uiPriority w:val="0"/>
    <w:pPr>
      <w:spacing w:line="420" w:lineRule="atLeast"/>
    </w:pPr>
    <w:rPr>
      <w:kern w:val="24"/>
      <w:sz w:val="24"/>
      <w:szCs w:val="20"/>
    </w:rPr>
  </w:style>
  <w:style w:type="paragraph" w:customStyle="1" w:styleId="104">
    <w:name w:val="表格标题"/>
    <w:basedOn w:val="1"/>
    <w:qFormat/>
    <w:uiPriority w:val="0"/>
    <w:pPr>
      <w:jc w:val="center"/>
    </w:pPr>
    <w:rPr>
      <w:b/>
    </w:rPr>
  </w:style>
  <w:style w:type="character" w:customStyle="1" w:styleId="105">
    <w:name w:val="批注框文本 Char"/>
    <w:basedOn w:val="36"/>
    <w:link w:val="16"/>
    <w:qFormat/>
    <w:uiPriority w:val="0"/>
    <w:rPr>
      <w:rFonts w:ascii="Arial" w:hAnsi="Arial" w:eastAsia="Arial" w:cs="Arial"/>
      <w:snapToGrid w:val="0"/>
      <w:color w:val="000000"/>
      <w:sz w:val="18"/>
      <w:szCs w:val="18"/>
    </w:rPr>
  </w:style>
  <w:style w:type="character" w:customStyle="1" w:styleId="106">
    <w:name w:val="批注文字 Char"/>
    <w:basedOn w:val="36"/>
    <w:link w:val="8"/>
    <w:qFormat/>
    <w:uiPriority w:val="0"/>
    <w:rPr>
      <w:rFonts w:ascii="Arial" w:hAnsi="Arial" w:eastAsia="Arial" w:cs="Arial"/>
      <w:snapToGrid w:val="0"/>
      <w:color w:val="000000"/>
      <w:sz w:val="24"/>
    </w:rPr>
  </w:style>
  <w:style w:type="character" w:customStyle="1" w:styleId="107">
    <w:name w:val="批注主题 Char"/>
    <w:basedOn w:val="106"/>
    <w:link w:val="31"/>
    <w:qFormat/>
    <w:uiPriority w:val="0"/>
    <w:rPr>
      <w:rFonts w:ascii="Arial" w:hAnsi="Arial" w:eastAsia="Arial" w:cs="Arial"/>
      <w:b/>
      <w:bCs/>
      <w:snapToGrid w:val="0"/>
      <w:color w:val="000000"/>
      <w:sz w:val="21"/>
      <w:szCs w:val="21"/>
    </w:rPr>
  </w:style>
  <w:style w:type="character" w:customStyle="1" w:styleId="108">
    <w:name w:val="表格 Char"/>
    <w:link w:val="71"/>
    <w:qFormat/>
    <w:uiPriority w:val="0"/>
    <w:rPr>
      <w:rFonts w:ascii="宋体" w:cs="Arial"/>
      <w:b/>
      <w:snapToGrid w:val="0"/>
      <w:color w:val="000000"/>
      <w:sz w:val="30"/>
    </w:rPr>
  </w:style>
  <w:style w:type="table" w:customStyle="1" w:styleId="109">
    <w:name w:val="网格型31"/>
    <w:basedOn w:val="34"/>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0">
    <w:name w:val="图表名称"/>
    <w:next w:val="1"/>
    <w:autoRedefine/>
    <w:qFormat/>
    <w:uiPriority w:val="0"/>
    <w:pPr>
      <w:spacing w:line="360" w:lineRule="auto"/>
      <w:jc w:val="center"/>
    </w:pPr>
    <w:rPr>
      <w:rFonts w:ascii="Times New Roman" w:hAnsi="Times New Roman" w:eastAsia="宋体" w:cs="Times New Roman"/>
      <w:b/>
      <w:bCs/>
      <w:kern w:val="2"/>
      <w:sz w:val="21"/>
      <w:szCs w:val="28"/>
      <w:lang w:val="en-US" w:eastAsia="zh-CN" w:bidi="ar-SA"/>
    </w:rPr>
  </w:style>
  <w:style w:type="paragraph" w:customStyle="1" w:styleId="111">
    <w:name w:val="TT正文"/>
    <w:basedOn w:val="1"/>
    <w:next w:val="1"/>
    <w:autoRedefine/>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hyperlink" Target="http://www.biaozhi.net/eNews/news/200602/0029_0000000910.shtml" TargetMode="External"/><Relationship Id="rId25" Type="http://schemas.openxmlformats.org/officeDocument/2006/relationships/image" Target="media/image10.png"/><Relationship Id="rId24" Type="http://schemas.openxmlformats.org/officeDocument/2006/relationships/hyperlink" Target="http://www.biaozhi.net/eNews/news/200602/0029_0000000909.shtml" TargetMode="External"/><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3.bin"/><Relationship Id="rId17" Type="http://schemas.openxmlformats.org/officeDocument/2006/relationships/image" Target="media/image4.wmf"/><Relationship Id="rId16" Type="http://schemas.openxmlformats.org/officeDocument/2006/relationships/oleObject" Target="embeddings/oleObject2.bin"/><Relationship Id="rId15" Type="http://schemas.openxmlformats.org/officeDocument/2006/relationships/image" Target="media/image3.wmf"/><Relationship Id="rId14" Type="http://schemas.openxmlformats.org/officeDocument/2006/relationships/oleObject" Target="embeddings/oleObject1.bin"/><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91456741-d937-418e-a2b1-f2bda9c068b3</errorID>
      <errorWord>不属于（</errorWord>
      <group>L1_AI</group>
      <groupName>深度校对</groupName>
      <ability>L2_AI_Grammar</ability>
      <abilityName>语法纠错</abilityName>
      <candidateList>
        <item>（</item>
      </candidateList>
      <explain/>
      <paraID>7E1073A9</paraID>
      <start>97</start>
      <end>101</end>
      <status>unmodified</status>
      <modifiedWord/>
      <trackRevisions>false</trackRevisions>
    </reviewItem>
    <reviewItem>
      <errorID>8123aeb1-0f9c-49a1-8819-0dc5c4b33206</errorID>
      <errorWord>（依次全部列出）等2人</errorWord>
      <group>L1_AI</group>
      <groupName>深度校对</groupName>
      <ability>L2_AI_Word</ability>
      <abilityName>字词纠错</abilityName>
      <candidateList>
        <item>等2人（依次全部列出）</item>
      </candidateList>
      <explain/>
      <paraID>7E1073A9</paraID>
      <start>311</start>
      <end>322</end>
      <status>unmodified</status>
      <modifiedWord/>
      <trackRevisions>false</trackRevisions>
    </reviewItem>
    <reviewItem>
      <errorID>756aa39f-8b67-4c39-8c59-78a56698435a</errorID>
      <errorWord>(</errorWord>
      <group>L1_Format</group>
      <groupName>格式问题</groupName>
      <ability>L2_HalfPunc</ability>
      <abilityName>全半角检查</abilityName>
      <candidateList>
        <item>（</item>
      </candidateList>
      <explain>文本全半角错误。</explain>
      <paraID>3A08B96A</paraID>
      <start>4</start>
      <end>5</end>
      <status>unmodified</status>
      <modifiedWord/>
      <trackRevisions>false</trackRevisions>
    </reviewItem>
    <reviewItem>
      <errorID>d7296f4b-21d0-4c8d-8ba4-5ac30bfa5439</errorID>
      <errorWord>)</errorWord>
      <group>L1_Format</group>
      <groupName>格式问题</groupName>
      <ability>L2_HalfPunc</ability>
      <abilityName>全半角检查</abilityName>
      <candidateList>
        <item>）</item>
      </candidateList>
      <explain>文本全半角错误。</explain>
      <paraID>3A08B96A</paraID>
      <start>7</start>
      <end>8</end>
      <status>unmodified</status>
      <modifiedWord/>
      <trackRevisions>false</trackRevisions>
    </reviewItem>
    <reviewItem>
      <errorID>250c7eaf-1b08-4689-a2f2-4d9737794af4</errorID>
      <errorWord>2</errorWord>
      <group>L1_AI</group>
      <groupName>深度校对</groupName>
      <ability>L2_AI_Word</ability>
      <abilityName>字词纠错</abilityName>
      <candidateList>
        <item>7</item>
      </candidateList>
      <explain/>
      <paraID>5A985B2A</paraID>
      <start>144</start>
      <end>145</end>
      <status>unmodified</status>
      <modifiedWord/>
      <trackRevisions>false</trackRevisions>
    </reviewItem>
    <reviewItem>
      <errorID>3a4772a1-ff06-417f-9c89-69d3deeaed29</errorID>
      <errorWord>(</errorWord>
      <group>L1_Format</group>
      <groupName>格式问题</groupName>
      <ability>L2_HalfPunc</ability>
      <abilityName>全半角检查</abilityName>
      <candidateList>
        <item>（</item>
      </candidateList>
      <explain>文本全半角错误。</explain>
      <paraID> A3661F4</paraID>
      <start>22</start>
      <end>23</end>
      <status>unmodified</status>
      <modifiedWord/>
      <trackRevisions>false</trackRevisions>
    </reviewItem>
    <reviewItem>
      <errorID>bb184267-96c5-4b0a-878a-436eb51fc822</errorID>
      <errorWord>)</errorWord>
      <group>L1_Format</group>
      <groupName>格式问题</groupName>
      <ability>L2_HalfPunc</ability>
      <abilityName>全半角检查</abilityName>
      <candidateList>
        <item>）</item>
      </candidateList>
      <explain>文本全半角错误。</explain>
      <paraID> A3661F4</paraID>
      <start>25</start>
      <end>26</end>
      <status>unmodified</status>
      <modifiedWord/>
      <trackRevisions>false</trackRevisions>
    </reviewItem>
    <reviewItem>
      <errorID>1c3c2eb2-ea09-4db0-9e03-9858a3891562</errorID>
      <errorWord>证件号码</errorWord>
      <group>L1_Word</group>
      <groupName>字词问题</groupName>
      <ability>L2_Typo</ability>
      <abilityName>字词错误</abilityName>
      <candidateList>
        <item>证号码</item>
      </candidateList>
      <explain/>
      <paraID>21331E66</paraID>
      <start>11</start>
      <end>15</end>
      <status>unmodified</status>
      <modifiedWord/>
      <trackRevisions>false</trackRevisions>
    </reviewItem>
    <reviewItem>
      <errorID>6aac2f75-5569-4be4-8422-04d7e7ba7042</errorID>
      <errorWord>  </errorWord>
      <group>L1_AI</group>
      <groupName>深度校对</groupName>
      <ability>L2_AI_Punc</ability>
      <abilityName>标点纠错</abilityName>
      <candidateList>
        <item/>
      </candidateList>
      <explain>此处空格冗余，建议删除。</explain>
      <paraID>21331E66</paraID>
      <start>48</start>
      <end>50</end>
      <status>unmodified</status>
      <modifiedWord/>
      <trackRevisions>false</trackRevisions>
    </reviewItem>
    <reviewItem>
      <errorID>562e6503-944e-4903-aee6-5442f9c21371</errorID>
      <errorWord>有限公司 单 位 </errorWord>
      <group>L1_AI</group>
      <groupName>深度校对</groupName>
      <ability>L2_AI_Grammar</ability>
      <abilityName>语法纠错</abilityName>
      <candidateList>
        <item>有限公司</item>
      </candidateList>
      <explain/>
      <paraID>21331E66</paraID>
      <start>59</start>
      <end>68</end>
      <status>unmodified</status>
      <modifiedWord/>
      <trackRevisions>false</trackRevisions>
    </reviewItem>
    <reviewItem>
      <errorID>50802454-1038-44cd-a3e0-a8e227e63965</errorID>
      <errorWord>  </errorWord>
      <group>L1_AI</group>
      <groupName>深度校对</groupName>
      <ability>L2_AI_Punc</ability>
      <abilityName>标点纠错</abilityName>
      <candidateList>
        <item/>
      </candidateList>
      <explain>此处空格冗余，建议删除。</explain>
      <paraID>21331E66</paraID>
      <start>106</start>
      <end>108</end>
      <status>unmodified</status>
      <modifiedWord/>
      <trackRevisions>false</trackRevisions>
    </reviewItem>
    <reviewItem>
      <errorID>fca8422d-8513-4d36-9868-9ee2db8f024b</errorID>
      <errorWord>  </errorWord>
      <group>L1_AI</group>
      <groupName>深度校对</groupName>
      <ability>L2_AI_Punc</ability>
      <abilityName>标点纠错</abilityName>
      <candidateList>
        <item/>
      </candidateList>
      <explain>此处空格冗余，建议删除。</explain>
      <paraID>21331E66</paraID>
      <start>133</start>
      <end>135</end>
      <status>unmodified</status>
      <modifiedWord/>
      <trackRevisions>false</trackRevisions>
    </reviewItem>
    <reviewItem>
      <errorID>e66f6bce-c62f-464d-9b80-2e134288dcc2</errorID>
      <errorWord>  </errorWord>
      <group>L1_AI</group>
      <groupName>深度校对</groupName>
      <ability>L2_AI_Punc</ability>
      <abilityName>标点纠错</abilityName>
      <candidateList>
        <item/>
      </candidateList>
      <explain>此处空格冗余，建议删除。</explain>
      <paraID>21331E66</paraID>
      <start>136</start>
      <end>138</end>
      <status>unmodified</status>
      <modifiedWord/>
      <trackRevisions>false</trackRevisions>
    </reviewItem>
    <reviewItem>
      <errorID>46c95d95-48fe-4924-8c98-78dcd01ff010</errorID>
      <errorWord>(</errorWord>
      <group>L1_Format</group>
      <groupName>格式问题</groupName>
      <ability>L2_HalfPunc</ability>
      <abilityName>全半角检查</abilityName>
      <candidateList>
        <item>（</item>
      </candidateList>
      <explain>文本全半角错误。</explain>
      <paraID>3A2EAAD9</paraID>
      <start>3</start>
      <end>4</end>
      <status>unmodified</status>
      <modifiedWord/>
      <trackRevisions>false</trackRevisions>
    </reviewItem>
    <reviewItem>
      <errorID>03e60358-b11b-4f77-95c9-59a3d8d2e2ca</errorID>
      <errorWord>)</errorWord>
      <group>L1_Format</group>
      <groupName>格式问题</groupName>
      <ability>L2_HalfPunc</ability>
      <abilityName>全半角检查</abilityName>
      <candidateList>
        <item>）</item>
      </candidateList>
      <explain>文本全半角错误。</explain>
      <paraID>3A2EAAD9</paraID>
      <start>6</start>
      <end>7</end>
      <status>unmodified</status>
      <modifiedWord/>
      <trackRevisions>false</trackRevisions>
    </reviewItem>
    <reviewItem>
      <errorID>9a76d440-520c-42b2-8e0c-bcacad7b51ea</errorID>
      <errorWord>  </errorWord>
      <group>L1_AI</group>
      <groupName>深度校对</groupName>
      <ability>L2_AI_Punc</ability>
      <abilityName>标点纠错</abilityName>
      <candidateList>
        <item/>
      </candidateList>
      <explain>此处空格冗余，建议删除。</explain>
      <paraID>2F9AFF23</paraID>
      <start>47</start>
      <end>49</end>
      <status>unmodified</status>
      <modifiedWord/>
      <trackRevisions>false</trackRevisions>
    </reviewItem>
    <reviewItem>
      <errorID>0193229f-3e64-44e5-a9da-e4315496aeb8</errorID>
      <errorWord>有限公司 单 位 </errorWord>
      <group>L1_AI</group>
      <groupName>深度校对</groupName>
      <ability>L2_AI_Grammar</ability>
      <abilityName>语法纠错</abilityName>
      <candidateList>
        <item>有限公司</item>
      </candidateList>
      <explain/>
      <paraID>2F9AFF23</paraID>
      <start>58</start>
      <end>67</end>
      <status>unmodified</status>
      <modifiedWord/>
      <trackRevisions>false</trackRevisions>
    </reviewItem>
    <reviewItem>
      <errorID>9d41e177-b325-4445-9405-1d2487d9b159</errorID>
      <errorWord>  </errorWord>
      <group>L1_AI</group>
      <groupName>深度校对</groupName>
      <ability>L2_AI_Punc</ability>
      <abilityName>标点纠错</abilityName>
      <candidateList>
        <item/>
      </candidateList>
      <explain>此处空格冗余，建议删除。</explain>
      <paraID>2F9AFF23</paraID>
      <start>105</start>
      <end>107</end>
      <status>unmodified</status>
      <modifiedWord/>
      <trackRevisions>false</trackRevisions>
    </reviewItem>
    <reviewItem>
      <errorID>d9108d7f-8a3a-439c-bf99-26076c3f2c2a</errorID>
      <errorWord>  </errorWord>
      <group>L1_AI</group>
      <groupName>深度校对</groupName>
      <ability>L2_AI_Punc</ability>
      <abilityName>标点纠错</abilityName>
      <candidateList>
        <item/>
      </candidateList>
      <explain>此处空格冗余，建议删除。</explain>
      <paraID>2F9AFF23</paraID>
      <start>132</start>
      <end>134</end>
      <status>unmodified</status>
      <modifiedWord/>
      <trackRevisions>false</trackRevisions>
    </reviewItem>
    <reviewItem>
      <errorID>b18e03dd-e501-455c-ac15-3d8a64cde49b</errorID>
      <errorWord> </errorWord>
      <group>L1_AI</group>
      <groupName>深度校对</groupName>
      <ability>L2_AI_Punc</ability>
      <abilityName>标点纠错</abilityName>
      <candidateList>
        <item/>
      </candidateList>
      <explain>此处空格冗余，建议删除。</explain>
      <paraID>2F9AFF23</paraID>
      <start>135</start>
      <end>136</end>
      <status>unmodified</status>
      <modifiedWord/>
      <trackRevisions>false</trackRevisions>
    </reviewItem>
    <reviewItem>
      <errorID>4f7853b3-ca56-4694-965a-0ce540cf43d9</errorID>
      <errorWord>(</errorWord>
      <group>L1_Format</group>
      <groupName>格式问题</groupName>
      <ability>L2_HalfPunc</ability>
      <abilityName>全半角检查</abilityName>
      <candidateList>
        <item>（</item>
      </candidateList>
      <explain>文本全半角错误。</explain>
      <paraID> 97EA9F8</paraID>
      <start>3</start>
      <end>4</end>
      <status>unmodified</status>
      <modifiedWord/>
      <trackRevisions>false</trackRevisions>
    </reviewItem>
    <reviewItem>
      <errorID>1eb46ff0-ce2e-47f2-bcfd-12423bd30ee7</errorID>
      <errorWord>)</errorWord>
      <group>L1_Format</group>
      <groupName>格式问题</groupName>
      <ability>L2_HalfPunc</ability>
      <abilityName>全半角检查</abilityName>
      <candidateList>
        <item>）</item>
      </candidateList>
      <explain>文本全半角错误。</explain>
      <paraID> 97EA9F8</paraID>
      <start>6</start>
      <end>7</end>
      <status>unmodified</status>
      <modifiedWord/>
      <trackRevisions>false</trackRevisions>
    </reviewItem>
    <reviewItem>
      <errorID>87835452-b825-4322-9216-4daf21f2a912</errorID>
      <errorWord>(</errorWord>
      <group>L1_Format</group>
      <groupName>格式问题</groupName>
      <ability>L2_HalfPunc</ability>
      <abilityName>全半角检查</abilityName>
      <candidateList>
        <item>（</item>
      </candidateList>
      <explain>文本全半角错误。</explain>
      <paraID>6BBB8E15</paraID>
      <start>24</start>
      <end>25</end>
      <status>unmodified</status>
      <modifiedWord/>
      <trackRevisions>false</trackRevisions>
    </reviewItem>
    <reviewItem>
      <errorID>701acec2-a5a6-4c7d-ad48-90ca1dc3c711</errorID>
      <errorWord>)</errorWord>
      <group>L1_Format</group>
      <groupName>格式问题</groupName>
      <ability>L2_HalfPunc</ability>
      <abilityName>全半角检查</abilityName>
      <candidateList>
        <item>）</item>
      </candidateList>
      <explain>文本全半角错误。</explain>
      <paraID>6BBB8E15</paraID>
      <start>30</start>
      <end>31</end>
      <status>unmodified</status>
      <modifiedWord/>
      <trackRevisions>false</trackRevisions>
    </reviewItem>
    <reviewItem>
      <errorID>0953dd64-f005-4317-a55e-80cbcfa6965b</errorID>
      <errorWord>位置图</errorWord>
      <group>L1_AI</group>
      <groupName>深度校对</groupName>
      <ability>L2_AI_Punc</ability>
      <abilityName>标点纠错</abilityName>
      <candidateList>
        <item>位置图。</item>
      </candidateList>
      <explain/>
      <paraID>10AF0833</paraID>
      <start>12</start>
      <end>15</end>
      <status>unmodified</status>
      <modifiedWord/>
      <trackRevisions>false</trackRevisions>
    </reviewItem>
    <reviewItem>
      <errorID>ec0554be-1d46-4f77-a601-eff643c840c7</errorID>
      <errorWord>-</errorWord>
      <group>L1_Format</group>
      <groupName>格式问题</groupName>
      <ability>L2_HalfPunc</ability>
      <abilityName>全半角检查</abilityName>
      <candidateList>
        <item>－</item>
      </candidateList>
      <explain>文本全半角错误。</explain>
      <paraID>36B8777C</paraID>
      <start>6</start>
      <end>7</end>
      <status>unmodified</status>
      <modifiedWord/>
      <trackRevisions>false</trackRevisions>
    </reviewItem>
    <reviewItem>
      <errorID>78574432-6dab-473f-8c4c-dd552faefcf8</errorID>
      <errorWord>业主</errorWord>
      <group>L1_AI</group>
      <groupName>深度校对</groupName>
      <ability>L2_AI_Punc</ability>
      <abilityName>标点纠错</abilityName>
      <candidateList>
        <item>：业主</item>
      </candidateList>
      <explain/>
      <paraID> 199E859</paraID>
      <start>3</start>
      <end>5</end>
      <status>unmodified</status>
      <modifiedWord/>
      <trackRevisions>false</trackRevisions>
    </reviewItem>
    <reviewItem>
      <errorID>4d1aa6f7-b93e-4925-9b40-d04a8d8e665d</errorID>
      <errorWord>关于</errorWord>
      <group>L1_AI</group>
      <groupName>深度校对</groupName>
      <ability>L2_AI_Punc</ability>
      <abilityName>标点纠错</abilityName>
      <candidateList>
        <item>：关于</item>
      </candidateList>
      <explain/>
      <paraID>35E2D0DB</paraID>
      <start>3</start>
      <end>5</end>
      <status>unmodified</status>
      <modifiedWord/>
      <trackRevisions>false</trackRevisions>
    </reviewItem>
    <reviewItem>
      <errorID>88bd22b6-3737-4efc-b22a-79e331104e51</errorID>
      <errorWord>全州县</errorWord>
      <group>L1_AI</group>
      <groupName>深度校对</groupName>
      <ability>L2_AI_Punc</ability>
      <abilityName>标点纠错</abilityName>
      <candidateList>
        <item>：全州县</item>
      </candidateList>
      <explain/>
      <paraID>7A049282</paraID>
      <start>3</start>
      <end>6</end>
      <status>unmodified</status>
      <modifiedWord/>
      <trackRevisions>false</trackRevisions>
    </reviewItem>
    <reviewItem>
      <errorID>ac66c547-3baf-4caa-9944-e205a3560d56</errorID>
      <errorWord>(</errorWord>
      <group>L1_Format</group>
      <groupName>格式问题</groupName>
      <ability>L2_HalfPunc</ability>
      <abilityName>全半角检查</abilityName>
      <candidateList>
        <item>（</item>
      </candidateList>
      <explain>文本全半角错误。</explain>
      <paraID>7A049282</paraID>
      <start>30</start>
      <end>31</end>
      <status>unmodified</status>
      <modifiedWord/>
      <trackRevisions>false</trackRevisions>
    </reviewItem>
    <reviewItem>
      <errorID>e4ad1bf8-42ec-4699-b349-c2af9433233a</errorID>
      <errorWord>)</errorWord>
      <group>L1_Format</group>
      <groupName>格式问题</groupName>
      <ability>L2_HalfPunc</ability>
      <abilityName>全半角检查</abilityName>
      <candidateList>
        <item>）</item>
      </candidateList>
      <explain>文本全半角错误。</explain>
      <paraID>7A049282</paraID>
      <start>42</start>
      <end>43</end>
      <status>unmodified</status>
      <modifiedWord/>
      <trackRevisions>false</trackRevisions>
    </reviewItem>
    <reviewItem>
      <errorID>480ce17e-5838-4724-b553-8d9e4dbc5b48</errorID>
      <errorWord>行政处罚</errorWord>
      <group>L1_AI</group>
      <groupName>深度校对</groupName>
      <ability>L2_AI_Punc</ability>
      <abilityName>标点纠错</abilityName>
      <candidateList>
        <item>：行政处罚</item>
      </candidateList>
      <explain/>
      <paraID>7E236B52</paraID>
      <start>3</start>
      <end>7</end>
      <status>unmodified</status>
      <modifiedWord/>
      <trackRevisions>false</trackRevisions>
    </reviewItem>
    <reviewItem>
      <errorID>e06a53ca-67af-4cf6-89e8-3e9a2acb40e5</errorID>
      <errorWord>引用</errorWord>
      <group>L1_AI</group>
      <groupName>深度校对</groupName>
      <ability>L2_AI_Punc</ability>
      <abilityName>标点纠错</abilityName>
      <candidateList>
        <item>：引用</item>
      </candidateList>
      <explain/>
      <paraID>58910A15</paraID>
      <start>3</start>
      <end>5</end>
      <status>unmodified</status>
      <modifiedWord/>
      <trackRevisions>false</trackRevisions>
    </reviewItem>
    <reviewItem>
      <errorID>d8b7b8f7-8cd0-4132-8064-994b736242a5</errorID>
      <errorWord>污水</errorWord>
      <group>L1_AI</group>
      <groupName>深度校对</groupName>
      <ability>L2_AI_Punc</ability>
      <abilityName>标点纠错</abilityName>
      <candidateList>
        <item>：污水</item>
      </candidateList>
      <explain/>
      <paraID>6369A0A4</paraID>
      <start>4</start>
      <end>6</end>
      <status>unmodified</status>
      <modifiedWord/>
      <trackRevisions>false</trackRevisions>
    </reviewItem>
    <reviewItem>
      <errorID>680e609e-2045-4acf-a9b4-8c02a97562e9</errorID>
      <errorWord>“行政处罚决定书”</errorWord>
      <group>L1_AI</group>
      <groupName>深度校对</groupName>
      <ability>L2_AI_Punc</ability>
      <abilityName>标点纠错</abilityName>
      <candidateList>
        <item>《行政处罚决定书》</item>
      </candidateList>
      <explain/>
      <paraID>668139B8</paraID>
      <start>95</start>
      <end>104</end>
      <status>unmodified</status>
      <modifiedWord/>
      <trackRevisions>false</trackRevisions>
    </reviewItem>
    <reviewItem>
      <errorID>3ed81aad-e53a-41d1-b080-8782f9a586be</errorID>
      <errorWord>[2019]25号</errorWord>
      <group>L1_Knowledge</group>
      <groupName>知识性问题</groupName>
      <ability>L2_Knowledge</ability>
      <abilityName>其他知识</abilityName>
      <candidateList>
        <item>〔2019〕25号</item>
      </candidateList>
      <explain>发文字号格式错误。</explain>
      <paraID>668139B8</paraID>
      <start>108</start>
      <end>117</end>
      <status>unmodified</status>
      <modifiedWord/>
      <trackRevisions>false</trackRevisions>
    </reviewItem>
    <reviewItem>
      <errorID>bb7d1182-5572-494e-8448-9fcf06a31816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5CB6FEEE</paraID>
      <start>39</start>
      <end>40</end>
      <status>unmodified</status>
      <modifiedWord/>
      <trackRevisions>false</trackRevisions>
    </reviewItem>
    <reviewItem>
      <errorID>34eb1f9c-506b-416d-a796-ade3c1befaf3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7C4360AC</paraID>
      <start>0</start>
      <end>2</end>
      <status>unmodified</status>
      <modifiedWord/>
      <trackRevisions>false</trackRevisions>
    </reviewItem>
    <reviewItem>
      <errorID>53c203c0-110f-46fd-a88b-cf14f7c8f725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7C4360AC</paraID>
      <start>23</start>
      <end>24</end>
      <status>unmodified</status>
      <modifiedWord/>
      <trackRevisions>false</trackRevisions>
    </reviewItem>
    <reviewItem>
      <errorID>f6dc766d-f372-4507-ba54-77656138ebc7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2F9787CE</paraID>
      <start>22</start>
      <end>23</end>
      <status>unmodified</status>
      <modifiedWord/>
      <trackRevisions>false</trackRevisions>
    </reviewItem>
    <reviewItem>
      <errorID>fd97f2e0-54fe-4dc7-96e0-ae489ffbcdc8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102CFDE6</paraID>
      <start>0</start>
      <end>2</end>
      <status>unmodified</status>
      <modifiedWord/>
      <trackRevisions>false</trackRevisions>
    </reviewItem>
    <reviewItem>
      <errorID>b8c1015d-fb34-430b-859e-8d0bc28c47ea</errorID>
      <errorWord>，</errorWord>
      <group>L1_AI</group>
      <groupName>深度校对</groupName>
      <ability>L2_AI_Punc</ability>
      <abilityName>标点纠错</abilityName>
      <candidateList>
        <item>。</item>
      </candidateList>
      <explain/>
      <paraID>6BAA6A11</paraID>
      <start>12</start>
      <end>13</end>
      <status>unmodified</status>
      <modifiedWord/>
      <trackRevisions>false</trackRevisions>
    </reviewItem>
    <reviewItem>
      <errorID>e6d91444-16c0-4023-9043-d08db93e486e</errorID>
      <errorWord>，</errorWord>
      <group>L1_AI</group>
      <groupName>深度校对</groupName>
      <ability>L2_AI_Grammar</ability>
      <abilityName>语法纠错</abilityName>
      <candidateList>
        <item>时，</item>
      </candidateList>
      <explain/>
      <paraID>6BAA6A11</paraID>
      <start>19</start>
      <end>20</end>
      <status>unmodified</status>
      <modifiedWord/>
      <trackRevisions>false</trackRevisions>
    </reviewItem>
    <reviewItem>
      <errorID>d30c8cb1-4e96-426f-824c-d78d0f58e9c8</errorID>
      <errorWord>居住区区域</errorWord>
      <group>L1_AI</group>
      <groupName>深度校对</groupName>
      <ability>L2_AI_Grammar</ability>
      <abilityName>语法纠错</abilityName>
      <candidateList>
        <item>居住区</item>
      </candidateList>
      <explain/>
      <paraID>6BAA6A11</paraID>
      <start>78</start>
      <end>83</end>
      <status>unmodified</status>
      <modifiedWord/>
      <trackRevisions>false</trackRevisions>
    </reviewItem>
    <reviewItem>
      <errorID>d216cde1-3de8-4cb7-bb10-d25472439e69</errorID>
      <errorWord>规划</errorWord>
      <group>L1_AI</group>
      <groupName>深度校对</groupName>
      <ability>L2_AI_Grammar</ability>
      <abilityName>语法纠错</abilityName>
      <candidateList>
        <item>在规划</item>
      </candidateList>
      <explain/>
      <paraID>6BAA6A11</paraID>
      <start>101</start>
      <end>103</end>
      <status>unmodified</status>
      <modifiedWord/>
      <trackRevisions>false</trackRevisions>
    </reviewItem>
    <reviewItem>
      <errorID>5a4ffc79-5bd3-4240-98a2-c9ce194963f7</errorID>
      <errorWord>工业区</errorWord>
      <group>L1_AI</group>
      <groupName>深度校对</groupName>
      <ability>L2_AI_Grammar</ability>
      <abilityName>语法纠错</abilityName>
      <candidateList>
        <item>的工业区</item>
      </candidateList>
      <explain/>
      <paraID>6BAA6A11</paraID>
      <start>108</start>
      <end>111</end>
      <status>unmodified</status>
      <modifiedWord/>
      <trackRevisions>false</trackRevisions>
    </reviewItem>
    <reviewItem>
      <errorID>7370ffa5-2689-4193-99a5-50cb99d5c1bd</errorID>
      <errorWord>，</errorWord>
      <group>L1_AI</group>
      <groupName>深度校对</groupName>
      <ability>L2_AI_Grammar</ability>
      <abilityName>语法纠错</abilityName>
      <candidateList>
        <item>时，</item>
      </candidateList>
      <explain/>
      <paraID>6BAA6A11</paraID>
      <start>111</start>
      <end>112</end>
      <status>unmodified</status>
      <modifiedWord/>
      <trackRevisions>false</trackRevisions>
    </reviewItem>
    <reviewItem>
      <errorID>f55b4c46-c3dc-45a7-906e-fa80e5d295b5</errorID>
      <errorWord>执行处理</errorWord>
      <group>L1_Word</group>
      <groupName>字词问题</groupName>
      <ability>L2_Typo</ability>
      <abilityName>字词错误</abilityName>
      <candidateList>
        <item>自行处理</item>
      </candidateList>
      <explain/>
      <paraID>6F45A77F</paraID>
      <start>47</start>
      <end>51</end>
      <status>unmodified</status>
      <modifiedWord/>
      <trackRevisions>false</trackRevisions>
    </reviewItem>
    <reviewItem>
      <errorID>f478870e-798b-4f07-9fc3-2f8338d627bb</errorID>
      <errorWord>降噪后</errorWord>
      <group>L1_Word</group>
      <groupName>字词问题</groupName>
      <ability>L2_Typo</ability>
      <abilityName>字词错误</abilityName>
      <candidateList>
        <item>降噪</item>
      </candidateList>
      <explain/>
      <paraID>1BE2077A</paraID>
      <start>35</start>
      <end>38</end>
      <status>unmodified</status>
      <modifiedWord/>
      <trackRevisions>false</trackRevisions>
    </reviewItem>
    <reviewItem>
      <errorID>1aedd3ca-1d85-4bde-bbb5-3cf34d35275d</errorID>
      <errorWord>限值</errorWord>
      <group>L1_Word</group>
      <groupName>字词问题</groupName>
      <ability>L2_Typo</ability>
      <abilityName>字词错误</abilityName>
      <candidateList>
        <item>限制</item>
      </candidateList>
      <explain/>
      <paraID>1321BA03</paraID>
      <start>56</start>
      <end>58</end>
      <status>unmodified</status>
      <modifiedWord/>
      <trackRevisions>false</trackRevisions>
    </reviewItem>
    <reviewItem>
      <errorID>b8d76d7e-2f3d-429b-b8e8-e9335bfa111f</errorID>
      <errorWord>勘踏</errorWord>
      <group>L1_Word</group>
      <groupName>字词问题</groupName>
      <ability>L2_Typo</ability>
      <abilityName>字词错误</abilityName>
      <candidateList>
        <item>踏勘</item>
      </candidateList>
      <explain/>
      <paraID>745D9D60</paraID>
      <start>67</start>
      <end>69</end>
      <status>unmodified</status>
      <modifiedWord/>
      <trackRevisions>false</trackRevisions>
    </reviewItem>
    <reviewItem>
      <errorID>e0cf218d-564e-45a4-ba45-2a50f5afbeca</errorID>
      <errorWord>上线</errorWord>
      <group>L1_Word</group>
      <groupName>字词问题</groupName>
      <ability>L2_Typo</ability>
      <abilityName>字词错误</abilityName>
      <candidateList>
        <item>上限</item>
      </candidateList>
      <explain/>
      <paraID>5A3D2EA5</paraID>
      <start>27</start>
      <end>29</end>
      <status>unmodified</status>
      <modifiedWord/>
      <trackRevisions>false</trackRevisions>
    </reviewItem>
    <reviewItem>
      <errorID>e57f1c90-d8a7-4b05-9d82-e37b0b80c4cc</errorID>
      <errorWord>文化自然遗产</errorWord>
      <group>L1_Knowledge</group>
      <groupName>知识性问题</groupName>
      <ability>L2_Knowledge</ability>
      <abilityName>其他知识</abilityName>
      <candidateList>
        <item>文化和自然遗产</item>
      </candidateList>
      <explain/>
      <paraID>291E8902</paraID>
      <start>119</start>
      <end>125</end>
      <status>unmodified</status>
      <modifiedWord/>
      <trackRevisions>false</trackRevisions>
    </reviewItem>
    <reviewItem>
      <errorID>3329a018-a5d5-43db-823b-e67be270560b</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37F5D5BD</paraID>
      <start>127</start>
      <end>129</end>
      <status>unmodified</status>
      <modifiedWord/>
      <trackRevisions>false</trackRevisions>
    </reviewItem>
    <reviewItem>
      <errorID>7bdf67a8-dcaa-41fc-abef-b84abeea7b6b</errorID>
      <errorWord>上线</errorWord>
      <group>L1_Word</group>
      <groupName>字词问题</groupName>
      <ability>L2_Typo</ability>
      <abilityName>字词错误</abilityName>
      <candidateList>
        <item>上限</item>
      </candidateList>
      <explain/>
      <paraID>3099D2DD</paraID>
      <start>69</start>
      <end>71</end>
      <status>unmodified</status>
      <modifiedWord/>
      <trackRevisions>false</trackRevisions>
    </reviewItem>
    <reviewItem>
      <errorID>567ac33e-4fcf-4f67-aff4-5c1a87257274</errorID>
      <errorWord>、</errorWord>
      <group>L1_Punc</group>
      <groupName>标点问题</groupName>
      <ability>L2_Punc</ability>
      <abilityName>标点符号检查</abilityName>
      <candidateList>
        <item>.</item>
      </candidateList>
      <explain/>
      <paraID>1D8ECC35</paraID>
      <start>1</start>
      <end>2</end>
      <status>unmodified</status>
      <modifiedWord/>
      <trackRevisions>false</trackRevisions>
    </reviewItem>
    <reviewItem>
      <errorID>fe027d5d-5aa9-4175-8d3b-8433fa4db2b8</errorID>
      <errorWord>(</errorWord>
      <group>L1_Format</group>
      <groupName>格式问题</groupName>
      <ability>L2_HalfPunc</ability>
      <abilityName>全半角检查</abilityName>
      <candidateList>
        <item>（</item>
      </candidateList>
      <explain>文本全半角错误。</explain>
      <paraID>1D8ECC35</paraID>
      <start>58</start>
      <end>59</end>
      <status>unmodified</status>
      <modifiedWord/>
      <trackRevisions>false</trackRevisions>
    </reviewItem>
    <reviewItem>
      <errorID>f9400acd-130e-44d0-a412-2e9d546423e5</errorID>
      <errorWord>)</errorWord>
      <group>L1_Format</group>
      <groupName>格式问题</groupName>
      <ability>L2_HalfPunc</ability>
      <abilityName>全半角检查</abilityName>
      <candidateList>
        <item>）</item>
      </candidateList>
      <explain>文本全半角错误。</explain>
      <paraID>1D8ECC35</paraID>
      <start>64</start>
      <end>65</end>
      <status>unmodified</status>
      <modifiedWord/>
      <trackRevisions>false</trackRevisions>
    </reviewItem>
    <reviewItem>
      <errorID>3d6d2c1e-a552-4856-9f1c-d3c1004f9aba</errorID>
      <errorWord>项自</errorWord>
      <group>L1_Word</group>
      <groupName>字词问题</groupName>
      <ability>L2_Typo</ability>
      <abilityName>字词错误</abilityName>
      <candidateList>
        <item>项目</item>
      </candidateList>
      <explain>〈名〉事物分成的门类：服务～｜体育～｜建设～。</explain>
      <paraID>6C2E722F</paraID>
      <start>18</start>
      <end>20</end>
      <status>modified</status>
      <modifiedWord>项目</modifiedWord>
      <trackRevisions>false</trackRevisions>
    </reviewItem>
    <reviewItem>
      <errorID>d60950a2-527d-4058-9174-f4cba8dfe37b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635A6E66</paraID>
      <start>0</start>
      <end>2</end>
      <status>unmodified</status>
      <modifiedWord/>
      <trackRevisions>false</trackRevisions>
    </reviewItem>
    <reviewItem>
      <errorID>01590664-142a-48c8-bfd2-7b570c2fe221</errorID>
      <errorWord>排水水质</errorWord>
      <group>L1_Knowledge</group>
      <groupName>知识性问题</groupName>
      <ability>L2_Term</ability>
      <abilityName>专业术语</abilityName>
      <candidateList>
        <item>出水水质</item>
      </candidateList>
      <explain/>
      <paraID>70333CFF</paraID>
      <start>43</start>
      <end>47</end>
      <status>unmodified</status>
      <modifiedWord/>
      <trackRevisions>false</trackRevisions>
    </reviewItem>
    <reviewItem>
      <errorID>b231a9c0-6cdf-4670-806e-8469d379203e</errorID>
      <errorWord>;</errorWord>
      <group>L1_Format</group>
      <groupName>格式问题</groupName>
      <ability>L2_HalfPunc</ability>
      <abilityName>全半角检查</abilityName>
      <candidateList>
        <item>；</item>
      </candidateList>
      <explain>文本全半角错误。</explain>
      <paraID>3D21E73D</paraID>
      <start>105</start>
      <end>106</end>
      <status>unmodified</status>
      <modifiedWord/>
      <trackRevisions>false</trackRevisions>
    </reviewItem>
    <reviewItem>
      <errorID>2f1ede68-60ab-4d49-906f-aeb1ccbe307f</errorID>
      <errorWord>排水水质</errorWord>
      <group>L1_Knowledge</group>
      <groupName>知识性问题</groupName>
      <ability>L2_Term</ability>
      <abilityName>专业术语</abilityName>
      <candidateList>
        <item>出水水质</item>
      </candidateList>
      <explain/>
      <paraID>6902E038</paraID>
      <start>43</start>
      <end>47</end>
      <status>unmodified</status>
      <modifiedWord/>
      <trackRevisions>false</trackRevisions>
    </reviewItem>
    <reviewItem>
      <errorID>bca951c7-66d2-4b93-8955-a2975870cc7e</errorID>
      <errorWord>、</errorWord>
      <group>L1_Punc</group>
      <groupName>标点问题</groupName>
      <ability>L2_Punc</ability>
      <abilityName>标点符号检查</abilityName>
      <candidateList>
        <item>.</item>
      </candidateList>
      <explain/>
      <paraID>5A92BB2C</paraID>
      <start>1</start>
      <end>2</end>
      <status>unmodified</status>
      <modifiedWord/>
      <trackRevisions>false</trackRevisions>
    </reviewItem>
    <reviewItem>
      <errorID>70b9b24a-f0fa-4e59-b0ae-7f9ebffa8544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932D306</paraID>
      <start>0</start>
      <end>2</end>
      <status>unmodified</status>
      <modifiedWord/>
      <trackRevisions>false</trackRevisions>
    </reviewItem>
    <reviewItem>
      <errorID>ceb9b007-dfab-4b35-8448-5a1b3619311a</errorID>
      <errorWord>，</errorWord>
      <group>L1_Word</group>
      <groupName>字词问题</groupName>
      <ability>L2_Typo</ability>
      <abilityName>字词错误</abilityName>
      <candidateList>
        <item>，具</item>
      </candidateList>
      <explain/>
      <paraID> 932D306</paraID>
      <start>44</start>
      <end>45</end>
      <status>unmodified</status>
      <modifiedWord/>
      <trackRevisions>false</trackRevisions>
    </reviewItem>
    <reviewItem>
      <errorID>4ded599c-0812-4b83-b6e2-e9193087acc6</errorID>
      <errorWord>的</errorWord>
      <group>L1_Word</group>
      <groupName>字词问题</groupName>
      <ability>L2_Typo</ability>
      <abilityName>字词错误</abilityName>
      <candidateList>
        <item>的要</item>
      </candidateList>
      <explain/>
      <paraID> 932D306</paraID>
      <start>96</start>
      <end>97</end>
      <status>unmodified</status>
      <modifiedWord/>
      <trackRevisions>false</trackRevisions>
    </reviewItem>
    <reviewItem>
      <errorID>06a05c00-f2c6-4cef-bb5d-ba940a546652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33BBD00E</paraID>
      <start>0</start>
      <end>2</end>
      <status>unmodified</status>
      <modifiedWord/>
      <trackRevisions>false</trackRevisions>
    </reviewItem>
    <reviewItem>
      <errorID>c0bdd49c-f968-4ccd-bea7-510801e48fb1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1427A051</paraID>
      <start>0</start>
      <end>2</end>
      <status>unmodified</status>
      <modifiedWord/>
      <trackRevisions>false</trackRevisions>
    </reviewItem>
    <reviewItem>
      <errorID>65490c4f-5066-4d4d-8ba0-f0dbdcd78eaf</errorID>
      <errorWord>入</errorWord>
      <group>L1_Word</group>
      <groupName>字词问题</groupName>
      <ability>L2_Typo</ability>
      <abilityName>字词错误</abilityName>
      <candidateList>
        <item>入条</item>
      </candidateList>
      <explain/>
      <paraID>1427A051</paraID>
      <start>28</start>
      <end>30</end>
      <status>modified</status>
      <modifiedWord>入条</modifiedWord>
      <trackRevisions>false</trackRevisions>
    </reviewItem>
    <reviewItem>
      <errorID>2529eba1-ef09-42ff-adda-cb2ddac26763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6EE08D7</paraID>
      <start>0</start>
      <end>2</end>
      <status>unmodified</status>
      <modifiedWord/>
      <trackRevisions>false</trackRevisions>
    </reviewItem>
    <reviewItem>
      <errorID>18a88cbb-4a53-439e-abff-0f89217c0cbb</errorID>
      <errorWord>，</errorWord>
      <group>L1_Word</group>
      <groupName>字词问题</groupName>
      <ability>L2_Typo</ability>
      <abilityName>字词错误</abilityName>
      <candidateList>
        <item>，在</item>
      </candidateList>
      <explain/>
      <paraID> 6EE08D7</paraID>
      <start>51</start>
      <end>52</end>
      <status>unmodified</status>
      <modifiedWord/>
      <trackRevisions>false</trackRevisions>
    </reviewItem>
    <reviewItem>
      <errorID>320478fa-b589-4927-83d0-8824045fd56c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2915794</paraID>
      <start>0</start>
      <end>2</end>
      <status>unmodified</status>
      <modifiedWord/>
      <trackRevisions>false</trackRevisions>
    </reviewItem>
    <reviewItem>
      <errorID>8fd0f03a-edda-419c-823c-a49aef6bd9f7</errorID>
      <errorWord>区</errorWord>
      <group>L1_Word</group>
      <groupName>字词问题</groupName>
      <ability>L2_Typo</ability>
      <abilityName>字词错误</abilityName>
      <candidateList>
        <item>区范</item>
      </candidateList>
      <explain/>
      <paraID> 2915794</paraID>
      <start>11</start>
      <end>12</end>
      <status>unmodified</status>
      <modifiedWord/>
      <trackRevisions>false</trackRevisions>
    </reviewItem>
    <reviewItem>
      <errorID>868a908f-4061-449f-9296-22afecf4d739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36287E92</paraID>
      <start>0</start>
      <end>2</end>
      <status>unmodified</status>
      <modifiedWord/>
      <trackRevisions>false</trackRevisions>
    </reviewItem>
    <reviewItem>
      <errorID>d0872044-e86c-42c2-8282-c5b9002636a6</errorID>
      <errorWord>国家级重点生态功能区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词汇“国家重点生态功能区”在特定场景下为固定表述形式，请确认此处的“国家级重点生态功能区”是否存在不当。</explain>
      <paraID>36287E92</paraID>
      <start>31</start>
      <end>41</end>
      <status>unmodified</status>
      <modifiedWord/>
      <trackRevisions>false</trackRevisions>
    </reviewItem>
    <reviewItem>
      <errorID>8e881dab-256b-4c7f-8022-6ac361e010d5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7F111FBB</paraID>
      <start>0</start>
      <end>2</end>
      <status>unmodified</status>
      <modifiedWord/>
      <trackRevisions>false</trackRevisions>
    </reviewItem>
    <reviewItem>
      <errorID>87a9efc2-48a7-4d77-b995-3f3f970b7b4d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33B186F2</paraID>
      <start>0</start>
      <end>2</end>
      <status>unmodified</status>
      <modifiedWord/>
      <trackRevisions>false</trackRevisions>
    </reviewItem>
    <reviewItem>
      <errorID>667371ba-5cf0-4601-b143-8d02f49e6e28</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33B186F2</paraID>
      <start>57</start>
      <end>59</end>
      <status>unmodified</status>
      <modifiedWord/>
      <trackRevisions>false</trackRevisions>
    </reviewItem>
    <reviewItem>
      <errorID>b9850799-337b-4d13-8ed1-a49b174d3674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F435317</paraID>
      <start>0</start>
      <end>3</end>
      <status>unmodified</status>
      <modifiedWord/>
      <trackRevisions>false</trackRevisions>
    </reviewItem>
    <reviewItem>
      <errorID>39990c37-935a-41ee-a967-4a92b6d311b3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3FF2DAD5</paraID>
      <start>0</start>
      <end>2</end>
      <status>unmodified</status>
      <modifiedWord/>
      <trackRevisions>false</trackRevisions>
    </reviewItem>
    <reviewItem>
      <errorID>f2db4e53-174d-404c-ad83-c98dc1e70b78</errorID>
      <errorWord>发</errorWord>
      <group>L1_Word</group>
      <groupName>字词问题</groupName>
      <ability>L2_Typo</ability>
      <abilityName>字词错误</abilityName>
      <candidateList>
        <item>发展</item>
      </candidateList>
      <explain>〈动〉❶事物由小到大、由简单到复杂、由低级到高级的变化：事态还在～｜社会～规律。❷扩大（组织、规模等）：～新会员｜～轻纺工业。</explain>
      <paraID>3FF2DAD5</paraID>
      <start>52</start>
      <end>53</end>
      <status>unmodified</status>
      <modifiedWord/>
      <trackRevisions>false</trackRevisions>
    </reviewItem>
    <reviewItem>
      <errorID>1f9821ab-d87e-4178-a9e0-9c137c35f2f1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763B5C42</paraID>
      <start>0</start>
      <end>2</end>
      <status>unmodified</status>
      <modifiedWord/>
      <trackRevisions>false</trackRevisions>
    </reviewItem>
    <reviewItem>
      <errorID>20705c3d-c25f-47e7-bad8-a5270c568211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5EA13541</paraID>
      <start>0</start>
      <end>2</end>
      <status>unmodified</status>
      <modifiedWord/>
      <trackRevisions>false</trackRevisions>
    </reviewItem>
    <reviewItem>
      <errorID>47fe543c-b9ba-4a6e-adb4-42decb9742f8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68C4FC50</paraID>
      <start>0</start>
      <end>2</end>
      <status>unmodified</status>
      <modifiedWord/>
      <trackRevisions>false</trackRevisions>
    </reviewItem>
    <reviewItem>
      <errorID>5d36ee9a-593f-4bdf-b2fd-4709c217bbc0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31ED72B5</paraID>
      <start>0</start>
      <end>2</end>
      <status>unmodified</status>
      <modifiedWord/>
      <trackRevisions>false</trackRevisions>
    </reviewItem>
    <reviewItem>
      <errorID>5e3ef303-5fb0-4cd1-a1cf-d6641026cec7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78A181D9</paraID>
      <start>0</start>
      <end>2</end>
      <status>unmodified</status>
      <modifiedWord/>
      <trackRevisions>false</trackRevisions>
    </reviewItem>
    <reviewItem>
      <errorID>c554d326-17f2-4a95-b01d-6e72c54c7a18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326637D1</paraID>
      <start>0</start>
      <end>2</end>
      <status>unmodified</status>
      <modifiedWord/>
      <trackRevisions>false</trackRevisions>
    </reviewItem>
    <reviewItem>
      <errorID>dd5b680a-ee57-4794-9a86-bfdf19435e88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5FA74ADA</paraID>
      <start>0</start>
      <end>2</end>
      <status>unmodified</status>
      <modifiedWord/>
      <trackRevisions>false</trackRevisions>
    </reviewItem>
    <reviewItem>
      <errorID>62df2a9d-e096-4fa6-aab0-6960860b6ed4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2D530740</paraID>
      <start>0</start>
      <end>2</end>
      <status>unmodified</status>
      <modifiedWord/>
      <trackRevisions>false</trackRevisions>
    </reviewItem>
    <reviewItem>
      <errorID>ca63365f-526f-428f-933a-a5ba0ac2174a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7E02C1E6</paraID>
      <start>0</start>
      <end>2</end>
      <status>unmodified</status>
      <modifiedWord/>
      <trackRevisions>false</trackRevisions>
    </reviewItem>
    <reviewItem>
      <errorID>b76854cb-a005-4af1-8afb-f15991f451fe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3F607D7B</paraID>
      <start>0</start>
      <end>2</end>
      <status>unmodified</status>
      <modifiedWord/>
      <trackRevisions>false</trackRevisions>
    </reviewItem>
    <reviewItem>
      <errorID>e423b42e-badf-4974-a4eb-b01ca5b1637b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464C3DDB</paraID>
      <start>0</start>
      <end>2</end>
      <status>unmodified</status>
      <modifiedWord/>
      <trackRevisions>false</trackRevisions>
    </reviewItem>
    <reviewItem>
      <errorID>407b47c8-2eb7-48d4-87ff-565d81d7d0c2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26BAC912</paraID>
      <start>0</start>
      <end>2</end>
      <status>unmodified</status>
      <modifiedWord/>
      <trackRevisions>false</trackRevisions>
    </reviewItem>
    <reviewItem>
      <errorID>d3e933e8-80f5-47bd-94af-207646078cc2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72CB2A2B</paraID>
      <start>0</start>
      <end>2</end>
      <status>unmodified</status>
      <modifiedWord/>
      <trackRevisions>false</trackRevisions>
    </reviewItem>
    <reviewItem>
      <errorID>40b9d4f0-ecd6-4308-ba7d-6529cf671ad4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20830B01</paraID>
      <start>0</start>
      <end>2</end>
      <status>unmodified</status>
      <modifiedWord/>
      <trackRevisions>false</trackRevisions>
    </reviewItem>
    <reviewItem>
      <errorID>705d3ab8-fc96-40ac-bcf7-8544db863716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1C636CB</paraID>
      <start>0</start>
      <end>2</end>
      <status>unmodified</status>
      <modifiedWord/>
      <trackRevisions>false</trackRevisions>
    </reviewItem>
    <reviewItem>
      <errorID>df8d6903-7b19-480b-9763-a60533059655</errorID>
      <errorWord>&lt;</errorWord>
      <group>L1_Format</group>
      <groupName>格式问题</groupName>
      <ability>L2_HalfPunc</ability>
      <abilityName>全半角检查</abilityName>
      <candidateList>
        <item>〈</item>
      </candidateList>
      <explain>文本全半角错误。</explain>
      <paraID>7F7808C1</paraID>
      <start>21</start>
      <end>22</end>
      <status>unmodified</status>
      <modifiedWord/>
      <trackRevisions>false</trackRevisions>
    </reviewItem>
    <reviewItem>
      <errorID>394f717b-b0af-488a-bcab-f07381a4547d</errorID>
      <errorWord>&lt;</errorWord>
      <group>L1_Format</group>
      <groupName>格式问题</groupName>
      <ability>L2_HalfPunc</ability>
      <abilityName>全半角检查</abilityName>
      <candidateList>
        <item>〈</item>
      </candidateList>
      <explain>文本全半角错误。</explain>
      <paraID>7F7808C1</paraID>
      <start>43</start>
      <end>44</end>
      <status>unmodified</status>
      <modifiedWord/>
      <trackRevisions>false</trackRevisions>
    </reviewItem>
    <reviewItem>
      <errorID>124ddb99-8495-490b-8357-0c2aadad9054</errorID>
      <errorWord>&lt;</errorWord>
      <group>L1_Format</group>
      <groupName>格式问题</groupName>
      <ability>L2_HalfPunc</ability>
      <abilityName>全半角检查</abilityName>
      <candidateList>
        <item>〈</item>
      </candidateList>
      <explain>文本全半角错误。</explain>
      <paraID>254C083D</paraID>
      <start>19</start>
      <end>20</end>
      <status>unmodified</status>
      <modifiedWord/>
      <trackRevisions>false</trackRevisions>
    </reviewItem>
    <reviewItem>
      <errorID>8e4a064e-8f1d-4d02-a435-d810e8561c09</errorID>
      <errorWord>&lt;</errorWord>
      <group>L1_Format</group>
      <groupName>格式问题</groupName>
      <ability>L2_HalfPunc</ability>
      <abilityName>全半角检查</abilityName>
      <candidateList>
        <item>〈</item>
      </candidateList>
      <explain>文本全半角错误。</explain>
      <paraID>254C083D</paraID>
      <start>41</start>
      <end>42</end>
      <status>unmodified</status>
      <modifiedWord/>
      <trackRevisions>false</trackRevisions>
    </reviewItem>
    <reviewItem>
      <errorID>74b26899-6cd7-4bf4-9486-ae7f64cbb609</errorID>
      <errorWord>&lt;</errorWord>
      <group>L1_Format</group>
      <groupName>格式问题</groupName>
      <ability>L2_HalfPunc</ability>
      <abilityName>全半角检查</abilityName>
      <candidateList>
        <item>〈</item>
      </candidateList>
      <explain>文本全半角错误。</explain>
      <paraID>5639EBE9</paraID>
      <start>105</start>
      <end>106</end>
      <status>unmodified</status>
      <modifiedWord/>
      <trackRevisions>false</trackRevisions>
    </reviewItem>
    <reviewItem>
      <errorID>74328407-56fb-4986-a314-ca1cf8328875</errorID>
      <errorWord>&lt;</errorWord>
      <group>L1_Format</group>
      <groupName>格式问题</groupName>
      <ability>L2_HalfPunc</ability>
      <abilityName>全半角检查</abilityName>
      <candidateList>
        <item>〈</item>
      </candidateList>
      <explain>文本全半角错误。</explain>
      <paraID>5639EBE9</paraID>
      <start>127</start>
      <end>128</end>
      <status>unmodified</status>
      <modifiedWord/>
      <trackRevisions>false</trackRevisions>
    </reviewItem>
    <reviewItem>
      <errorID>b402ba76-75b6-4f02-b0bc-622dc7b1d20f</errorID>
      <errorWord>[2019]25号</errorWord>
      <group>L1_Knowledge</group>
      <groupName>知识性问题</groupName>
      <ability>L2_Knowledge</ability>
      <abilityName>其他知识</abilityName>
      <candidateList>
        <item>〔2019〕25号</item>
      </candidateList>
      <explain>发文字号格式错误。</explain>
      <paraID>1C548B65</paraID>
      <start>105</start>
      <end>114</end>
      <status>unmodified</status>
      <modifiedWord/>
      <trackRevisions>false</trackRevisions>
    </reviewItem>
    <reviewItem>
      <errorID>ab2696a9-681c-42a1-92b6-91dac2a51946</errorID>
      <errorWord>&lt;</errorWord>
      <group>L1_Format</group>
      <groupName>格式问题</groupName>
      <ability>L2_HalfPunc</ability>
      <abilityName>全半角检查</abilityName>
      <candidateList>
        <item>〈</item>
      </candidateList>
      <explain>文本全半角错误。</explain>
      <paraID> EAC5603</paraID>
      <start>12</start>
      <end>13</end>
      <status>unmodified</status>
      <modifiedWord/>
      <trackRevisions>false</trackRevisions>
    </reviewItem>
    <reviewItem>
      <errorID>49c2dbda-3812-4a67-b2ec-800ee54e141b</errorID>
      <errorWord>&gt;</errorWord>
      <group>L1_Format</group>
      <groupName>格式问题</groupName>
      <ability>L2_HalfPunc</ability>
      <abilityName>全半角检查</abilityName>
      <candidateList>
        <item>〉</item>
      </candidateList>
      <explain>文本全半角错误。</explain>
      <paraID> EAC5603</paraID>
      <start>27</start>
      <end>28</end>
      <status>unmodified</status>
      <modifiedWord/>
      <trackRevisions>false</trackRevisions>
    </reviewItem>
    <reviewItem>
      <errorID>7e30d549-2133-48e1-8853-92eba48b7700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EAC5603</paraID>
      <start>33</start>
      <end>34</end>
      <status>unmodified</status>
      <modifiedWord/>
      <trackRevisions>false</trackRevisions>
    </reviewItem>
    <reviewItem>
      <errorID>3920bf96-9539-4579-a2c9-c98bf0abf103</errorID>
      <errorWord>项目所在区域项目所在区域</errorWord>
      <group>L1_Word</group>
      <groupName>字词问题</groupName>
      <ability>L2_Typo</ability>
      <abilityName>字词错误</abilityName>
      <candidateList>
        <item>项目所在区域</item>
      </candidateList>
      <explain/>
      <paraID> EAC5603</paraID>
      <start>60</start>
      <end>66</end>
      <status>modified</status>
      <modifiedWord>项目所在区域</modifiedWord>
      <trackRevisions>false</trackRevisions>
    </reviewItem>
    <reviewItem>
      <errorID>18295c3d-8ba3-47d4-9e34-0de61922bdd3</errorID>
      <errorWord>“</errorWord>
      <group>L1_Punc</group>
      <groupName>标点问题</groupName>
      <ability>L2_Punc</ability>
      <abilityName>标点符号检查</abilityName>
      <candidateList/>
      <explain/>
      <paraID>268CA1B6</paraID>
      <start>233</start>
      <end>234</end>
      <status>unmodified</status>
      <modifiedWord/>
      <trackRevisions>false</trackRevisions>
    </reviewItem>
    <reviewItem>
      <errorID>c3ee39fa-edf7-4c43-8dc9-beee3d276cb4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51BCC2D7</paraID>
      <start>0</start>
      <end>2</end>
      <status>unmodified</status>
      <modifiedWord/>
      <trackRevisions>false</trackRevisions>
    </reviewItem>
    <reviewItem>
      <errorID>5147c275-e7a6-4be4-9f25-d14bdbe4667b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4B81C1FE</paraID>
      <start>0</start>
      <end>2</end>
      <status>unmodified</status>
      <modifiedWord/>
      <trackRevisions>false</trackRevisions>
    </reviewItem>
    <reviewItem>
      <errorID>e34ea9d8-bbc3-440b-badc-167dfc4d8c15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459ECB70</paraID>
      <start>0</start>
      <end>2</end>
      <status>unmodified</status>
      <modifiedWord/>
      <trackRevisions>false</trackRevisions>
    </reviewItem>
    <reviewItem>
      <errorID>385e6348-c96b-48eb-bdba-11de8d49dfe9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1E075793</paraID>
      <start>0</start>
      <end>2</end>
      <status>unmodified</status>
      <modifiedWord/>
      <trackRevisions>false</trackRevisions>
    </reviewItem>
    <reviewItem>
      <errorID>17665fb6-d8e3-4549-9335-aa31f2ce7170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D51133C</paraID>
      <start>0</start>
      <end>2</end>
      <status>unmodified</status>
      <modifiedWord/>
      <trackRevisions>false</trackRevisions>
    </reviewItem>
    <reviewItem>
      <errorID>66ef0704-73e2-48ca-8d3a-6a58df919177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762A135B</paraID>
      <start>0</start>
      <end>2</end>
      <status>unmodified</status>
      <modifiedWord/>
      <trackRevisions>false</trackRevisions>
    </reviewItem>
    <reviewItem>
      <errorID>bd37584e-8c5d-4a89-b86b-aafbc289fb68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2922BC49</paraID>
      <start>0</start>
      <end>2</end>
      <status>unmodified</status>
      <modifiedWord/>
      <trackRevisions>false</trackRevisions>
    </reviewItem>
    <reviewItem>
      <errorID>dd52eb06-cbae-4a8a-a12a-315ff951a441</errorID>
      <errorWord>，</errorWord>
      <group>L1_Word</group>
      <groupName>字词问题</groupName>
      <ability>L2_Typo</ability>
      <abilityName>字词错误</abilityName>
      <candidateList>
        <item>，建</item>
      </candidateList>
      <explain/>
      <paraID>2922BC49</paraID>
      <start>34</start>
      <end>35</end>
      <status>unmodified</status>
      <modifiedWord/>
      <trackRevisions>false</trackRevisions>
    </reviewItem>
    <reviewItem>
      <errorID>6d7d2f2b-862b-4666-878b-5abb4e0d98d2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53AC67B7</paraID>
      <start>0</start>
      <end>2</end>
      <status>unmodified</status>
      <modifiedWord/>
      <trackRevisions>false</trackRevisions>
    </reviewItem>
    <reviewItem>
      <errorID>b38036d3-ea29-4170-9592-3732f6cf2841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5DF14146</paraID>
      <start>0</start>
      <end>2</end>
      <status>unmodified</status>
      <modifiedWord/>
      <trackRevisions>false</trackRevisions>
    </reviewItem>
    <reviewItem>
      <errorID>d802059b-2c97-4f24-9731-c45552a77b56</errorID>
      <errorWord>~</errorWord>
      <group>L1_Format</group>
      <groupName>格式问题</groupName>
      <ability>L2_HalfPunc</ability>
      <abilityName>全半角检查</abilityName>
      <candidateList>
        <item>～</item>
      </candidateList>
      <explain>文本全半角错误。</explain>
      <paraID> 89834F6</paraID>
      <start>63</start>
      <end>64</end>
      <status>unmodified</status>
      <modifiedWord/>
      <trackRevisions>false</trackRevisions>
    </reviewItem>
    <reviewItem>
      <errorID>45ec6cb9-1bef-4de8-a8dd-bc49094ccc20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5B5D1B52</paraID>
      <start>0</start>
      <end>3</end>
      <status>unmodified</status>
      <modifiedWord/>
      <trackRevisions>false</trackRevisions>
    </reviewItem>
    <reviewItem>
      <errorID>f94a4dcd-0bf7-44ce-b90f-77a1e1e6e9bf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53BDFE2F</paraID>
      <start>0</start>
      <end>3</end>
      <status>unmodified</status>
      <modifiedWord/>
      <trackRevisions>false</trackRevisions>
    </reviewItem>
    <reviewItem>
      <errorID>571194a3-3c4a-40ab-8109-207780cc20d6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7B5F1B49</paraID>
      <start>0</start>
      <end>3</end>
      <status>unmodified</status>
      <modifiedWord/>
      <trackRevisions>false</trackRevisions>
    </reviewItem>
    <reviewItem>
      <errorID>e1b524bb-edbe-4655-b1bd-b4810dd34dd9</errorID>
      <errorWord>-</errorWord>
      <group>L1_Format</group>
      <groupName>格式问题</groupName>
      <ability>L2_HalfPunc</ability>
      <abilityName>全半角检查</abilityName>
      <candidateList>
        <item>－</item>
      </candidateList>
      <explain>文本全半角错误。</explain>
      <paraID>2BBD7FE5</paraID>
      <start>89</start>
      <end>90</end>
      <status>unmodified</status>
      <modifiedWord/>
      <trackRevisions>false</trackRevisions>
    </reviewItem>
    <reviewItem>
      <errorID>ca06bc23-aedb-4f7b-b288-d25ba86f6d89</errorID>
      <errorWord>-</errorWord>
      <group>L1_Format</group>
      <groupName>格式问题</groupName>
      <ability>L2_HalfPunc</ability>
      <abilityName>全半角检查</abilityName>
      <candidateList>
        <item>－</item>
      </candidateList>
      <explain>文本全半角错误。</explain>
      <paraID>2BBD7FE5</paraID>
      <start>101</start>
      <end>102</end>
      <status>unmodified</status>
      <modifiedWord/>
      <trackRevisions>false</trackRevisions>
    </reviewItem>
    <reviewItem>
      <errorID>99caa24b-f78b-4212-94de-8e51ac131119</errorID>
      <errorWord>-</errorWord>
      <group>L1_Format</group>
      <groupName>格式问题</groupName>
      <ability>L2_HalfPunc</ability>
      <abilityName>全半角检查</abilityName>
      <candidateList>
        <item>－</item>
      </candidateList>
      <explain>文本全半角错误。</explain>
      <paraID>2BBD7FE5</paraID>
      <start>108</start>
      <end>109</end>
      <status>unmodified</status>
      <modifiedWord/>
      <trackRevisions>false</trackRevisions>
    </reviewItem>
    <reviewItem>
      <errorID>4e0cac2f-00d7-4c96-bc72-5c1872bcfc81</errorID>
      <errorWord>-</errorWord>
      <group>L1_Format</group>
      <groupName>格式问题</groupName>
      <ability>L2_HalfPunc</ability>
      <abilityName>全半角检查</abilityName>
      <candidateList>
        <item>－</item>
      </candidateList>
      <explain>文本全半角错误。</explain>
      <paraID>2BBD7FE5</paraID>
      <start>175</start>
      <end>176</end>
      <status>unmodified</status>
      <modifiedWord/>
      <trackRevisions>false</trackRevisions>
    </reviewItem>
    <reviewItem>
      <errorID>4f83bbeb-136d-42a6-9b65-687ee73f46bc</errorID>
      <errorWord>-</errorWord>
      <group>L1_Format</group>
      <groupName>格式问题</groupName>
      <ability>L2_HalfPunc</ability>
      <abilityName>全半角检查</abilityName>
      <candidateList>
        <item>－</item>
      </candidateList>
      <explain>文本全半角错误。</explain>
      <paraID>2BBD7FE5</paraID>
      <start>211</start>
      <end>212</end>
      <status>unmodified</status>
      <modifiedWord/>
      <trackRevisions>false</trackRevisions>
    </reviewItem>
    <reviewItem>
      <errorID>823044fa-fae5-4dc2-ad1c-7258f5a9dc5a</errorID>
      <errorWord>用水用水</errorWord>
      <group>L1_Word</group>
      <groupName>字词问题</groupName>
      <ability>L2_Typo</ability>
      <abilityName>字词错误</abilityName>
      <candidateList>
        <item>用水</item>
      </candidateList>
      <explain/>
      <paraID>2BBD7FE5</paraID>
      <start>235</start>
      <end>237</end>
      <status>modified</status>
      <modifiedWord>用水</modifiedWord>
      <trackRevisions>false</trackRevisions>
    </reviewItem>
    <reviewItem>
      <errorID>56a8b682-fd01-4737-a533-349bc65635f9</errorID>
      <errorWord>.</errorWord>
      <group>L1_Format</group>
      <groupName>格式问题</groupName>
      <ability>L2_HalfPunc</ability>
      <abilityName>全半角检查</abilityName>
      <candidateList>
        <item>。</item>
      </candidateList>
      <explain>文本全半角错误。</explain>
      <paraID>2BBD7FE5</paraID>
      <start>245</start>
      <end>246</end>
      <status>unmodified</status>
      <modifiedWord/>
      <trackRevisions>false</trackRevisions>
    </reviewItem>
    <reviewItem>
      <errorID>0922a256-3244-493d-b8f2-6bfc82c92e86</errorID>
      <errorWord>.</errorWord>
      <group>L1_Format</group>
      <groupName>格式问题</groupName>
      <ability>L2_HalfPunc</ability>
      <abilityName>全半角检查</abilityName>
      <candidateList>
        <item>。</item>
      </candidateList>
      <explain>文本全半角错误。</explain>
      <paraID>2BBD7FE5</paraID>
      <start>347</start>
      <end>348</end>
      <status>unmodified</status>
      <modifiedWord/>
      <trackRevisions>false</trackRevisions>
    </reviewItem>
    <reviewItem>
      <errorID>06bff5dc-c4c4-4cba-801f-6862bad9cafe</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6CBEAC52</paraID>
      <start>108</start>
      <end>113</end>
      <status>unmodified</status>
      <modifiedWord/>
      <trackRevisions>false</trackRevisions>
    </reviewItem>
    <reviewItem>
      <errorID>96752330-bf09-4cf3-9f91-907f7a4eea34</errorID>
      <errorWord>(</errorWord>
      <group>L1_Format</group>
      <groupName>格式问题</groupName>
      <ability>L2_HalfPunc</ability>
      <abilityName>全半角检查</abilityName>
      <candidateList>
        <item>（</item>
      </candidateList>
      <explain>文本全半角错误。</explain>
      <paraID>6CBEAC52</paraID>
      <start>227</start>
      <end>228</end>
      <status>unmodified</status>
      <modifiedWord/>
      <trackRevisions>false</trackRevisions>
    </reviewItem>
    <reviewItem>
      <errorID>4fc0a1b8-e345-4f90-b177-9be070bffde2</errorID>
      <errorWord>)</errorWord>
      <group>L1_Format</group>
      <groupName>格式问题</groupName>
      <ability>L2_HalfPunc</ability>
      <abilityName>全半角检查</abilityName>
      <candidateList>
        <item>）</item>
      </candidateList>
      <explain>文本全半角错误。</explain>
      <paraID>6CBEAC52</paraID>
      <start>237</start>
      <end>238</end>
      <status>unmodified</status>
      <modifiedWord/>
      <trackRevisions>false</trackRevisions>
    </reviewItem>
    <reviewItem>
      <errorID>fab7f36d-18e2-456f-92e7-13025c5ab376</errorID>
      <errorWord>-</errorWord>
      <group>L1_Format</group>
      <groupName>格式问题</groupName>
      <ability>L2_HalfPunc</ability>
      <abilityName>全半角检查</abilityName>
      <candidateList>
        <item>－</item>
      </candidateList>
      <explain>文本全半角错误。</explain>
      <paraID>6CBEAC52</paraID>
      <start>243</start>
      <end>244</end>
      <status>unmodified</status>
      <modifiedWord/>
      <trackRevisions>false</trackRevisions>
    </reviewItem>
    <reviewItem>
      <errorID>677d40e7-894d-4ffb-affc-fc35df480a9c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1AAAE131</paraID>
      <start>0</start>
      <end>3</end>
      <status>unmodified</status>
      <modifiedWord/>
      <trackRevisions>false</trackRevisions>
    </reviewItem>
    <reviewItem>
      <errorID>cb9f4a96-3f24-4f6f-82e1-18d20c6c0619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248462F</paraID>
      <start>0</start>
      <end>3</end>
      <status>unmodified</status>
      <modifiedWord/>
      <trackRevisions>false</trackRevisions>
    </reviewItem>
    <reviewItem>
      <errorID>16ecf089-bf8a-45b2-a43f-3eef16999afe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61B61274</paraID>
      <start>0</start>
      <end>2</end>
      <status>unmodified</status>
      <modifiedWord/>
      <trackRevisions>false</trackRevisions>
    </reviewItem>
    <reviewItem>
      <errorID>4199b371-277a-4ad5-bedd-6d775fe1e586</errorID>
      <errorWord>)</errorWord>
      <group>L1_Format</group>
      <groupName>格式问题</groupName>
      <ability>L2_HalfPunc</ability>
      <abilityName>全半角检查</abilityName>
      <candidateList>
        <item>）</item>
      </candidateList>
      <explain>文本全半角错误。</explain>
      <paraID>6AF4FC1F</paraID>
      <start>39</start>
      <end>40</end>
      <status>unmodified</status>
      <modifiedWord/>
      <trackRevisions>false</trackRevisions>
    </reviewItem>
    <reviewItem>
      <errorID>25a43d49-372e-4cbf-88e5-44fa926c3e4f</errorID>
      <errorWord>监测公司</errorWord>
      <group>L1_Word</group>
      <groupName>字词问题</groupName>
      <ability>L2_Typo</ability>
      <abilityName>字词错误</abilityName>
      <candidateList>
        <item>检测公司</item>
      </candidateList>
      <explain/>
      <paraID>1C2AB184</paraID>
      <start>19</start>
      <end>23</end>
      <status>unmodified</status>
      <modifiedWord/>
      <trackRevisions>false</trackRevisions>
    </reviewItem>
    <reviewItem>
      <errorID>6bb2a949-506e-4410-b7be-b03b0fa3c641</errorID>
      <errorWord>监测报告</errorWord>
      <group>L1_Word</group>
      <groupName>字词问题</groupName>
      <ability>L2_Typo</ability>
      <abilityName>字词错误</abilityName>
      <candidateList>
        <item>检测报告</item>
      </candidateList>
      <explain/>
      <paraID>1C2AB184</paraID>
      <start>58</start>
      <end>62</end>
      <status>unmodified</status>
      <modifiedWord/>
      <trackRevisions>false</trackRevisions>
    </reviewItem>
    <reviewItem>
      <errorID>a5d9ace5-f0c0-4938-b475-feae984779c8</errorID>
      <errorWord>实测浓度实测浓度</errorWord>
      <group>L1_Word</group>
      <groupName>字词问题</groupName>
      <ability>L2_Typo</ability>
      <abilityName>字词错误</abilityName>
      <candidateList>
        <item>实测浓度</item>
      </candidateList>
      <explain/>
      <paraID>38B60099</paraID>
      <start>0</start>
      <end>8</end>
      <status>unmodified</status>
      <modifiedWord/>
      <trackRevisions>false</trackRevisions>
    </reviewItem>
    <reviewItem>
      <errorID>55c85bbf-d920-4683-abd5-2eb260fc1295</errorID>
      <errorWord>实测浓度实测浓度</errorWord>
      <group>L1_Word</group>
      <groupName>字词问题</groupName>
      <ability>L2_Typo</ability>
      <abilityName>字词错误</abilityName>
      <candidateList>
        <item>实测浓度</item>
      </candidateList>
      <explain/>
      <paraID>1AE3C901</paraID>
      <start>0</start>
      <end>8</end>
      <status>unmodified</status>
      <modifiedWord/>
      <trackRevisions>false</trackRevisions>
    </reviewItem>
    <reviewItem>
      <errorID>71d1f374-7d2f-4105-88d6-dea1ba176797</errorID>
      <errorWord>＜</errorWord>
      <group>L1_Format</group>
      <groupName>格式问题</groupName>
      <ability>L2_HalfPunc</ability>
      <abilityName>全半角检查</abilityName>
      <candidateList>
        <item>&lt;</item>
      </candidateList>
      <explain>文本全半角错误。</explain>
      <paraID>  CD5542</paraID>
      <start>0</start>
      <end>1</end>
      <status>unmodified</status>
      <modifiedWord/>
      <trackRevisions>false</trackRevisions>
    </reviewItem>
    <reviewItem>
      <errorID>7d0a2386-cdfc-43ad-8678-c40c2e06653d</errorID>
      <errorWord>＜</errorWord>
      <group>L1_Format</group>
      <groupName>格式问题</groupName>
      <ability>L2_HalfPunc</ability>
      <abilityName>全半角检查</abilityName>
      <candidateList>
        <item>&lt;</item>
      </candidateList>
      <explain>文本全半角错误。</explain>
      <paraID>34A01F20</paraID>
      <start>0</start>
      <end>1</end>
      <status>unmodified</status>
      <modifiedWord/>
      <trackRevisions>false</trackRevisions>
    </reviewItem>
    <reviewItem>
      <errorID>d71d3dbe-d404-4c68-bbc4-a9def0506f97</errorID>
      <errorWord>＜</errorWord>
      <group>L1_Format</group>
      <groupName>格式问题</groupName>
      <ability>L2_HalfPunc</ability>
      <abilityName>全半角检查</abilityName>
      <candidateList>
        <item>&lt;</item>
      </candidateList>
      <explain>文本全半角错误。</explain>
      <paraID>48B7B0DE</paraID>
      <start>0</start>
      <end>1</end>
      <status>unmodified</status>
      <modifiedWord/>
      <trackRevisions>false</trackRevisions>
    </reviewItem>
    <reviewItem>
      <errorID>7f5204a1-63c3-4593-942b-c8f5a5587220</errorID>
      <errorWord>＜</errorWord>
      <group>L1_Format</group>
      <groupName>格式问题</groupName>
      <ability>L2_HalfPunc</ability>
      <abilityName>全半角检查</abilityName>
      <candidateList>
        <item>&lt;</item>
      </candidateList>
      <explain>文本全半角错误。</explain>
      <paraID> 690D6CC</paraID>
      <start>0</start>
      <end>1</end>
      <status>unmodified</status>
      <modifiedWord/>
      <trackRevisions>false</trackRevisions>
    </reviewItem>
    <reviewItem>
      <errorID>78d0ffae-f2d4-4b85-82aa-086aad5e9045</errorID>
      <errorWord>＜</errorWord>
      <group>L1_Format</group>
      <groupName>格式问题</groupName>
      <ability>L2_HalfPunc</ability>
      <abilityName>全半角检查</abilityName>
      <candidateList>
        <item>&lt;</item>
      </candidateList>
      <explain>文本全半角错误。</explain>
      <paraID>432BC419</paraID>
      <start>0</start>
      <end>1</end>
      <status>unmodified</status>
      <modifiedWord/>
      <trackRevisions>false</trackRevisions>
    </reviewItem>
    <reviewItem>
      <errorID>6eef51ce-afa7-464a-9dad-a0ab3e391078</errorID>
      <errorWord>～</errorWord>
      <group>L1_Format</group>
      <groupName>格式问题</groupName>
      <ability>L2_HalfPunc</ability>
      <abilityName>全半角检查</abilityName>
      <candidateList>
        <item>~</item>
      </candidateList>
      <explain>文本全半角错误。</explain>
      <paraID>3A810E8E</paraID>
      <start>1</start>
      <end>2</end>
      <status>unmodified</status>
      <modifiedWord/>
      <trackRevisions>false</trackRevisions>
    </reviewItem>
    <reviewItem>
      <errorID>7812c13e-03f9-47f0-a97c-c4b7ba605950</errorID>
      <errorWord>噪</errorWord>
      <group>L1_Word</group>
      <groupName>字词问题</groupName>
      <ability>L2_Typo</ability>
      <abilityName>字词错误</abilityName>
      <candidateList>
        <item>噪声</item>
      </candidateList>
      <explain/>
      <paraID>6B415573</paraID>
      <start>6</start>
      <end>7</end>
      <status>unmodified</status>
      <modifiedWord/>
      <trackRevisions>false</trackRevisions>
    </reviewItem>
    <reviewItem>
      <errorID>8e0f526c-2e96-458b-b464-eea1cfc324fa</errorID>
      <errorWord>链接处</errorWord>
      <group>L1_Word</group>
      <groupName>字词问题</groupName>
      <ability>L2_Typo</ability>
      <abilityName>字词错误</abilityName>
      <candidateList>
        <item>连接处</item>
      </candidateList>
      <explain>存在发音相同字词的误用。</explain>
      <paraID>6B415573</paraID>
      <start>15</start>
      <end>18</end>
      <status>unmodified</status>
      <modifiedWord/>
      <trackRevisions>false</trackRevisions>
    </reviewItem>
    <reviewItem>
      <errorID>a759ba61-d824-4f1e-aed2-2ae441b300f4</errorID>
      <errorWord>链接</errorWord>
      <group>L1_Word</group>
      <groupName>字词问题</groupName>
      <ability>L2_Typo</ability>
      <abilityName>字词错误</abilityName>
      <candidateList>
        <item>连接</item>
      </candidateList>
      <explain>存在发音相同字词的误用。</explain>
      <paraID>6B415573</paraID>
      <start>22</start>
      <end>24</end>
      <status>unmodified</status>
      <modifiedWord/>
      <trackRevisions>false</trackRevisions>
    </reviewItem>
    <reviewItem>
      <errorID>ff672e9b-229c-4946-b64b-35f3fb2291d9</errorID>
      <errorWord>[2019]25号</errorWord>
      <group>L1_Knowledge</group>
      <groupName>知识性问题</groupName>
      <ability>L2_Knowledge</ability>
      <abilityName>其他知识</abilityName>
      <candidateList>
        <item>〔2019〕25号</item>
      </candidateList>
      <explain>发文字号格式错误。</explain>
      <paraID>3DC1F88F</paraID>
      <start>122</start>
      <end>131</end>
      <status>unmodified</status>
      <modifiedWord/>
      <trackRevisions>false</trackRevisions>
    </reviewItem>
    <reviewItem>
      <errorID>7a2c5114-bfb4-41d0-ac38-e83d110b49b3</errorID>
      <errorWord>2020年05月12日</errorWord>
      <group>L1_Knowledge</group>
      <groupName>知识性问题</groupName>
      <ability>L2_Time</ability>
      <abilityName>日期时间</abilityName>
      <candidateList>
        <item>2020年5月12日</item>
      </candidateList>
      <explain>根据日常书写习惯，月份一般会省略前导零。</explain>
      <paraID>3DC1F88F</paraID>
      <start>150</start>
      <end>161</end>
      <status>unmodified</status>
      <modifiedWord/>
      <trackRevisions>false</trackRevisions>
    </reviewItem>
    <reviewItem>
      <errorID>9d94c9f4-159e-4546-8f94-def625170d40</errorID>
      <errorWord>:</errorWord>
      <group>L1_Format</group>
      <groupName>格式问题</groupName>
      <ability>L2_HalfPunc</ability>
      <abilityName>全半角检查</abilityName>
      <candidateList>
        <item>：</item>
      </candidateList>
      <explain>文本全半角错误。</explain>
      <paraID>7A2941D1</paraID>
      <start>3</start>
      <end>4</end>
      <status>unmodified</status>
      <modifiedWord/>
      <trackRevisions>false</trackRevisions>
    </reviewItem>
    <reviewItem>
      <errorID>500cf2a2-9550-4452-9510-02d21ac822d1</errorID>
      <errorWord>&lt;</errorWord>
      <group>L1_Format</group>
      <groupName>格式问题</groupName>
      <ability>L2_HalfPunc</ability>
      <abilityName>全半角检查</abilityName>
      <candidateList>
        <item>〈</item>
      </candidateList>
      <explain>文本全半角错误。</explain>
      <paraID>7A2941D1</paraID>
      <start>69</start>
      <end>70</end>
      <status>unmodified</status>
      <modifiedWord/>
      <trackRevisions>false</trackRevisions>
    </reviewItem>
    <reviewItem>
      <errorID>0bf77929-249d-49c9-88c6-6280a91195d7</errorID>
      <errorWord>&lt;</errorWord>
      <group>L1_Format</group>
      <groupName>格式问题</groupName>
      <ability>L2_HalfPunc</ability>
      <abilityName>全半角检查</abilityName>
      <candidateList>
        <item>〈</item>
      </candidateList>
      <explain>文本全半角错误。</explain>
      <paraID>7A2941D1</paraID>
      <start>91</start>
      <end>92</end>
      <status>unmodified</status>
      <modifiedWord/>
      <trackRevisions>false</trackRevisions>
    </reviewItem>
    <reviewItem>
      <errorID>6df95a2a-c28c-4874-8159-4c5a8ef57628</errorID>
      <errorWord>(</errorWord>
      <group>L1_Format</group>
      <groupName>格式问题</groupName>
      <ability>L2_HalfPunc</ability>
      <abilityName>全半角检查</abilityName>
      <candidateList>
        <item>（</item>
      </candidateList>
      <explain>文本全半角错误。</explain>
      <paraID>53C6A884</paraID>
      <start>41</start>
      <end>42</end>
      <status>unmodified</status>
      <modifiedWord/>
      <trackRevisions>false</trackRevisions>
    </reviewItem>
    <reviewItem>
      <errorID>b3e52029-910b-471b-9ee1-e28029d45643</errorID>
      <errorWord>)</errorWord>
      <group>L1_Format</group>
      <groupName>格式问题</groupName>
      <ability>L2_HalfPunc</ability>
      <abilityName>全半角检查</abilityName>
      <candidateList>
        <item>）</item>
      </candidateList>
      <explain>文本全半角错误。</explain>
      <paraID>53C6A884</paraID>
      <start>53</start>
      <end>54</end>
      <status>unmodified</status>
      <modifiedWord/>
      <trackRevisions>false</trackRevisions>
    </reviewItem>
    <reviewItem>
      <errorID>f35a70a1-73ee-4ec9-8c0e-36414f5a953d</errorID>
      <errorWord>(</errorWord>
      <group>L1_Format</group>
      <groupName>格式问题</groupName>
      <ability>L2_HalfPunc</ability>
      <abilityName>全半角检查</abilityName>
      <candidateList>
        <item>（</item>
      </candidateList>
      <explain>文本全半角错误。</explain>
      <paraID>53C6A884</paraID>
      <start>76</start>
      <end>77</end>
      <status>unmodified</status>
      <modifiedWord/>
      <trackRevisions>false</trackRevisions>
    </reviewItem>
    <reviewItem>
      <errorID>28f89a25-03a8-46d1-88ca-3ff2f80587bc</errorID>
      <errorWord>)</errorWord>
      <group>L1_Format</group>
      <groupName>格式问题</groupName>
      <ability>L2_HalfPunc</ability>
      <abilityName>全半角检查</abilityName>
      <candidateList>
        <item>）</item>
      </candidateList>
      <explain>文本全半角错误。</explain>
      <paraID>53C6A884</paraID>
      <start>88</start>
      <end>89</end>
      <status>unmodified</status>
      <modifiedWord/>
      <trackRevisions>false</trackRevisions>
    </reviewItem>
    <reviewItem>
      <errorID>2f3bd247-04fe-4a44-aa16-03af6f557bfa</errorID>
      <errorWord>年</errorWord>
      <group>L1_Word</group>
      <groupName>字词问题</groupName>
      <ability>L2_Typo</ability>
      <abilityName>字词错误</abilityName>
      <candidateList>
        <item>年度</item>
      </candidateList>
      <explain/>
      <paraID>4A1E545A</paraID>
      <start>0</start>
      <end>1</end>
      <status>unmodified</status>
      <modifiedWord/>
      <trackRevisions>false</trackRevisions>
    </reviewItem>
    <reviewItem>
      <errorID>c93a0a73-bb76-4e2e-a279-5fd09bf8bcd4</errorID>
      <errorWord>[2025]</errorWord>
      <group>L1_Punc</group>
      <groupName>标点问题</groupName>
      <ability>L2_Punc</ability>
      <abilityName>标点符号检查</abilityName>
      <candidateList>
        <item>〔2025〕</item>
      </candidateList>
      <explain/>
      <paraID>2C85257A</paraID>
      <start>75</start>
      <end>81</end>
      <status>unmodified</status>
      <modifiedWord/>
      <trackRevisions>false</trackRevisions>
    </reviewItem>
    <reviewItem>
      <errorID>872e16be-3943-47ee-a6d1-9628e2fe14f4</errorID>
      <errorWord>项</errorWord>
      <group>L1_Word</group>
      <groupName>字词问题</groupName>
      <ability>L2_Typo</ability>
      <abilityName>字词错误</abilityName>
      <candidateList>
        <item>项目</item>
      </candidateList>
      <explain>〈名〉事物分成的门类：服务～｜体育～｜建设～。</explain>
      <paraID>53BEF998</paraID>
      <start>73</start>
      <end>74</end>
      <status>unmodified</status>
      <modifiedWord/>
      <trackRevisions>false</trackRevisions>
    </reviewItem>
    <reviewItem>
      <errorID>29f9ab95-92a8-4a4d-be16-838c2c52dd6d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772FB7D1</paraID>
      <start>79</start>
      <end>80</end>
      <status>unmodified</status>
      <modifiedWord/>
      <trackRevisions>false</trackRevisions>
    </reviewItem>
    <reviewItem>
      <errorID>92ee4267-4ed0-408e-8bae-cd86d30d613b</errorID>
      <errorWord>～</errorWord>
      <group>L1_Format</group>
      <groupName>格式问题</groupName>
      <ability>L2_HalfPunc</ability>
      <abilityName>全半角检查</abilityName>
      <candidateList>
        <item>~</item>
      </candidateList>
      <explain>文本全半角错误。</explain>
      <paraID>5E7F2F0F</paraID>
      <start>1</start>
      <end>2</end>
      <status>unmodified</status>
      <modifiedWord/>
      <trackRevisions>false</trackRevisions>
    </reviewItem>
    <reviewItem>
      <errorID>f997f4bb-ccca-4ad5-af2c-d5de33bb0542</errorID>
      <errorWord>（</errorWord>
      <group>L1_Punc</group>
      <groupName>标点问题</groupName>
      <ability>L2_Punc</ability>
      <abilityName>标点符号检查</abilityName>
      <candidateList/>
      <explain/>
      <paraID>5C5602B2</paraID>
      <start>13</start>
      <end>14</end>
      <status>unmodified</status>
      <modifiedWord/>
      <trackRevisions>false</trackRevisions>
    </reviewItem>
    <reviewItem>
      <errorID>1c054b0a-8d22-458c-9ad7-8bce5421d45f</errorID>
      <errorWord>～</errorWord>
      <group>L1_Format</group>
      <groupName>格式问题</groupName>
      <ability>L2_HalfPunc</ability>
      <abilityName>全半角检查</abilityName>
      <candidateList>
        <item>~</item>
      </candidateList>
      <explain>文本全半角错误。</explain>
      <paraID>696E41CE</paraID>
      <start>1</start>
      <end>2</end>
      <status>unmodified</status>
      <modifiedWord/>
      <trackRevisions>false</trackRevisions>
    </reviewItem>
    <reviewItem>
      <errorID>30c8e86c-46b5-49b9-ae40-15e7125f378e</errorID>
      <errorWord>(</errorWord>
      <group>L1_Format</group>
      <groupName>格式问题</groupName>
      <ability>L2_HalfPunc</ability>
      <abilityName>全半角检查</abilityName>
      <candidateList>
        <item>（</item>
      </candidateList>
      <explain>文本全半角错误。</explain>
      <paraID>4ECA3D9B</paraID>
      <start>35</start>
      <end>36</end>
      <status>unmodified</status>
      <modifiedWord/>
      <trackRevisions>false</trackRevisions>
    </reviewItem>
    <reviewItem>
      <errorID>4da3ce46-2686-467d-b20e-7e11c4eb1413</errorID>
      <errorWord>》（试行）</errorWord>
      <group>L1_Word</group>
      <groupName>字词问题</groupName>
      <ability>L2_Typo</ability>
      <abilityName>字词错误</abilityName>
      <candidateList>
        <item>（试行）》</item>
      </candidateList>
      <explain/>
      <paraID> 3C26E75</paraID>
      <start>25</start>
      <end>30</end>
      <status>unmodified</status>
      <modifiedWord/>
      <trackRevisions>false</trackRevisions>
    </reviewItem>
    <reviewItem>
      <errorID>bd2be888-282d-4817-a473-8ea3612ea5b8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5AB34EB7</paraID>
      <start>0</start>
      <end>2</end>
      <status>unmodified</status>
      <modifiedWord/>
      <trackRevisions>false</trackRevisions>
    </reviewItem>
    <reviewItem>
      <errorID>dd06df51-9807-4cbf-bf58-e0e1b7c2f9b4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6D35F1AB</paraID>
      <start>0</start>
      <end>2</end>
      <status>unmodified</status>
      <modifiedWord/>
      <trackRevisions>false</trackRevisions>
    </reviewItem>
    <reviewItem>
      <errorID>40b2e135-c41d-4cc9-98ef-a6fc01914eef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CBCE3C1</paraID>
      <start>0</start>
      <end>2</end>
      <status>unmodified</status>
      <modifiedWord/>
      <trackRevisions>false</trackRevisions>
    </reviewItem>
    <reviewItem>
      <errorID>1ef1843c-219e-4837-81b2-24d8e23e7995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37072F25</paraID>
      <start>0</start>
      <end>2</end>
      <status>unmodified</status>
      <modifiedWord/>
      <trackRevisions>false</trackRevisions>
    </reviewItem>
    <reviewItem>
      <errorID>1591037d-583d-46d5-b6ff-64ae2f2ef469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3AE5E171</paraID>
      <start>0</start>
      <end>2</end>
      <status>unmodified</status>
      <modifiedWord/>
      <trackRevisions>false</trackRevisions>
    </reviewItem>
    <reviewItem>
      <errorID>18a15019-145c-466d-b0b9-33bb3af5b69b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6CD25198</paraID>
      <start>0</start>
      <end>2</end>
      <status>unmodified</status>
      <modifiedWord/>
      <trackRevisions>false</trackRevisions>
    </reviewItem>
    <reviewItem>
      <errorID>f5dcce54-2816-44d1-a92c-6cc22da552fe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24788E53</paraID>
      <start>0</start>
      <end>2</end>
      <status>unmodified</status>
      <modifiedWord/>
      <trackRevisions>false</trackRevisions>
    </reviewItem>
    <reviewItem>
      <errorID>ae7febdd-40f9-457e-84ba-2d8389fc78bb</errorID>
      <errorWord>生活废水</errorWord>
      <group>L1_Knowledge</group>
      <groupName>知识性问题</groupName>
      <ability>L2_Term</ability>
      <abilityName>专业术语</abilityName>
      <candidateList>
        <item>生活污水</item>
      </candidateList>
      <explain/>
      <paraID>6C09F834</paraID>
      <start>14</start>
      <end>18</end>
      <status>unmodified</status>
      <modifiedWord/>
      <trackRevisions>false</trackRevisions>
    </reviewItem>
    <reviewItem>
      <errorID>6cd97e9d-325e-40ca-aefb-b5b54bd78a5e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1CBDCBA9</paraID>
      <start>0</start>
      <end>2</end>
      <status>unmodified</status>
      <modifiedWord/>
      <trackRevisions>false</trackRevisions>
    </reviewItem>
    <reviewItem>
      <errorID>aa84dab0-2617-4833-9ce7-7218524d1f7d</errorID>
      <errorWord>主要污染物的排放量</errorWord>
      <group>L1_Political</group>
      <groupName>政治性问题</groupName>
      <ability>L2_Keyword</ability>
      <abilityName>固定表述</abilityName>
      <candidateList>
        <item>主要污染物排放量</item>
      </candidateList>
      <explain>词汇“主要污染物排放量”在特定场景下为固定表述形式，请确认此处的“主要污染物的排放量”是否存在不当。</explain>
      <paraID> C20AE06</paraID>
      <start>16</start>
      <end>25</end>
      <status>unmodified</status>
      <modifiedWord/>
      <trackRevisions>false</trackRevisions>
    </reviewItem>
    <reviewItem>
      <errorID>1a8fbe13-9eee-4a71-8342-839c5b40249e</errorID>
      <errorWord>污染物其</errorWord>
      <group>L1_Word</group>
      <groupName>字词问题</groupName>
      <ability>L2_Typo</ability>
      <abilityName>字词错误</abilityName>
      <candidateList>
        <item>污染物</item>
      </candidateList>
      <explain/>
      <paraID>5B2B9202</paraID>
      <start>8</start>
      <end>12</end>
      <status>unmodified</status>
      <modifiedWord/>
      <trackRevisions>false</trackRevisions>
    </reviewItem>
    <reviewItem>
      <errorID>ba4f9388-0bb6-4be2-9be2-28f8b1d47efd</errorID>
      <errorWord>》</errorWord>
      <group>L1_Punc</group>
      <groupName>标点问题</groupName>
      <ability>L2_Punc</ability>
      <abilityName>标点符号检查</abilityName>
      <candidateList/>
      <explain/>
      <paraID>1982FFB2</paraID>
      <start>81</start>
      <end>82</end>
      <status>unmodified</status>
      <modifiedWord/>
      <trackRevisions>false</trackRevisions>
    </reviewItem>
    <reviewItem>
      <errorID>78072819-15ab-46f2-a584-59eec7db0c7d</errorID>
      <errorWord>环</errorWord>
      <group>L1_Word</group>
      <groupName>字词问题</groupName>
      <ability>L2_Typo</ability>
      <abilityName>字词错误</abilityName>
      <candidateList>
        <item>环境</item>
      </candidateList>
      <explain>〈名〉❶周围的地方：～优美｜～卫生。❷周围的情况和条件：客观～｜工作～。</explain>
      <paraID>6A25AC45</paraID>
      <start>5</start>
      <end>6</end>
      <status>unmodified</status>
      <modifiedWord/>
      <trackRevisions>false</trackRevisions>
    </reviewItem>
    <reviewItem>
      <errorID>bff609e2-584e-4f9e-b5e3-1782d92e9bdc</errorID>
      <errorWord>程</errorWord>
      <group>L1_Word</group>
      <groupName>字词问题</groupName>
      <ability>L2_Typo</ability>
      <abilityName>字词错误</abilityName>
      <candidateList>
        <item>程中</item>
      </candidateList>
      <explain/>
      <paraID>4CBFAD9A</paraID>
      <start>23</start>
      <end>24</end>
      <status>unmodified</status>
      <modifiedWord/>
      <trackRevisions>false</trackRevisions>
    </reviewItem>
    <reviewItem>
      <errorID>0196e31f-faa2-4cfb-8c61-b0af24303849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5E8C503E</paraID>
      <start>0</start>
      <end>2</end>
      <status>unmodified</status>
      <modifiedWord/>
      <trackRevisions>false</trackRevisions>
    </reviewItem>
    <reviewItem>
      <errorID>8dac6370-a2cb-4c0e-889e-a66650b00a35</errorID>
      <errorWord>破碎粉</errorWord>
      <group>L1_Word</group>
      <groupName>字词问题</groupName>
      <ability>L2_Typo</ability>
      <abilityName>字词错误</abilityName>
      <candidateList>
        <item>破碎</item>
      </candidateList>
      <explain/>
      <paraID>4AA1E922</paraID>
      <start>185</start>
      <end>187</end>
      <status>modified</status>
      <modifiedWord>破碎</modifiedWord>
      <trackRevisions>false</trackRevisions>
    </reviewItem>
    <reviewItem>
      <errorID>020cefba-30c8-42d8-a253-b9624b8901b8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1F788223</paraID>
      <start>0</start>
      <end>2</end>
      <status>unmodified</status>
      <modifiedWord/>
      <trackRevisions>false</trackRevisions>
    </reviewItem>
    <reviewItem>
      <errorID>4661636c-3957-42a6-a2a0-d3f2dbc5dc0b</errorID>
      <errorWord>程</errorWord>
      <group>L1_Word</group>
      <groupName>字词问题</groupName>
      <ability>L2_Typo</ability>
      <abilityName>字词错误</abilityName>
      <candidateList>
        <item>程中</item>
      </candidateList>
      <explain/>
      <paraID>1F788223</paraID>
      <start>7</start>
      <end>8</end>
      <status>unmodified</status>
      <modifiedWord/>
      <trackRevisions>false</trackRevisions>
    </reviewItem>
    <reviewItem>
      <errorID>08893bfb-bf1f-4314-b500-9ac30ddb4753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403270E6</paraID>
      <start>0</start>
      <end>2</end>
      <status>unmodified</status>
      <modifiedWord/>
      <trackRevisions>false</trackRevisions>
    </reviewItem>
    <reviewItem>
      <errorID>4486c235-37ba-4fc4-bf67-b32bd9a1fb4a</errorID>
      <errorWord>(</errorWord>
      <group>L1_Format</group>
      <groupName>格式问题</groupName>
      <ability>L2_HalfPunc</ability>
      <abilityName>全半角检查</abilityName>
      <candidateList>
        <item>（</item>
      </candidateList>
      <explain>文本全半角错误。</explain>
      <paraID>65C90FBB</paraID>
      <start>93</start>
      <end>94</end>
      <status>unmodified</status>
      <modifiedWord/>
      <trackRevisions>false</trackRevisions>
    </reviewItem>
    <reviewItem>
      <errorID>eaea590f-b0d5-4250-8c34-0d6a59847745</errorID>
      <errorWord>)</errorWord>
      <group>L1_Format</group>
      <groupName>格式问题</groupName>
      <ability>L2_HalfPunc</ability>
      <abilityName>全半角检查</abilityName>
      <candidateList>
        <item>）</item>
      </candidateList>
      <explain>文本全半角错误。</explain>
      <paraID>65C90FBB</paraID>
      <start>103</start>
      <end>104</end>
      <status>unmodified</status>
      <modifiedWord/>
      <trackRevisions>false</trackRevisions>
    </reviewItem>
    <reviewItem>
      <errorID>aa009623-38c0-4ccb-964e-6d4f632565b0</errorID>
      <errorWord>(</errorWord>
      <group>L1_Format</group>
      <groupName>格式问题</groupName>
      <ability>L2_HalfPunc</ability>
      <abilityName>全半角检查</abilityName>
      <candidateList>
        <item>（</item>
      </candidateList>
      <explain>文本全半角错误。</explain>
      <paraID>797BDFE0</paraID>
      <start>46</start>
      <end>47</end>
      <status>unmodified</status>
      <modifiedWord/>
      <trackRevisions>false</trackRevisions>
    </reviewItem>
    <reviewItem>
      <errorID>4a2f9707-cbba-4b8f-8ea6-3751cc8d29ad</errorID>
      <errorWord>)</errorWord>
      <group>L1_Format</group>
      <groupName>格式问题</groupName>
      <ability>L2_HalfPunc</ability>
      <abilityName>全半角检查</abilityName>
      <candidateList>
        <item>）</item>
      </candidateList>
      <explain>文本全半角错误。</explain>
      <paraID>797BDFE0</paraID>
      <start>56</start>
      <end>57</end>
      <status>unmodified</status>
      <modifiedWord/>
      <trackRevisions>false</trackRevisions>
    </reviewItem>
    <reviewItem>
      <errorID>cfd57ba9-6ee8-40e4-88bd-f877d028f8d4</errorID>
      <errorWord>(</errorWord>
      <group>L1_Format</group>
      <groupName>格式问题</groupName>
      <ability>L2_HalfPunc</ability>
      <abilityName>全半角检查</abilityName>
      <candidateList>
        <item>（</item>
      </candidateList>
      <explain>文本全半角错误。</explain>
      <paraID>3BD8A312</paraID>
      <start>54</start>
      <end>55</end>
      <status>unmodified</status>
      <modifiedWord/>
      <trackRevisions>false</trackRevisions>
    </reviewItem>
    <reviewItem>
      <errorID>830ebdd2-b24b-4f9a-9978-4509f36fd783</errorID>
      <errorWord>)</errorWord>
      <group>L1_Format</group>
      <groupName>格式问题</groupName>
      <ability>L2_HalfPunc</ability>
      <abilityName>全半角检查</abilityName>
      <candidateList>
        <item>）</item>
      </candidateList>
      <explain>文本全半角错误。</explain>
      <paraID>3BD8A312</paraID>
      <start>67</start>
      <end>68</end>
      <status>unmodified</status>
      <modifiedWord/>
      <trackRevisions>false</trackRevisions>
    </reviewItem>
    <reviewItem>
      <errorID>23c87444-2d42-4f74-bd9a-34b104817ca6</errorID>
      <errorWord>％</errorWord>
      <group>L1_Format</group>
      <groupName>格式问题</groupName>
      <ability>L2_HalfPunc</ability>
      <abilityName>全半角检查</abilityName>
      <candidateList>
        <item>%</item>
      </candidateList>
      <explain>文本全半角错误。</explain>
      <paraID>3804ED63</paraID>
      <start>15</start>
      <end>16</end>
      <status>unmodified</status>
      <modifiedWord/>
      <trackRevisions>false</trackRevisions>
    </reviewItem>
    <reviewItem>
      <errorID>490df2cc-a4db-4d07-b0b7-bfb5bc3f3f88</errorID>
      <errorWord>(</errorWord>
      <group>L1_Format</group>
      <groupName>格式问题</groupName>
      <ability>L2_HalfPunc</ability>
      <abilityName>全半角检查</abilityName>
      <candidateList>
        <item>（</item>
      </candidateList>
      <explain>文本全半角错误。</explain>
      <paraID> 5D767E1</paraID>
      <start>10</start>
      <end>11</end>
      <status>unmodified</status>
      <modifiedWord/>
      <trackRevisions>false</trackRevisions>
    </reviewItem>
    <reviewItem>
      <errorID>2b2fcf11-9c07-498d-b074-84c35f90c73a</errorID>
      <errorWord>)</errorWord>
      <group>L1_Format</group>
      <groupName>格式问题</groupName>
      <ability>L2_HalfPunc</ability>
      <abilityName>全半角检查</abilityName>
      <candidateList>
        <item>）</item>
      </candidateList>
      <explain>文本全半角错误。</explain>
      <paraID> 5D767E1</paraID>
      <start>22</start>
      <end>23</end>
      <status>unmodified</status>
      <modifiedWord/>
      <trackRevisions>false</trackRevisions>
    </reviewItem>
    <reviewItem>
      <errorID>ad936614-d94f-4146-9328-4ce221800f7b</errorID>
      <errorWord>(</errorWord>
      <group>L1_Format</group>
      <groupName>格式问题</groupName>
      <ability>L2_HalfPunc</ability>
      <abilityName>全半角检查</abilityName>
      <candidateList>
        <item>（</item>
      </candidateList>
      <explain>文本全半角错误。</explain>
      <paraID>36E23EAC</paraID>
      <start>20</start>
      <end>21</end>
      <status>unmodified</status>
      <modifiedWord/>
      <trackRevisions>false</trackRevisions>
    </reviewItem>
    <reviewItem>
      <errorID>98261f22-89a7-4feb-bfd8-ff1ecbbb505d</errorID>
      <errorWord>)</errorWord>
      <group>L1_Format</group>
      <groupName>格式问题</groupName>
      <ability>L2_HalfPunc</ability>
      <abilityName>全半角检查</abilityName>
      <candidateList>
        <item>）</item>
      </candidateList>
      <explain>文本全半角错误。</explain>
      <paraID>36E23EAC</paraID>
      <start>31</start>
      <end>32</end>
      <status>unmodified</status>
      <modifiedWord/>
      <trackRevisions>false</trackRevisions>
    </reviewItem>
    <reviewItem>
      <errorID>c12946bd-e62c-4731-a9de-6729bf426b7f</errorID>
      <errorWord>“</errorWord>
      <group>L1_Punc</group>
      <groupName>标点问题</groupName>
      <ability>L2_Punc</ability>
      <abilityName>标点符号检查</abilityName>
      <candidateList/>
      <explain/>
      <paraID>36E23EAC</paraID>
      <start>144</start>
      <end>145</end>
      <status>unmodified</status>
      <modifiedWord/>
      <trackRevisions>false</trackRevisions>
    </reviewItem>
    <reviewItem>
      <errorID>094093e1-3c48-4b76-ad83-6dffb2aecbef</errorID>
      <errorWord>“</errorWord>
      <group>L1_Punc</group>
      <groupName>标点问题</groupName>
      <ability>L2_Punc</ability>
      <abilityName>标点符号检查</abilityName>
      <candidateList/>
      <explain/>
      <paraID>36E23EAC</paraID>
      <start>154</start>
      <end>155</end>
      <status>unmodified</status>
      <modifiedWord/>
      <trackRevisions>false</trackRevisions>
    </reviewItem>
    <reviewItem>
      <errorID>2051e9df-a3a5-4160-93f2-fa2bae091367</errorID>
      <errorWord>(</errorWord>
      <group>L1_Format</group>
      <groupName>格式问题</groupName>
      <ability>L2_HalfPunc</ability>
      <abilityName>全半角检查</abilityName>
      <candidateList>
        <item>（</item>
      </candidateList>
      <explain>文本全半角错误。</explain>
      <paraID> D154D76</paraID>
      <start>125</start>
      <end>126</end>
      <status>unmodified</status>
      <modifiedWord/>
      <trackRevisions>false</trackRevisions>
    </reviewItem>
    <reviewItem>
      <errorID>2b3cfa30-9d42-479a-aa92-8f7504e52506</errorID>
      <errorWord>)</errorWord>
      <group>L1_Format</group>
      <groupName>格式问题</groupName>
      <ability>L2_HalfPunc</ability>
      <abilityName>全半角检查</abilityName>
      <candidateList>
        <item>）</item>
      </candidateList>
      <explain>文本全半角错误。</explain>
      <paraID> D154D76</paraID>
      <start>138</start>
      <end>139</end>
      <status>unmodified</status>
      <modifiedWord/>
      <trackRevisions>false</trackRevisions>
    </reviewItem>
    <reviewItem>
      <errorID>d0eec1af-fcf3-4d1f-ac19-6807f74f9acb</errorID>
      <errorWord>截止</errorWord>
      <group>L1_Word</group>
      <groupName>字词问题</groupName>
      <ability>L2_Typo</ability>
      <abilityName>字词错误</abilityName>
      <candidateList>
        <item>截至</item>
      </candidateList>
      <explain>存在发音相同字词的误用。</explain>
      <paraID> D4C0353</paraID>
      <start>0</start>
      <end>2</end>
      <status>unmodified</status>
      <modifiedWord/>
      <trackRevisions>false</trackRevisions>
    </reviewItem>
    <reviewItem>
      <errorID>93941776-04d0-4fd8-8c2d-8ad524d5f56c</errorID>
      <errorWord>全州市</errorWord>
      <group>L1_Knowledge</group>
      <groupName>知识性问题</groupName>
      <ability>L2_Location</ability>
      <abilityName>地名检查</abilityName>
      <candidateList>
        <item>泉州市</item>
      </candidateList>
      <explain>地名表述错误</explain>
      <paraID> D4C0353</paraID>
      <start>65</start>
      <end>68</end>
      <status>unmodified</status>
      <modifiedWord/>
      <trackRevisions>false</trackRevisions>
    </reviewItem>
    <reviewItem>
      <errorID>d24e8753-b5fd-4a89-9d27-a71c1f569b4b</errorID>
      <errorWord>（2025）16号</errorWord>
      <group>L1_Knowledge</group>
      <groupName>知识性问题</groupName>
      <ability>L2_Knowledge</ability>
      <abilityName>其他知识</abilityName>
      <candidateList>
        <item>〔2025〕16号</item>
      </candidateList>
      <explain>发文字号格式错误。</explain>
      <paraID> D4C0353</paraID>
      <start>82</start>
      <end>91</end>
      <status>unmodified</status>
      <modifiedWord/>
      <trackRevisions>false</trackRevisions>
    </reviewItem>
    <reviewItem>
      <errorID>0a5b7a30-2cc9-4b06-aed0-22926bbde3f8</errorID>
      <errorWord>废气污染治理</errorWord>
      <group>L1_Knowledge</group>
      <groupName>知识性问题</groupName>
      <ability>L2_Term</ability>
      <abilityName>专业术语</abilityName>
      <candidateList>
        <item>大气污染治理</item>
      </candidateList>
      <explain/>
      <paraID>6A1706FC</paraID>
      <start>6</start>
      <end>12</end>
      <status>unmodified</status>
      <modifiedWord/>
      <trackRevisions>false</trackRevisions>
    </reviewItem>
    <reviewItem>
      <errorID>e9763af2-4e9c-46a3-a5a7-6ff3d7fd6721</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28EE95C3</paraID>
      <start>21</start>
      <end>23</end>
      <status>unmodified</status>
      <modifiedWord/>
      <trackRevisions>false</trackRevisions>
    </reviewItem>
    <reviewItem>
      <errorID>aa4de458-4691-4462-b480-2114b457fbe1</errorID>
      <errorWord>(</errorWord>
      <group>L1_Format</group>
      <groupName>格式问题</groupName>
      <ability>L2_HalfPunc</ability>
      <abilityName>全半角检查</abilityName>
      <candidateList>
        <item>（</item>
      </candidateList>
      <explain>文本全半角错误。</explain>
      <paraID>79A3B8EE</paraID>
      <start>80</start>
      <end>81</end>
      <status>unmodified</status>
      <modifiedWord/>
      <trackRevisions>false</trackRevisions>
    </reviewItem>
    <reviewItem>
      <errorID>0826a255-c0d8-471e-a229-481800711bab</errorID>
      <errorWord>)</errorWord>
      <group>L1_Format</group>
      <groupName>格式问题</groupName>
      <ability>L2_HalfPunc</ability>
      <abilityName>全半角检查</abilityName>
      <candidateList>
        <item>）</item>
      </candidateList>
      <explain>文本全半角错误。</explain>
      <paraID>79A3B8EE</paraID>
      <start>90</start>
      <end>91</end>
      <status>unmodified</status>
      <modifiedWord/>
      <trackRevisions>false</trackRevisions>
    </reviewItem>
    <reviewItem>
      <errorID>cc7aeaa6-dbe9-4b53-939e-92f9246957d9</errorID>
      <errorWord>，</errorWord>
      <group>L1_Word</group>
      <groupName>字词问题</groupName>
      <ability>L2_Typo</ability>
      <abilityName>字词错误</abilityName>
      <candidateList>
        <item>，有</item>
      </candidateList>
      <explain/>
      <paraID>6B47A544</paraID>
      <start>375</start>
      <end>376</end>
      <status>unmodified</status>
      <modifiedWord/>
      <trackRevisions>false</trackRevisions>
    </reviewItem>
    <reviewItem>
      <errorID>26bcca20-8723-4f2c-83fc-b281e4d0d80f</errorID>
      <errorWord>(</errorWord>
      <group>L1_Format</group>
      <groupName>格式问题</groupName>
      <ability>L2_HalfPunc</ability>
      <abilityName>全半角检查</abilityName>
      <candidateList>
        <item>（</item>
      </candidateList>
      <explain>文本全半角错误。</explain>
      <paraID>5B143E4B</paraID>
      <start>85</start>
      <end>86</end>
      <status>unmodified</status>
      <modifiedWord/>
      <trackRevisions>false</trackRevisions>
    </reviewItem>
    <reviewItem>
      <errorID>6772f76e-c995-426d-ab71-ab98ad63f4c2</errorID>
      <errorWord>)</errorWord>
      <group>L1_Format</group>
      <groupName>格式问题</groupName>
      <ability>L2_HalfPunc</ability>
      <abilityName>全半角检查</abilityName>
      <candidateList>
        <item>）</item>
      </candidateList>
      <explain>文本全半角错误。</explain>
      <paraID>5B143E4B</paraID>
      <start>98</start>
      <end>99</end>
      <status>unmodified</status>
      <modifiedWord/>
      <trackRevisions>false</trackRevisions>
    </reviewItem>
    <reviewItem>
      <errorID>0cd6ecb3-721c-4213-bb0c-ef25237c5608</errorID>
      <errorWord>(</errorWord>
      <group>L1_Format</group>
      <groupName>格式问题</groupName>
      <ability>L2_HalfPunc</ability>
      <abilityName>全半角检查</abilityName>
      <candidateList>
        <item>（</item>
      </candidateList>
      <explain>文本全半角错误。</explain>
      <paraID>46E01F06</paraID>
      <start>154</start>
      <end>155</end>
      <status>unmodified</status>
      <modifiedWord/>
      <trackRevisions>false</trackRevisions>
    </reviewItem>
    <reviewItem>
      <errorID>bcd5ad9f-9f4d-42b6-80f1-f12c3b2b149b</errorID>
      <errorWord>)</errorWord>
      <group>L1_Format</group>
      <groupName>格式问题</groupName>
      <ability>L2_HalfPunc</ability>
      <abilityName>全半角检查</abilityName>
      <candidateList>
        <item>）</item>
      </candidateList>
      <explain>文本全半角错误。</explain>
      <paraID>46E01F06</paraID>
      <start>167</start>
      <end>168</end>
      <status>unmodified</status>
      <modifiedWord/>
      <trackRevisions>false</trackRevisions>
    </reviewItem>
    <reviewItem>
      <errorID>e562227e-71b4-41ee-9644-f94da0f741ae</errorID>
      <errorWord>(</errorWord>
      <group>L1_Format</group>
      <groupName>格式问题</groupName>
      <ability>L2_HalfPunc</ability>
      <abilityName>全半角检查</abilityName>
      <candidateList>
        <item>（</item>
      </candidateList>
      <explain>文本全半角错误。</explain>
      <paraID>2050D093</paraID>
      <start>91</start>
      <end>92</end>
      <status>unmodified</status>
      <modifiedWord/>
      <trackRevisions>false</trackRevisions>
    </reviewItem>
    <reviewItem>
      <errorID>3917c318-3925-426d-8cd2-88b2ccf40668</errorID>
      <errorWord>)</errorWord>
      <group>L1_Format</group>
      <groupName>格式问题</groupName>
      <ability>L2_HalfPunc</ability>
      <abilityName>全半角检查</abilityName>
      <candidateList>
        <item>）</item>
      </candidateList>
      <explain>文本全半角错误。</explain>
      <paraID>2050D093</paraID>
      <start>104</start>
      <end>105</end>
      <status>unmodified</status>
      <modifiedWord/>
      <trackRevisions>false</trackRevisions>
    </reviewItem>
    <reviewItem>
      <errorID>d5df16c8-b687-4a7b-8cdc-7399fce08aaa</errorID>
      <errorWord>(</errorWord>
      <group>L1_Format</group>
      <groupName>格式问题</groupName>
      <ability>L2_HalfPunc</ability>
      <abilityName>全半角检查</abilityName>
      <candidateList>
        <item>（</item>
      </candidateList>
      <explain>文本全半角错误。</explain>
      <paraID>2050D093</paraID>
      <start>138</start>
      <end>139</end>
      <status>unmodified</status>
      <modifiedWord/>
      <trackRevisions>false</trackRevisions>
    </reviewItem>
    <reviewItem>
      <errorID>c537d761-f26e-478c-9cc6-e2529fed05f6</errorID>
      <errorWord>)</errorWord>
      <group>L1_Format</group>
      <groupName>格式问题</groupName>
      <ability>L2_HalfPunc</ability>
      <abilityName>全半角检查</abilityName>
      <candidateList>
        <item>）</item>
      </candidateList>
      <explain>文本全半角错误。</explain>
      <paraID>2050D093</paraID>
      <start>151</start>
      <end>152</end>
      <status>unmodified</status>
      <modifiedWord/>
      <trackRevisions>false</trackRevisions>
    </reviewItem>
    <reviewItem>
      <errorID>8f1b559d-3c8b-4d89-8a8a-4f606de74577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55749EF2</paraID>
      <start>0</start>
      <end>2</end>
      <status>unmodified</status>
      <modifiedWord/>
      <trackRevisions>false</trackRevisions>
    </reviewItem>
    <reviewItem>
      <errorID>4cd1fde4-ae32-4e9e-8533-fd3a5599b01a</errorID>
      <errorWord>见</errorWord>
      <group>L1_Word</group>
      <groupName>字词问题</groupName>
      <ability>L2_Typo</ability>
      <abilityName>字词错误</abilityName>
      <candidateList>
        <item>见下</item>
      </candidateList>
      <explain/>
      <paraID>7A1CB5FC</paraID>
      <start>15</start>
      <end>16</end>
      <status>unmodified</status>
      <modifiedWord/>
      <trackRevisions>false</trackRevisions>
    </reviewItem>
    <reviewItem>
      <errorID>6ab816fa-8905-4b7e-991e-893966e7779d</errorID>
      <errorWord>(</errorWord>
      <group>L1_Format</group>
      <groupName>格式问题</groupName>
      <ability>L2_HalfPunc</ability>
      <abilityName>全半角检查</abilityName>
      <candidateList>
        <item>（</item>
      </candidateList>
      <explain>文本全半角错误。</explain>
      <paraID> 31A3619</paraID>
      <start>13</start>
      <end>14</end>
      <status>unmodified</status>
      <modifiedWord/>
      <trackRevisions>false</trackRevisions>
    </reviewItem>
    <reviewItem>
      <errorID>dc9dfe97-8658-4692-8a39-bbe19dfc5aed</errorID>
      <errorWord>)</errorWord>
      <group>L1_Format</group>
      <groupName>格式问题</groupName>
      <ability>L2_HalfPunc</ability>
      <abilityName>全半角检查</abilityName>
      <candidateList>
        <item>）</item>
      </candidateList>
      <explain>文本全半角错误。</explain>
      <paraID> 31A3619</paraID>
      <start>26</start>
      <end>27</end>
      <status>unmodified</status>
      <modifiedWord/>
      <trackRevisions>false</trackRevisions>
    </reviewItem>
    <reviewItem>
      <errorID>6302a373-dfb8-4335-8b79-0d607b2fd84b</errorID>
      <errorWord>。,</errorWord>
      <group>L1_Punc</group>
      <groupName>标点问题</groupName>
      <ability>L2_Punc</ability>
      <abilityName>标点符号检查</abilityName>
      <candidateList>
        <item>。</item>
      </candidateList>
      <explain/>
      <paraID>5ABBAA0E</paraID>
      <start>23</start>
      <end>25</end>
      <status>unmodified</status>
      <modifiedWord/>
      <trackRevisions>false</trackRevisions>
    </reviewItem>
    <reviewItem>
      <errorID>ab22b0c3-aadb-4f97-adf7-cf6bd349b979</errorID>
      <errorWord>(</errorWord>
      <group>L1_Format</group>
      <groupName>格式问题</groupName>
      <ability>L2_HalfPunc</ability>
      <abilityName>全半角检查</abilityName>
      <candidateList>
        <item>（</item>
      </candidateList>
      <explain>文本全半角错误。</explain>
      <paraID>55696BE7</paraID>
      <start>48</start>
      <end>49</end>
      <status>unmodified</status>
      <modifiedWord/>
      <trackRevisions>false</trackRevisions>
    </reviewItem>
    <reviewItem>
      <errorID>f2a71c53-2d83-4e67-814e-b6dabcbe9b17</errorID>
      <errorWord>)</errorWord>
      <group>L1_Format</group>
      <groupName>格式问题</groupName>
      <ability>L2_HalfPunc</ability>
      <abilityName>全半角检查</abilityName>
      <candidateList>
        <item>）</item>
      </candidateList>
      <explain>文本全半角错误。</explain>
      <paraID>55696BE7</paraID>
      <start>61</start>
      <end>62</end>
      <status>unmodified</status>
      <modifiedWord/>
      <trackRevisions>false</trackRevisions>
    </reviewItem>
    <reviewItem>
      <errorID>9be5b607-56fa-4f9e-9899-8099fadff2d4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8A2CD7C</paraID>
      <start>0</start>
      <end>2</end>
      <status>unmodified</status>
      <modifiedWord/>
      <trackRevisions>false</trackRevisions>
    </reviewItem>
    <reviewItem>
      <errorID>5f7b43bc-3b89-48c1-ab69-ee14a2e07010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445C490B</paraID>
      <start>0</start>
      <end>2</end>
      <status>unmodified</status>
      <modifiedWord/>
      <trackRevisions>false</trackRevisions>
    </reviewItem>
    <reviewItem>
      <errorID>0e21d4eb-492b-4eff-a752-0d3f66ab9e4a</errorID>
      <errorWord>程</errorWord>
      <group>L1_Word</group>
      <groupName>字词问题</groupName>
      <ability>L2_Typo</ability>
      <abilityName>字词错误</abilityName>
      <candidateList>
        <item>程中</item>
      </candidateList>
      <explain/>
      <paraID>25B2EF22</paraID>
      <start>39</start>
      <end>40</end>
      <status>unmodified</status>
      <modifiedWord/>
      <trackRevisions>false</trackRevisions>
    </reviewItem>
    <reviewItem>
      <errorID>32bedf0d-04f0-4ab6-a4ee-f6a3b99d6413</errorID>
      <errorWord>程</errorWord>
      <group>L1_Word</group>
      <groupName>字词问题</groupName>
      <ability>L2_Typo</ability>
      <abilityName>字词错误</abilityName>
      <candidateList>
        <item>程中</item>
      </candidateList>
      <explain/>
      <paraID>25B2EF22</paraID>
      <start>60</start>
      <end>61</end>
      <status>unmodified</status>
      <modifiedWord/>
      <trackRevisions>false</trackRevisions>
    </reviewItem>
    <reviewItem>
      <errorID>48c6d32d-69a1-4e26-bc6a-c1777f863978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395ADA59</paraID>
      <start>0</start>
      <end>2</end>
      <status>unmodified</status>
      <modifiedWord/>
      <trackRevisions>false</trackRevisions>
    </reviewItem>
    <reviewItem>
      <errorID>826ad546-daf5-48ef-847a-be19ef48e91e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5059E1EC</paraID>
      <start>150</start>
      <end>153</end>
      <status>unmodified</status>
      <modifiedWord/>
      <trackRevisions>false</trackRevisions>
    </reviewItem>
    <reviewItem>
      <errorID>f9ed57b4-2e68-4343-8f39-32f1a33ef233</errorID>
      <errorWord>40~50%</errorWord>
      <group>L1_Knowledge</group>
      <groupName>知识性问题</groupName>
      <ability>L2_Knowledge</ability>
      <abilityName>其他知识</abilityName>
      <candidateList>
        <item>40%～50%</item>
      </candidateList>
      <explain>1. “40~50%”中的单位“%”仅出现在后一个数字上，容易引起歧义；根据《现代汉语标点符号数字用法规范手册》，数字表示范围两边需要使用统一的格式。2. 根据标点国标 4.13 中的规则，数字、时间或地域连接符应使用（视觉上更长的）“—”或“～”。</explain>
      <paraID>5059E1EC</paraID>
      <start>218</start>
      <end>224</end>
      <status>unmodified</status>
      <modifiedWord/>
      <trackRevisions>false</trackRevisions>
    </reviewItem>
    <reviewItem>
      <errorID>bc1a4760-c66e-4bb7-a306-18dd80e3d53a</errorID>
      <errorWord>20~30%</errorWord>
      <group>L1_Knowledge</group>
      <groupName>知识性问题</groupName>
      <ability>L2_Knowledge</ability>
      <abilityName>其他知识</abilityName>
      <candidateList>
        <item>20%～30%</item>
      </candidateList>
      <explain>1. “20~30%”中的单位“%”仅出现在后一个数字上，容易引起歧义；根据《现代汉语标点符号数字用法规范手册》，数字表示范围两边需要使用统一的格式。2. 根据标点国标 4.13 中的规则，数字、时间或地域连接符应使用（视觉上更长的）“—”或“～”。</explain>
      <paraID>5059E1EC</paraID>
      <start>233</start>
      <end>239</end>
      <status>unmodified</status>
      <modifiedWord/>
      <trackRevisions>false</trackRevisions>
    </reviewItem>
    <reviewItem>
      <errorID>9f484523-91fc-4eda-8fcc-f0248dca16f4</errorID>
      <errorWord>生活废水</errorWord>
      <group>L1_Knowledge</group>
      <groupName>知识性问题</groupName>
      <ability>L2_Term</ability>
      <abilityName>专业术语</abilityName>
      <candidateList>
        <item>生活污水</item>
      </candidateList>
      <explain/>
      <paraID>42E00659</paraID>
      <start>29</start>
      <end>33</end>
      <status>unmodified</status>
      <modifiedWord/>
      <trackRevisions>false</trackRevisions>
    </reviewItem>
    <reviewItem>
      <errorID>be51cddc-147f-46b5-a1b4-3503a2785e2c</errorID>
      <errorWord>：</errorWord>
      <group>L1_Format</group>
      <groupName>格式问题</groupName>
      <ability>L2_HalfPunc</ability>
      <abilityName>全半角检查</abilityName>
      <candidateList>
        <item>:</item>
      </candidateList>
      <explain>文本全半角错误。</explain>
      <paraID>42E00659</paraID>
      <start>130</start>
      <end>131</end>
      <status>unmodified</status>
      <modifiedWord/>
      <trackRevisions>false</trackRevisions>
    </reviewItem>
    <reviewItem>
      <errorID>d113f46a-0024-4dcd-855e-7475bb5f948f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42E00659</paraID>
      <start>209</start>
      <end>212</end>
      <status>unmodified</status>
      <modifiedWord/>
      <trackRevisions>false</trackRevisions>
    </reviewItem>
    <reviewItem>
      <errorID>4853c4d9-dd75-466d-8790-62d90e05df22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2774D809</paraID>
      <start>0</start>
      <end>2</end>
      <status>unmodified</status>
      <modifiedWord/>
      <trackRevisions>false</trackRevisions>
    </reviewItem>
    <reviewItem>
      <errorID>127155e4-8d45-4b30-9d00-ae1f9270bb5e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4AC9695D</paraID>
      <start>148</start>
      <end>149</end>
      <status>unmodified</status>
      <modifiedWord/>
      <trackRevisions>false</trackRevisions>
    </reviewItem>
    <reviewItem>
      <errorID>daf1d1ce-59f8-4fc3-8e4c-4e6aea296396</errorID>
      <errorWord>(</errorWord>
      <group>L1_Format</group>
      <groupName>格式问题</groupName>
      <ability>L2_HalfPunc</ability>
      <abilityName>全半角检查</abilityName>
      <candidateList>
        <item>（</item>
      </candidateList>
      <explain>文本全半角错误。</explain>
      <paraID>3F4E3304</paraID>
      <start>148</start>
      <end>149</end>
      <status>unmodified</status>
      <modifiedWord/>
      <trackRevisions>false</trackRevisions>
    </reviewItem>
    <reviewItem>
      <errorID>2da643ff-3c72-444a-977e-adc7f47eae5a</errorID>
      <errorWord>)</errorWord>
      <group>L1_Format</group>
      <groupName>格式问题</groupName>
      <ability>L2_HalfPunc</ability>
      <abilityName>全半角检查</abilityName>
      <candidateList>
        <item>）</item>
      </candidateList>
      <explain>文本全半角错误。</explain>
      <paraID>3F4E3304</paraID>
      <start>161</start>
      <end>162</end>
      <status>unmodified</status>
      <modifiedWord/>
      <trackRevisions>false</trackRevisions>
    </reviewItem>
    <reviewItem>
      <errorID>0d582634-21de-4a57-8d64-a481b3b6c002</errorID>
      <errorWord>污水厂</errorWord>
      <group>L1_Word</group>
      <groupName>字词问题</groupName>
      <ability>L2_Typo</ability>
      <abilityName>字词错误</abilityName>
      <candidateList>
        <item>污水处理厂</item>
      </candidateList>
      <explain/>
      <paraID>55FD62DF</paraID>
      <start>10</start>
      <end>15</end>
      <status>modified</status>
      <modifiedWord>污水处理厂</modifiedWord>
      <trackRevisions>false</trackRevisions>
    </reviewItem>
    <reviewItem>
      <errorID>e85e4185-1023-4e6f-b8c0-50e5c024bab4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592B4DFF</paraID>
      <start>0</start>
      <end>2</end>
      <status>unmodified</status>
      <modifiedWord/>
      <trackRevisions>false</trackRevisions>
    </reviewItem>
    <reviewItem>
      <errorID>a587ae54-81bf-4528-9b79-b83aaf7d1def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8A4B1F6</paraID>
      <start>0</start>
      <end>2</end>
      <status>unmodified</status>
      <modifiedWord/>
      <trackRevisions>false</trackRevisions>
    </reviewItem>
    <reviewItem>
      <errorID>b39d860c-6a99-4225-be9d-572699c92768</errorID>
      <errorWord>-</errorWord>
      <group>L1_Format</group>
      <groupName>格式问题</groupName>
      <ability>L2_HalfPunc</ability>
      <abilityName>全半角检查</abilityName>
      <candidateList>
        <item>－</item>
      </candidateList>
      <explain>文本全半角错误。</explain>
      <paraID>6D44C343</paraID>
      <start>24</start>
      <end>25</end>
      <status>unmodified</status>
      <modifiedWord/>
      <trackRevisions>false</trackRevisions>
    </reviewItem>
    <reviewItem>
      <errorID>186d5fe2-f5af-47ef-97e6-1e12818ab8be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2C957D40</paraID>
      <start>0</start>
      <end>2</end>
      <status>unmodified</status>
      <modifiedWord/>
      <trackRevisions>false</trackRevisions>
    </reviewItem>
    <reviewItem>
      <errorID>2939823d-1dd1-408d-923c-f5276bfc0b09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5F1FE4BD</paraID>
      <start>0</start>
      <end>2</end>
      <status>unmodified</status>
      <modifiedWord/>
      <trackRevisions>false</trackRevisions>
    </reviewItem>
    <reviewItem>
      <errorID>f61efaa2-3de5-45d9-9282-8527a721eac3</errorID>
      <errorWord>)</errorWord>
      <group>L1_Format</group>
      <groupName>格式问题</groupName>
      <ability>L2_HalfPunc</ability>
      <abilityName>全半角检查</abilityName>
      <candidateList>
        <item>）</item>
      </candidateList>
      <explain>文本全半角错误。</explain>
      <paraID>32AC6A22</paraID>
      <start>43</start>
      <end>44</end>
      <status>unmodified</status>
      <modifiedWord/>
      <trackRevisions>false</trackRevisions>
    </reviewItem>
    <reviewItem>
      <errorID>be87eff5-c372-4ae6-915a-f6ec60f39640</errorID>
      <errorWord>（</errorWord>
      <group>L1_Format</group>
      <groupName>格式问题</groupName>
      <ability>L2_HalfPunc</ability>
      <abilityName>全半角检查</abilityName>
      <candidateList>
        <item>(</item>
      </candidateList>
      <explain>文本全半角错误。</explain>
      <paraID> DDEDCD8</paraID>
      <start>2</start>
      <end>3</end>
      <status>unmodified</status>
      <modifiedWord/>
      <trackRevisions>false</trackRevisions>
    </reviewItem>
    <reviewItem>
      <errorID>b06c563e-e8d7-441a-833b-2c1e6e253a0e</errorID>
      <errorWord>）</errorWord>
      <group>L1_Format</group>
      <groupName>格式问题</groupName>
      <ability>L2_HalfPunc</ability>
      <abilityName>全半角检查</abilityName>
      <candidateList>
        <item>)</item>
      </candidateList>
      <explain>文本全半角错误。</explain>
      <paraID> DDEDCD8</paraID>
      <start>4</start>
      <end>5</end>
      <status>unmodified</status>
      <modifiedWord/>
      <trackRevisions>false</trackRevisions>
    </reviewItem>
    <reviewItem>
      <errorID>346c07c0-4bbb-4cf1-9399-eda5114f97ec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25B735DA</paraID>
      <start>0</start>
      <end>2</end>
      <status>unmodified</status>
      <modifiedWord/>
      <trackRevisions>false</trackRevisions>
    </reviewItem>
    <reviewItem>
      <errorID>59123f60-438e-4602-af0c-c420b31390aa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2E95B5B3</paraID>
      <start>0</start>
      <end>2</end>
      <status>unmodified</status>
      <modifiedWord/>
      <trackRevisions>false</trackRevisions>
    </reviewItem>
    <reviewItem>
      <errorID>15b511d8-32fe-40c0-b8e9-8b6f66c0141c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50700AB1</paraID>
      <start>0</start>
      <end>2</end>
      <status>unmodified</status>
      <modifiedWord/>
      <trackRevisions>false</trackRevisions>
    </reviewItem>
    <reviewItem>
      <errorID>54bd382d-cceb-47a0-8ba5-52194588cccc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147DC3D0</paraID>
      <start>0</start>
      <end>2</end>
      <status>unmodified</status>
      <modifiedWord/>
      <trackRevisions>false</trackRevisions>
    </reviewItem>
    <reviewItem>
      <errorID>fed07145-4dd8-4c2a-abdf-626558dc7948</errorID>
      <errorWord>》</errorWord>
      <group>L1_Punc</group>
      <groupName>标点问题</groupName>
      <ability>L2_Punc</ability>
      <abilityName>标点符号检查</abilityName>
      <candidateList/>
      <explain/>
      <paraID>7CB80966</paraID>
      <start>114</start>
      <end>115</end>
      <status>unmodified</status>
      <modifiedWord/>
      <trackRevisions>false</trackRevisions>
    </reviewItem>
    <reviewItem>
      <errorID>f649767f-e35e-4113-956f-d643dd4377fb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551F68BB</paraID>
      <start>0</start>
      <end>2</end>
      <status>unmodified</status>
      <modifiedWord/>
      <trackRevisions>false</trackRevisions>
    </reviewItem>
    <reviewItem>
      <errorID>f2895177-f357-493c-85f3-0c00cd7130a0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50D7465D</paraID>
      <start>0</start>
      <end>3</end>
      <status>unmodified</status>
      <modifiedWord/>
      <trackRevisions>false</trackRevisions>
    </reviewItem>
    <reviewItem>
      <errorID>d9a4139d-5598-4026-a13e-eb040bd1f7b0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E9F8F60</paraID>
      <start>0</start>
      <end>2</end>
      <status>unmodified</status>
      <modifiedWord/>
      <trackRevisions>false</trackRevisions>
    </reviewItem>
    <reviewItem>
      <errorID>a2e739f5-714e-4c24-b9b7-fb696b8cb145</errorID>
      <errorWord>棉杆</errorWord>
      <group>L1_Word</group>
      <groupName>字词问题</groupName>
      <ability>L2_Typo</ability>
      <abilityName>字词错误</abilityName>
      <candidateList>
        <item>棉秆</item>
      </candidateList>
      <explain/>
      <paraID>7D7CD876</paraID>
      <start>141</start>
      <end>143</end>
      <status>unmodified</status>
      <modifiedWord/>
      <trackRevisions>false</trackRevisions>
    </reviewItem>
    <reviewItem>
      <errorID>4e8fd533-7f4c-49cd-8ad0-4b193c00d67d</errorID>
      <errorWord>杆</errorWord>
      <group>L1_Word</group>
      <groupName>字词问题</groupName>
      <ability>L2_Typo</ability>
      <abilityName>字词错误</abilityName>
      <candidateList>
        <item>秆</item>
      </candidateList>
      <explain/>
      <paraID>7D7CD876</paraID>
      <start>146</start>
      <end>147</end>
      <status>unmodified</status>
      <modifiedWord/>
      <trackRevisions>false</trackRevisions>
    </reviewItem>
    <reviewItem>
      <errorID>1a6f8568-04eb-4058-8712-8d800e3f3f96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3572D848</paraID>
      <start>0</start>
      <end>2</end>
      <status>unmodified</status>
      <modifiedWord/>
      <trackRevisions>false</trackRevisions>
    </reviewItem>
    <reviewItem>
      <errorID>612be852-055e-49a6-92b8-bfec52f18885</errorID>
      <errorWord>属</errorWord>
      <group>L1_Word</group>
      <groupName>字词问题</groupName>
      <ability>L2_Typo</ability>
      <abilityName>字词错误</abilityName>
      <candidateList>
        <item>属于</item>
      </candidateList>
      <explain/>
      <paraID>4AD8D774</paraID>
      <start>2</start>
      <end>4</end>
      <status>modified</status>
      <modifiedWord>属于</modifiedWord>
      <trackRevisions>false</trackRevisions>
    </reviewItem>
    <reviewItem>
      <errorID>8416b97f-ca12-4194-90cc-fe0c481b4d80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14FE2F1D</paraID>
      <start>0</start>
      <end>2</end>
      <status>unmodified</status>
      <modifiedWord/>
      <trackRevisions>false</trackRevisions>
    </reviewItem>
    <reviewItem>
      <errorID>b808415a-9abd-4cf9-acc6-2889ec7fa1b4</errorID>
      <errorWord>属</errorWord>
      <group>L1_Word</group>
      <groupName>字词问题</groupName>
      <ability>L2_Typo</ability>
      <abilityName>字词错误</abilityName>
      <candidateList>
        <item>属于</item>
      </candidateList>
      <explain/>
      <paraID>5B39D9B8</paraID>
      <start>2</start>
      <end>4</end>
      <status>modified</status>
      <modifiedWord>属于</modifiedWord>
      <trackRevisions>false</trackRevisions>
    </reviewItem>
    <reviewItem>
      <errorID>9a07b280-300c-4d42-bc5e-4dc8d43bbee2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50702AD1</paraID>
      <start>0</start>
      <end>2</end>
      <status>unmodified</status>
      <modifiedWord/>
      <trackRevisions>false</trackRevisions>
    </reviewItem>
    <reviewItem>
      <errorID>1faf6f91-289e-43a8-9eef-4f1593c9904d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799943EB</paraID>
      <start>0</start>
      <end>2</end>
      <status>unmodified</status>
      <modifiedWord/>
      <trackRevisions>false</trackRevisions>
    </reviewItem>
    <reviewItem>
      <errorID>a650b97d-eb04-4d59-b5f7-a81c50692075</errorID>
      <errorWord>IV</errorWord>
      <group>L1_Knowledge</group>
      <groupName>知识性问题</groupName>
      <ability>L2_Knowledge</ability>
      <abilityName>其他知识</abilityName>
      <candidateList>
        <item>Ⅳ</item>
      </candidateList>
      <explain/>
      <paraID>192662C7</paraID>
      <start>59</start>
      <end>61</end>
      <status>unmodified</status>
      <modifiedWord/>
      <trackRevisions>false</trackRevisions>
    </reviewItem>
    <reviewItem>
      <errorID>7172f568-1d32-478c-8ebd-936075ec2560</errorID>
      <errorWord>IV</errorWord>
      <group>L1_Knowledge</group>
      <groupName>知识性问题</groupName>
      <ability>L2_Knowledge</ability>
      <abilityName>其他知识</abilityName>
      <candidateList>
        <item>Ⅳ</item>
      </candidateList>
      <explain/>
      <paraID>4AC15DCD</paraID>
      <start>60</start>
      <end>62</end>
      <status>unmodified</status>
      <modifiedWord/>
      <trackRevisions>false</trackRevisions>
    </reviewItem>
    <reviewItem>
      <errorID>91400b6b-3436-43f1-a3f6-56034f3136b0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710E1BAA</paraID>
      <start>0</start>
      <end>2</end>
      <status>unmodified</status>
      <modifiedWord/>
      <trackRevisions>false</trackRevisions>
    </reviewItem>
    <reviewItem>
      <errorID>29e76b7f-f2d7-4e09-b08b-9dcf4ec7e16a</errorID>
      <errorWord>现场勘察</errorWord>
      <group>L1_Word</group>
      <groupName>字词问题</groupName>
      <ability>L2_Typo</ability>
      <abilityName>字词错误</abilityName>
      <candidateList>
        <item>现场勘查</item>
      </candidateList>
      <explain/>
      <paraID>6331DE54</paraID>
      <start>63</start>
      <end>67</end>
      <status>unmodified</status>
      <modifiedWord/>
      <trackRevisions>false</trackRevisions>
    </reviewItem>
    <reviewItem>
      <errorID>1797a69a-a906-4c08-afbc-2769012b40d3</errorID>
      <errorWord>，</errorWord>
      <group>L1_Word</group>
      <groupName>字词问题</groupName>
      <ability>L2_Typo</ability>
      <abilityName>字词错误</abilityName>
      <candidateList>
        <item>，对</item>
      </candidateList>
      <explain/>
      <paraID>6EEE2AEA</paraID>
      <start>29</start>
      <end>30</end>
      <status>unmodified</status>
      <modifiedWord/>
      <trackRevisions>false</trackRevisions>
    </reviewItem>
    <reviewItem>
      <errorID>4d1f56dc-2417-44d5-8334-03b43ebd385d</errorID>
      <errorWord>IV</errorWord>
      <group>L1_Knowledge</group>
      <groupName>知识性问题</groupName>
      <ability>L2_Knowledge</ability>
      <abilityName>其他知识</abilityName>
      <candidateList>
        <item>Ⅳ</item>
      </candidateList>
      <explain/>
      <paraID>44F765DC</paraID>
      <start>0</start>
      <end>2</end>
      <status>unmodified</status>
      <modifiedWord/>
      <trackRevisions>false</trackRevisions>
    </reviewItem>
    <reviewItem>
      <errorID>a68d5021-8c64-4cfa-84e5-88fc81802059</errorID>
      <errorWord>III</errorWord>
      <group>L1_Word</group>
      <groupName>字词问题</groupName>
      <ability>L2_Typo</ability>
      <abilityName>字词错误</abilityName>
      <candidateList>
        <item>Ⅲ</item>
      </candidateList>
      <explain/>
      <paraID>4796B067</paraID>
      <start>0</start>
      <end>3</end>
      <status>unmodified</status>
      <modifiedWord/>
      <trackRevisions>false</trackRevisions>
    </reviewItem>
    <reviewItem>
      <errorID>251f6e0b-8934-425c-954e-5f7a6c59041c</errorID>
      <errorWord>作</errorWord>
      <group>L1_Word</group>
      <groupName>字词问题</groupName>
      <ability>L2_Typo</ability>
      <abilityName>字词错误</abilityName>
      <candidateList>
        <item>做</item>
      </candidateList>
      <explain>存在发音相同字词的误用。</explain>
      <paraID>4FA952D4</paraID>
      <start>180</start>
      <end>181</end>
      <status>modified</status>
      <modifiedWord>做</modifiedWord>
      <trackRevisions>false</trackRevisions>
    </reviewItem>
    <reviewItem>
      <errorID>e51b5a72-af14-4fcf-a6cd-e675198c0daa</errorID>
      <errorWord>设置</errorWord>
      <group>L1_Word</group>
      <groupName>字词问题</groupName>
      <ability>L2_Typo</ability>
      <abilityName>字词错误</abilityName>
      <candidateList>
        <item>设施</item>
      </candidateList>
      <explain/>
      <paraID>216EC9AB</paraID>
      <start>14</start>
      <end>16</end>
      <status>modified</status>
      <modifiedWord>设施</modifiedWord>
      <trackRevisions>false</trackRevisions>
    </reviewItem>
    <reviewItem>
      <errorID>6c836f38-12f9-4941-b3da-e2dee2482f54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16EBF43F</paraID>
      <start>0</start>
      <end>2</end>
      <status>unmodified</status>
      <modifiedWord/>
      <trackRevisions>false</trackRevisions>
    </reviewItem>
    <reviewItem>
      <errorID>29d81169-bc04-429f-95f2-51ba6ebdc67b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4161C56A</paraID>
      <start>0</start>
      <end>2</end>
      <status>unmodified</status>
      <modifiedWord/>
      <trackRevisions>false</trackRevisions>
    </reviewItem>
    <reviewItem>
      <errorID>691f9ed0-5c0f-402a-bb58-e84f2aae7049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C6BED19</paraID>
      <start>0</start>
      <end>2</end>
      <status>unmodified</status>
      <modifiedWord/>
      <trackRevisions>false</trackRevisions>
    </reviewItem>
    <reviewItem>
      <errorID>2f6928b6-ee3a-43c0-87e5-3759a8d66ba6</errorID>
      <errorWord>和</errorWord>
      <group>L1_Word</group>
      <groupName>字词问题</groupName>
      <ability>L2_Typo</ability>
      <abilityName>字词错误</abilityName>
      <candidateList>
        <item>和可</item>
      </candidateList>
      <explain/>
      <paraID> 3FD6AED</paraID>
      <start>81</start>
      <end>83</end>
      <status>modified</status>
      <modifiedWord>和可</modifiedWord>
      <trackRevisions>false</trackRevisions>
    </reviewItem>
    <reviewItem>
      <errorID>b43f20fb-179f-47b5-b782-734a44991752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3E85A225</paraID>
      <start>15</start>
      <end>17</end>
      <status>modified</status>
      <modifiedWord>》《</modifiedWord>
      <trackRevisions>false</trackRevisions>
    </reviewItem>
    <reviewItem>
      <errorID>62890501-dbb2-4c13-9d71-284d2fc89618</errorID>
      <errorWord>出</errorWord>
      <group>L1_Word</group>
      <groupName>字词问题</groupName>
      <ability>L2_Typo</ability>
      <abilityName>字词错误</abilityName>
      <candidateList>
        <item>出的</item>
      </candidateList>
      <explain/>
      <paraID>3E85A225</paraID>
      <start>67</start>
      <end>69</end>
      <status>modified</status>
      <modifiedWord>出的</modifiedWord>
      <trackRevisions>false</trackRevisions>
    </reviewItem>
    <reviewItem>
      <errorID>35f46ec5-3dac-4d90-8a30-a7f428dde474</errorID>
      <errorWord>合</errorWord>
      <group>L1_Word</group>
      <groupName>字词问题</groupName>
      <ability>L2_Typo</ability>
      <abilityName>字词错误</abilityName>
      <candidateList>
        <item>合园</item>
      </candidateList>
      <explain/>
      <paraID>217C10EA</paraID>
      <start>69</start>
      <end>71</end>
      <status>modified</status>
      <modifiedWord>合园</modifiedWord>
      <trackRevisions>false</trackRevisions>
    </reviewItem>
    <reviewItem>
      <errorID>7778c0b5-e88e-4a7d-aae0-f9c36b990383</errorID>
      <errorWord>场</errorWord>
      <group>L1_Word</group>
      <groupName>字词问题</groupName>
      <ability>L2_Typo</ability>
      <abilityName>字词错误</abilityName>
      <candidateList>
        <item>厂</item>
      </candidateList>
      <explain>存在发音相同字词的误用。</explain>
      <paraID>2B0B612C</paraID>
      <start>9</start>
      <end>10</end>
      <status>modified</status>
      <modifiedWord>厂</modifiedWord>
      <trackRevisions>false</trackRevisions>
    </reviewItem>
    <reviewItem>
      <errorID>b5eedac3-ec14-4542-8b3e-56c9d07e7b07</errorID>
      <errorWord>(</errorWord>
      <group>L1_Format</group>
      <groupName>格式问题</groupName>
      <ability>L2_HalfPunc</ability>
      <abilityName>全半角检查</abilityName>
      <candidateList>
        <item>（</item>
      </candidateList>
      <explain>文本全半角错误。</explain>
      <paraID>2693A293</paraID>
      <start>16</start>
      <end>17</end>
      <status>unmodified</status>
      <modifiedWord/>
      <trackRevisions>false</trackRevisions>
    </reviewItem>
    <reviewItem>
      <errorID>38db03a1-af51-4e41-91a2-85ebd1e08d95</errorID>
      <errorWord>。。</errorWord>
      <group>L1_Punc</group>
      <groupName>标点问题</groupName>
      <ability>L2_Punc</ability>
      <abilityName>标点符号检查</abilityName>
      <candidateList>
        <item>。</item>
      </candidateList>
      <explain/>
      <paraID>67180AB7</paraID>
      <start>27</start>
      <end>28</end>
      <status>modified</status>
      <modifiedWord>。</modifiedWord>
      <trackRevisions>false</trackRevisions>
    </reviewItem>
    <reviewItem>
      <errorID>7aecb719-6f07-4be5-8ffb-97327c96a63c</errorID>
      <errorWord>作</errorWord>
      <group>L1_Word</group>
      <groupName>字词问题</groupName>
      <ability>L2_Typo</ability>
      <abilityName>字词错误</abilityName>
      <candidateList>
        <item>做</item>
      </candidateList>
      <explain>存在发音相同字词的误用。</explain>
      <paraID> 53D927C</paraID>
      <start>64</start>
      <end>65</end>
      <status>modified</status>
      <modifiedWord>做</modifiedWord>
      <trackRevisions>false</trackRevisions>
    </reviewItem>
    <reviewItem>
      <errorID>24e2003c-d654-411c-a18d-aa83ace1f73b</errorID>
      <errorWord>（</errorWord>
      <group>L1_Format</group>
      <groupName>格式问题</groupName>
      <ability>L2_HalfPunc</ability>
      <abilityName>全半角检查</abilityName>
      <candidateList>
        <item>(</item>
      </candidateList>
      <explain>文本全半角错误。</explain>
      <paraID>1A17CB51</paraID>
      <start>3</start>
      <end>4</end>
      <status>unmodified</status>
      <modifiedWord/>
      <trackRevisions>false</trackRevisions>
    </reviewItem>
    <reviewItem>
      <errorID>134d4b69-97f9-4acd-9b8f-0f74f324a9f1</errorID>
      <errorWord>）</errorWord>
      <group>L1_Format</group>
      <groupName>格式问题</groupName>
      <ability>L2_HalfPunc</ability>
      <abilityName>全半角检查</abilityName>
      <candidateList>
        <item>)</item>
      </candidateList>
      <explain>文本全半角错误。</explain>
      <paraID>1A17CB51</paraID>
      <start>7</start>
      <end>8</end>
      <status>unmodified</status>
      <modifiedWord/>
      <trackRevisions>false</trackRevisions>
    </reviewItem>
    <reviewItem>
      <errorID>26483628-ce30-411f-afc5-284a34deb937</errorID>
      <errorWord>（</errorWord>
      <group>L1_Format</group>
      <groupName>格式问题</groupName>
      <ability>L2_HalfPunc</ability>
      <abilityName>全半角检查</abilityName>
      <candidateList>
        <item>(</item>
      </candidateList>
      <explain>文本全半角错误。</explain>
      <paraID>6403AED2</paraID>
      <start>3</start>
      <end>4</end>
      <status>unmodified</status>
      <modifiedWord/>
      <trackRevisions>false</trackRevisions>
    </reviewItem>
    <reviewItem>
      <errorID>799ff299-b648-4534-bcf8-4e7e3ef6cfd5</errorID>
      <errorWord>）</errorWord>
      <group>L1_Format</group>
      <groupName>格式问题</groupName>
      <ability>L2_HalfPunc</ability>
      <abilityName>全半角检查</abilityName>
      <candidateList>
        <item>)</item>
      </candidateList>
      <explain>文本全半角错误。</explain>
      <paraID>6403AED2</paraID>
      <start>7</start>
      <end>8</end>
      <status>unmodified</status>
      <modifiedWord/>
      <trackRevisions>false</trackRevisions>
    </reviewItem>
    <reviewItem>
      <errorID>478ae9e9-d304-4da2-b555-6195fb32b03e</errorID>
      <errorWord>（</errorWord>
      <group>L1_Format</group>
      <groupName>格式问题</groupName>
      <ability>L2_HalfPunc</ability>
      <abilityName>全半角检查</abilityName>
      <candidateList>
        <item>(</item>
      </candidateList>
      <explain>文本全半角错误。</explain>
      <paraID>49BFD7F3</paraID>
      <start>3</start>
      <end>4</end>
      <status>unmodified</status>
      <modifiedWord/>
      <trackRevisions>false</trackRevisions>
    </reviewItem>
    <reviewItem>
      <errorID>6ca91021-8b04-41ca-8618-861a28f76fe8</errorID>
      <errorWord>）</errorWord>
      <group>L1_Format</group>
      <groupName>格式问题</groupName>
      <ability>L2_HalfPunc</ability>
      <abilityName>全半角检查</abilityName>
      <candidateList>
        <item>)</item>
      </candidateList>
      <explain>文本全半角错误。</explain>
      <paraID>49BFD7F3</paraID>
      <start>7</start>
      <end>8</end>
      <status>unmodified</status>
      <modifiedWord/>
      <trackRevisions>false</trackRevisions>
    </reviewItem>
    <reviewItem>
      <errorID>4684cff9-9eed-4535-bef7-af9483f4f52f</errorID>
      <errorWord>（</errorWord>
      <group>L1_Format</group>
      <groupName>格式问题</groupName>
      <ability>L2_HalfPunc</ability>
      <abilityName>全半角检查</abilityName>
      <candidateList>
        <item>(</item>
      </candidateList>
      <explain>文本全半角错误。</explain>
      <paraID>37C81CEB</paraID>
      <start>2</start>
      <end>3</end>
      <status>unmodified</status>
      <modifiedWord/>
      <trackRevisions>false</trackRevisions>
    </reviewItem>
    <reviewItem>
      <errorID>5f29a96b-357d-45e7-a599-28cb75758cce</errorID>
      <errorWord>）</errorWord>
      <group>L1_Format</group>
      <groupName>格式问题</groupName>
      <ability>L2_HalfPunc</ability>
      <abilityName>全半角检查</abilityName>
      <candidateList>
        <item>)</item>
      </candidateList>
      <explain>文本全半角错误。</explain>
      <paraID>37C81CEB</paraID>
      <start>6</start>
      <end>7</end>
      <status>unmodified</status>
      <modifiedWord/>
      <trackRevisions>false</trackRevisions>
    </reviewItem>
    <reviewItem>
      <errorID>60bc2492-3fa7-4184-bb5c-f634629ed988</errorID>
      <errorWord>（</errorWord>
      <group>L1_Format</group>
      <groupName>格式问题</groupName>
      <ability>L2_HalfPunc</ability>
      <abilityName>全半角检查</abilityName>
      <candidateList>
        <item>(</item>
      </candidateList>
      <explain>文本全半角错误。</explain>
      <paraID>732E2D04</paraID>
      <start>5</start>
      <end>6</end>
      <status>unmodified</status>
      <modifiedWord/>
      <trackRevisions>false</trackRevisions>
    </reviewItem>
    <reviewItem>
      <errorID>a7152b7d-6794-4958-b793-fe6b6731dccd</errorID>
      <errorWord>）</errorWord>
      <group>L1_Format</group>
      <groupName>格式问题</groupName>
      <ability>L2_HalfPunc</ability>
      <abilityName>全半角检查</abilityName>
      <candidateList>
        <item>)</item>
      </candidateList>
      <explain>文本全半角错误。</explain>
      <paraID>732E2D04</paraID>
      <start>9</start>
      <end>10</end>
      <status>unmodified</status>
      <modifiedWord/>
      <trackRevisions>false</trackRevisions>
    </reviewItem>
    <reviewItem>
      <errorID>4da59a9e-4845-43bc-ae68-97832a210546</errorID>
      <errorWord>（</errorWord>
      <group>L1_Format</group>
      <groupName>格式问题</groupName>
      <ability>L2_HalfPunc</ability>
      <abilityName>全半角检查</abilityName>
      <candidateList>
        <item>(</item>
      </candidateList>
      <explain>文本全半角错误。</explain>
      <paraID> D0DC721</paraID>
      <start>3</start>
      <end>4</end>
      <status>unmodified</status>
      <modifiedWord/>
      <trackRevisions>false</trackRevisions>
    </reviewItem>
    <reviewItem>
      <errorID>ef9e216e-93d5-4b48-9329-1a8d0ed35c5d</errorID>
      <errorWord>）</errorWord>
      <group>L1_Format</group>
      <groupName>格式问题</groupName>
      <ability>L2_HalfPunc</ability>
      <abilityName>全半角检查</abilityName>
      <candidateList>
        <item>)</item>
      </candidateList>
      <explain>文本全半角错误。</explain>
      <paraID> D0DC721</paraID>
      <start>7</start>
      <end>8</end>
      <status>unmodified</status>
      <modifiedWord/>
      <trackRevisions>false</trackRevisions>
    </reviewItem>
    <reviewItem>
      <errorID>945310f7-cddb-4101-b322-033ea1745a7e</errorID>
      <errorWord>（</errorWord>
      <group>L1_Format</group>
      <groupName>格式问题</groupName>
      <ability>L2_HalfPunc</ability>
      <abilityName>全半角检查</abilityName>
      <candidateList>
        <item>(</item>
      </candidateList>
      <explain>文本全半角错误。</explain>
      <paraID>5C7399D9</paraID>
      <start>4</start>
      <end>5</end>
      <status>unmodified</status>
      <modifiedWord/>
      <trackRevisions>false</trackRevisions>
    </reviewItem>
    <reviewItem>
      <errorID>5a730124-54f4-4771-bef7-ea66b6f79597</errorID>
      <errorWord>）</errorWord>
      <group>L1_Format</group>
      <groupName>格式问题</groupName>
      <ability>L2_HalfPunc</ability>
      <abilityName>全半角检查</abilityName>
      <candidateList>
        <item>)</item>
      </candidateList>
      <explain>文本全半角错误。</explain>
      <paraID>5C7399D9</paraID>
      <start>8</start>
      <end>9</end>
      <status>unmodified</status>
      <modifiedWord/>
      <trackRevisions>false</trackRevisions>
    </reviewItem>
    <reviewItem>
      <errorID>7b25f125-bcfc-434a-acc6-fb2c0083baa4</errorID>
      <errorWord>（</errorWord>
      <group>L1_Format</group>
      <groupName>格式问题</groupName>
      <ability>L2_HalfPunc</ability>
      <abilityName>全半角检查</abilityName>
      <candidateList>
        <item>(</item>
      </candidateList>
      <explain>文本全半角错误。</explain>
      <paraID>2B1D8CC6</paraID>
      <start>2</start>
      <end>3</end>
      <status>unmodified</status>
      <modifiedWord/>
      <trackRevisions>false</trackRevisions>
    </reviewItem>
    <reviewItem>
      <errorID>fc5baec8-f134-4739-b555-fb8ddb2782a7</errorID>
      <errorWord>）</errorWord>
      <group>L1_Format</group>
      <groupName>格式问题</groupName>
      <ability>L2_HalfPunc</ability>
      <abilityName>全半角检查</abilityName>
      <candidateList>
        <item>)</item>
      </candidateList>
      <explain>文本全半角错误。</explain>
      <paraID>2B1D8CC6</paraID>
      <start>6</start>
      <end>7</end>
      <status>unmodified</status>
      <modifiedWord/>
      <trackRevisions>false</trackRevisions>
    </reviewItem>
    <reviewItem>
      <errorID>9ff870f0-c3aa-44a9-876d-b5cee6b7d787</errorID>
      <errorWord>（</errorWord>
      <group>L1_Format</group>
      <groupName>格式问题</groupName>
      <ability>L2_HalfPunc</ability>
      <abilityName>全半角检查</abilityName>
      <candidateList>
        <item>(</item>
      </candidateList>
      <explain>文本全半角错误。</explain>
      <paraID>7B509272</paraID>
      <start>5</start>
      <end>6</end>
      <status>unmodified</status>
      <modifiedWord/>
      <trackRevisions>false</trackRevisions>
    </reviewItem>
    <reviewItem>
      <errorID>96e32182-2165-4745-9e69-b7a53133c9da</errorID>
      <errorWord>）</errorWord>
      <group>L1_Format</group>
      <groupName>格式问题</groupName>
      <ability>L2_HalfPunc</ability>
      <abilityName>全半角检查</abilityName>
      <candidateList>
        <item>)</item>
      </candidateList>
      <explain>文本全半角错误。</explain>
      <paraID>7B509272</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8c033-46da-44f5-a776-bf7d3e6e27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6537</Words>
  <Characters>6943</Characters>
  <Lines>368</Lines>
  <Paragraphs>103</Paragraphs>
  <TotalTime>23</TotalTime>
  <ScaleCrop>false</ScaleCrop>
  <LinksUpToDate>false</LinksUpToDate>
  <CharactersWithSpaces>6955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2025-10-26T12:01:00Z</dcterms:created>
  <dc:creator>lhj</dc:creator>
  <cp:lastModifiedBy>晋豪</cp:lastModifiedBy>
  <cp:lastPrinted>2025-10-24T06:15:00Z</cp:lastPrinted>
  <dcterms:modified xsi:type="dcterms:W3CDTF">2025-12-31T07:40:05Z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2022-07-14T14:44:19Z</vt:filetime>
  </property>
  <property fmtid="{D5CDD505-2E9C-101B-9397-08002B2CF9AE}" pid="4" name="KSOProductBuildVer">
    <vt:lpwstr>2052-12.1.0.24034</vt:lpwstr>
  </property>
  <property fmtid="{D5CDD505-2E9C-101B-9397-08002B2CF9AE}" pid="5" name="ICV">
    <vt:lpwstr>DDAD78DC1E5143BA9472C6ACC349877D_13</vt:lpwstr>
  </property>
  <property fmtid="{D5CDD505-2E9C-101B-9397-08002B2CF9AE}" pid="6" name="KSOTemplateDocerSaveRecord">
    <vt:lpwstr>eyJoZGlkIjoiYjJjNTc5NzE4OGRhYjY3MmJiZDQ2NDZhOTQ1ZjYyMDgiLCJ1c2VySWQiOiIzMjQxMzM5NzEifQ==</vt:lpwstr>
  </property>
</Properties>
</file>