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sz w:val="44"/>
          <w:szCs w:val="44"/>
        </w:rPr>
      </w:pPr>
      <w:r>
        <w:rPr>
          <w:rFonts w:ascii="Times New Roman" w:hAnsi="Times New Roman" w:eastAsia="方正小标宋简体"/>
          <w:sz w:val="44"/>
          <w:szCs w:val="44"/>
        </w:rPr>
        <w:t>2022</w:t>
      </w:r>
      <w:r>
        <w:rPr>
          <w:rFonts w:hint="eastAsia" w:ascii="Times New Roman" w:hAnsi="方正小标宋简体" w:eastAsia="方正小标宋简体"/>
          <w:sz w:val="44"/>
          <w:szCs w:val="44"/>
        </w:rPr>
        <w:t>年全州县交通运输</w:t>
      </w:r>
    </w:p>
    <w:p>
      <w:pPr>
        <w:spacing w:line="640" w:lineRule="exact"/>
        <w:jc w:val="center"/>
        <w:rPr>
          <w:rFonts w:ascii="Times New Roman" w:hAnsi="Times New Roman" w:eastAsia="方正小标宋简体"/>
          <w:sz w:val="44"/>
          <w:szCs w:val="44"/>
        </w:rPr>
      </w:pPr>
      <w:r>
        <w:rPr>
          <w:rFonts w:hint="eastAsia" w:ascii="Times New Roman" w:hAnsi="方正小标宋简体" w:eastAsia="方正小标宋简体"/>
          <w:sz w:val="44"/>
          <w:szCs w:val="44"/>
        </w:rPr>
        <w:t>安全生产和应急管理工作要点</w:t>
      </w:r>
    </w:p>
    <w:p>
      <w:pPr>
        <w:spacing w:line="520" w:lineRule="exact"/>
        <w:rPr>
          <w:rFonts w:ascii="仿宋_GB2312" w:hAnsi="仿宋_GB2312" w:eastAsia="仿宋_GB2312" w:cs="仿宋_GB2312"/>
          <w:sz w:val="32"/>
          <w:szCs w:val="32"/>
        </w:rPr>
      </w:pP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2022</w:t>
      </w:r>
      <w:r>
        <w:rPr>
          <w:rFonts w:hint="eastAsia" w:ascii="Times New Roman" w:hAnsi="Times New Roman" w:eastAsia="仿宋_GB2312"/>
          <w:sz w:val="32"/>
          <w:szCs w:val="32"/>
        </w:rPr>
        <w:t>年我县交通运输安全生产工作的总体要求是：</w:t>
      </w:r>
      <w:r>
        <w:rPr>
          <w:rFonts w:hint="eastAsia" w:ascii="Times New Roman" w:hAnsi="Times New Roman" w:eastAsia="仿宋_GB2312"/>
          <w:bCs/>
          <w:sz w:val="32"/>
          <w:szCs w:val="32"/>
        </w:rPr>
        <w:t>深入贯彻习近平总书记关于安全生产重要指示批示精神，认真落实市、县人民政府和自治区交通运输厅关于安全生产工作的决策部署，统筹发展和安全，不断完善安全生产体系，提升本质安全水平，强化社会公众监督，扎实推进交通运输安全生产专项整治三年行动巩固提升，排查整治安全生产重大隐患，防范化解重大风险，努力实现杜绝重特大事故，遏制较大事故，减少一般事故的工作目标，全力确保交通运输安全生产形势稳定，为打造世界级旅游城市、迎接党的二十大胜利召开提供坚实可靠的交通运输安全保障。</w:t>
      </w:r>
    </w:p>
    <w:p>
      <w:pPr>
        <w:spacing w:line="540" w:lineRule="exact"/>
        <w:ind w:firstLine="640" w:firstLineChars="200"/>
        <w:rPr>
          <w:rFonts w:ascii="Times New Roman" w:hAnsi="Times New Roman" w:eastAsia="黑体"/>
          <w:sz w:val="32"/>
          <w:szCs w:val="32"/>
        </w:rPr>
      </w:pPr>
      <w:r>
        <w:rPr>
          <w:rFonts w:hint="eastAsia" w:ascii="Times New Roman" w:hAnsi="黑体" w:eastAsia="黑体"/>
          <w:sz w:val="32"/>
          <w:szCs w:val="32"/>
        </w:rPr>
        <w:t>二、工作要求</w:t>
      </w:r>
      <w:r>
        <w:rPr>
          <w:rFonts w:ascii="Times New Roman" w:hAnsi="Times New Roman" w:eastAsia="黑体"/>
          <w:sz w:val="32"/>
          <w:szCs w:val="32"/>
        </w:rPr>
        <w:t xml:space="preserve"> </w:t>
      </w:r>
    </w:p>
    <w:p>
      <w:pPr>
        <w:spacing w:line="540" w:lineRule="exact"/>
        <w:ind w:firstLine="640" w:firstLineChars="200"/>
        <w:rPr>
          <w:rFonts w:eastAsia="楷体_GB2312"/>
          <w:bCs/>
          <w:sz w:val="32"/>
          <w:szCs w:val="32"/>
        </w:rPr>
      </w:pPr>
      <w:r>
        <w:rPr>
          <w:rFonts w:hint="eastAsia" w:ascii="Times New Roman" w:hAnsi="Times New Roman" w:eastAsia="楷体_GB2312"/>
          <w:bCs/>
          <w:sz w:val="32"/>
          <w:szCs w:val="32"/>
        </w:rPr>
        <w:t>（一）树牢安全发展理念，坚决扛起</w:t>
      </w:r>
      <w:r>
        <w:rPr>
          <w:rFonts w:ascii="Times New Roman" w:hAnsi="Times New Roman" w:eastAsia="楷体_GB2312"/>
          <w:bCs/>
          <w:sz w:val="32"/>
          <w:szCs w:val="32"/>
        </w:rPr>
        <w:t>“</w:t>
      </w:r>
      <w:r>
        <w:rPr>
          <w:rFonts w:hint="eastAsia" w:ascii="Times New Roman" w:hAnsi="Times New Roman" w:eastAsia="楷体_GB2312"/>
          <w:bCs/>
          <w:sz w:val="32"/>
          <w:szCs w:val="32"/>
        </w:rPr>
        <w:t>促一方发展，保一方平安</w:t>
      </w:r>
      <w:r>
        <w:rPr>
          <w:rFonts w:ascii="Times New Roman" w:hAnsi="Times New Roman" w:eastAsia="楷体_GB2312"/>
          <w:bCs/>
          <w:sz w:val="32"/>
          <w:szCs w:val="32"/>
        </w:rPr>
        <w:t>”</w:t>
      </w:r>
      <w:r>
        <w:rPr>
          <w:rFonts w:hint="eastAsia" w:ascii="Times New Roman" w:hAnsi="Times New Roman" w:eastAsia="楷体_GB2312"/>
          <w:bCs/>
          <w:sz w:val="32"/>
          <w:szCs w:val="32"/>
        </w:rPr>
        <w:t>的政治责任</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bCs/>
          <w:sz w:val="32"/>
          <w:szCs w:val="32"/>
        </w:rPr>
        <w:t>1.</w:t>
      </w:r>
      <w:r>
        <w:rPr>
          <w:rFonts w:hint="eastAsia" w:ascii="Times New Roman" w:hAnsi="Times New Roman" w:eastAsia="仿宋_GB2312"/>
          <w:b/>
          <w:bCs/>
          <w:color w:val="000000"/>
          <w:sz w:val="32"/>
          <w:szCs w:val="32"/>
        </w:rPr>
        <w:t>深入学习贯彻习近平总书记关于安全生产重要论述。</w:t>
      </w:r>
      <w:r>
        <w:rPr>
          <w:rFonts w:hint="eastAsia" w:ascii="Times New Roman" w:hAnsi="Times New Roman" w:eastAsia="仿宋_GB2312"/>
          <w:sz w:val="32"/>
          <w:szCs w:val="32"/>
        </w:rPr>
        <w:t>深入学习贯彻习近平总书记关于安全生产重要论述精神，坚持人民至上、生命至上，统筹发展和安全两件大事，不断提高政治站位，强化红线意识、风险意识和底线思维，把安全生产贯穿于交通运输发展各领域和全过程。要通过中心组理论学习、干部专题安全教育培训、</w:t>
      </w:r>
      <w:r>
        <w:rPr>
          <w:rFonts w:hint="eastAsia" w:ascii="Times New Roman" w:hAnsi="Times New Roman" w:eastAsia="仿宋_GB2312"/>
          <w:color w:val="000000"/>
          <w:sz w:val="32"/>
          <w:szCs w:val="32"/>
        </w:rPr>
        <w:t>组织观看《生命重于泰山</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学习习近平总书记关于安全生产重要论述》电视专题片</w:t>
      </w:r>
      <w:r>
        <w:rPr>
          <w:rFonts w:hint="eastAsia" w:ascii="Times New Roman" w:hAnsi="Times New Roman" w:eastAsia="仿宋_GB2312"/>
          <w:sz w:val="32"/>
          <w:szCs w:val="32"/>
        </w:rPr>
        <w:t>等方式，系统学习、深刻领会习近平总书记关于安全生产重要论述的丰富内涵，并</w:t>
      </w:r>
      <w:r>
        <w:rPr>
          <w:rFonts w:hint="eastAsia" w:ascii="Times New Roman" w:hAnsi="Times New Roman" w:eastAsia="仿宋_GB2312"/>
          <w:color w:val="000000"/>
          <w:sz w:val="32"/>
          <w:szCs w:val="32"/>
        </w:rPr>
        <w:t>结合工作实际加深理解，</w:t>
      </w:r>
      <w:r>
        <w:rPr>
          <w:rFonts w:hint="eastAsia" w:ascii="Times New Roman" w:hAnsi="Times New Roman" w:eastAsia="仿宋_GB2312"/>
          <w:sz w:val="32"/>
          <w:szCs w:val="32"/>
        </w:rPr>
        <w:t>实现学习教育全覆盖，</w:t>
      </w:r>
      <w:r>
        <w:rPr>
          <w:rFonts w:hint="eastAsia" w:ascii="Times New Roman" w:hAnsi="Times New Roman" w:eastAsia="仿宋_GB2312"/>
          <w:color w:val="000000"/>
          <w:sz w:val="32"/>
          <w:szCs w:val="32"/>
        </w:rPr>
        <w:t>以实际行动和实际效果践行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两个维护</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。局党组至少召开</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次专题会议研究安全生产工作。</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局机关党总支、人事教育股、安全监督管理股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局属各单位分工负责</w:t>
      </w:r>
      <w:r>
        <w:rPr>
          <w:rFonts w:hint="eastAsia" w:ascii="Times New Roman" w:hAnsi="仿宋_GB2312" w:eastAsia="仿宋_GB2312"/>
          <w:color w:val="000000"/>
          <w:sz w:val="32"/>
          <w:szCs w:val="32"/>
        </w:rPr>
        <w:t>〕</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严格落实行业监管责任。</w:t>
      </w:r>
      <w:r>
        <w:rPr>
          <w:rFonts w:hint="eastAsia" w:ascii="Times New Roman" w:hAnsi="Times New Roman" w:eastAsia="仿宋_GB2312"/>
          <w:sz w:val="32"/>
          <w:szCs w:val="32"/>
        </w:rPr>
        <w:t>按照</w:t>
      </w:r>
      <w:r>
        <w:rPr>
          <w:rFonts w:ascii="Times New Roman" w:hAnsi="Times New Roman" w:eastAsia="仿宋_GB2312"/>
          <w:sz w:val="32"/>
          <w:szCs w:val="32"/>
        </w:rPr>
        <w:t>“</w:t>
      </w:r>
      <w:r>
        <w:rPr>
          <w:rFonts w:hint="eastAsia" w:ascii="Times New Roman" w:hAnsi="Times New Roman" w:eastAsia="仿宋_GB2312"/>
          <w:sz w:val="32"/>
          <w:szCs w:val="32"/>
        </w:rPr>
        <w:t>党政同责、一岗双责、失职追责</w:t>
      </w:r>
      <w:r>
        <w:rPr>
          <w:rFonts w:ascii="Times New Roman" w:hAnsi="Times New Roman" w:eastAsia="仿宋_GB2312"/>
          <w:sz w:val="32"/>
          <w:szCs w:val="32"/>
        </w:rPr>
        <w:t>”</w:t>
      </w:r>
      <w:r>
        <w:rPr>
          <w:rFonts w:hint="eastAsia" w:ascii="Times New Roman" w:hAnsi="Times New Roman" w:eastAsia="仿宋_GB2312"/>
          <w:sz w:val="32"/>
          <w:szCs w:val="32"/>
        </w:rPr>
        <w:t>和</w:t>
      </w:r>
      <w:r>
        <w:rPr>
          <w:rFonts w:ascii="Times New Roman" w:hAnsi="Times New Roman" w:eastAsia="仿宋_GB2312"/>
          <w:sz w:val="32"/>
          <w:szCs w:val="32"/>
        </w:rPr>
        <w:t>“</w:t>
      </w:r>
      <w:r>
        <w:rPr>
          <w:rFonts w:hint="eastAsia" w:ascii="Times New Roman" w:hAnsi="Times New Roman" w:eastAsia="仿宋_GB2312"/>
          <w:sz w:val="32"/>
          <w:szCs w:val="32"/>
        </w:rPr>
        <w:t>三管三必须</w:t>
      </w:r>
      <w:r>
        <w:rPr>
          <w:rFonts w:ascii="Times New Roman" w:hAnsi="Times New Roman" w:eastAsia="仿宋_GB2312"/>
          <w:sz w:val="32"/>
          <w:szCs w:val="32"/>
        </w:rPr>
        <w:t>”</w:t>
      </w:r>
      <w:r>
        <w:rPr>
          <w:rFonts w:hint="eastAsia" w:ascii="Times New Roman" w:hAnsi="Times New Roman" w:eastAsia="仿宋_GB2312"/>
          <w:sz w:val="32"/>
          <w:szCs w:val="32"/>
        </w:rPr>
        <w:t>的要求，突出主要领导牵头作用，指导各交通运输行业管理部门加快建立安全生产岗位责任清单和履责规范，推进健全和完善安全监管责任网络。加强行政执法，严厉打击违法违规行为。加强事前事中事后一体化监管，推动实施以安全为主导的市场准入和退出机制。探索开展交通运输安全生产大数据分析。</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局安全监督管理股、综合运输管理股、县交通运输综合行政执法大队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县运输管理所、县公路管理所、县航务管理所、</w:t>
      </w:r>
      <w:r>
        <w:rPr>
          <w:rFonts w:hint="eastAsia" w:ascii="Times New Roman" w:hAnsi="Times New Roman" w:eastAsia="仿宋_GB2312"/>
          <w:color w:val="000000"/>
          <w:sz w:val="32"/>
          <w:szCs w:val="32"/>
          <w:lang w:eastAsia="zh-CN"/>
        </w:rPr>
        <w:t>交通工程建设站</w:t>
      </w:r>
      <w:r>
        <w:rPr>
          <w:rFonts w:hint="eastAsia" w:ascii="Times New Roman" w:hAnsi="Times New Roman" w:eastAsia="仿宋_GB2312"/>
          <w:color w:val="000000"/>
          <w:sz w:val="32"/>
          <w:szCs w:val="32"/>
        </w:rPr>
        <w:t>分工负责</w:t>
      </w:r>
      <w:r>
        <w:rPr>
          <w:rFonts w:hint="eastAsia" w:ascii="Times New Roman" w:hAnsi="仿宋_GB2312" w:eastAsia="仿宋_GB2312"/>
          <w:color w:val="000000"/>
          <w:sz w:val="32"/>
          <w:szCs w:val="32"/>
        </w:rPr>
        <w:t>〕</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压实企业安全生产主体责任。</w:t>
      </w:r>
      <w:r>
        <w:rPr>
          <w:rFonts w:hint="eastAsia" w:ascii="Times New Roman" w:hAnsi="Times New Roman" w:eastAsia="仿宋_GB2312"/>
          <w:sz w:val="32"/>
          <w:szCs w:val="32"/>
        </w:rPr>
        <w:t>抓好企业主要负责人、法定代表人、实际控制人的第一责任人责任落实。落实企业全员安全生产责任制，加强安全生产标准化建设，构建完善安全风险分级管控和隐患排查治理双重预防机制。</w:t>
      </w:r>
      <w:r>
        <w:rPr>
          <w:rFonts w:hint="eastAsia" w:ascii="Times New Roman" w:hAnsi="Times New Roman" w:eastAsia="仿宋_GB2312"/>
          <w:color w:val="000000"/>
          <w:sz w:val="32"/>
          <w:szCs w:val="32"/>
        </w:rPr>
        <w:t>督促企业严格落实安全责任、管理、投入、培训和应急救援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五到位</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，把安全生产责任落实到每一个从业人员、每一个工作岗位、每一道工序，切实拧紧拧实安全生产责任链条。</w:t>
      </w:r>
      <w:r>
        <w:rPr>
          <w:rFonts w:hint="eastAsia" w:ascii="Times New Roman" w:hAnsi="Times New Roman" w:eastAsia="仿宋_GB2312"/>
          <w:sz w:val="32"/>
          <w:szCs w:val="32"/>
        </w:rPr>
        <w:t>综合运用巡查、约谈、通报、挂牌督办、曝光等手段，督促企业履行安全生产主体责任。</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局综合运输管理股、</w:t>
      </w:r>
      <w:r>
        <w:rPr>
          <w:rFonts w:hint="eastAsia" w:ascii="Times New Roman" w:hAnsi="Times New Roman" w:eastAsia="仿宋_GB2312"/>
          <w:sz w:val="32"/>
          <w:szCs w:val="32"/>
        </w:rPr>
        <w:t>县运输管理所、</w:t>
      </w:r>
      <w:r>
        <w:rPr>
          <w:rFonts w:hint="eastAsia" w:ascii="Times New Roman" w:hAnsi="Times New Roman" w:eastAsia="仿宋_GB2312"/>
          <w:sz w:val="32"/>
          <w:szCs w:val="32"/>
          <w:lang w:eastAsia="zh-CN"/>
        </w:rPr>
        <w:t>交通工程建设站</w:t>
      </w:r>
      <w:r>
        <w:rPr>
          <w:rFonts w:hint="eastAsia" w:ascii="Times New Roman" w:hAnsi="Times New Roman" w:eastAsia="仿宋_GB2312"/>
          <w:sz w:val="32"/>
          <w:szCs w:val="32"/>
        </w:rPr>
        <w:t>、交</w:t>
      </w:r>
      <w:r>
        <w:rPr>
          <w:rFonts w:hint="eastAsia" w:ascii="Times New Roman" w:hAnsi="Times New Roman" w:eastAsia="仿宋_GB2312"/>
          <w:color w:val="000000"/>
          <w:sz w:val="32"/>
          <w:szCs w:val="32"/>
        </w:rPr>
        <w:t>通运输综合行政执法大队分工负责</w:t>
      </w:r>
      <w:r>
        <w:rPr>
          <w:rFonts w:hint="eastAsia" w:ascii="Times New Roman" w:hAnsi="仿宋_GB2312" w:eastAsia="仿宋_GB2312"/>
          <w:color w:val="000000"/>
          <w:sz w:val="32"/>
          <w:szCs w:val="32"/>
        </w:rPr>
        <w:t>〕</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强化安全生产督导检查。</w:t>
      </w:r>
      <w:r>
        <w:rPr>
          <w:rFonts w:hint="eastAsia" w:ascii="Times New Roman" w:hAnsi="Times New Roman" w:eastAsia="仿宋_GB2312"/>
          <w:sz w:val="32"/>
          <w:szCs w:val="32"/>
        </w:rPr>
        <w:t>制定《</w:t>
      </w:r>
      <w:r>
        <w:rPr>
          <w:rFonts w:ascii="Times New Roman" w:hAnsi="Times New Roman" w:eastAsia="仿宋_GB2312"/>
          <w:sz w:val="32"/>
          <w:szCs w:val="32"/>
        </w:rPr>
        <w:t>2022</w:t>
      </w:r>
      <w:r>
        <w:rPr>
          <w:rFonts w:hint="eastAsia" w:ascii="Times New Roman" w:hAnsi="Times New Roman" w:eastAsia="仿宋_GB2312"/>
          <w:sz w:val="32"/>
          <w:szCs w:val="32"/>
        </w:rPr>
        <w:t>年全州县交通运输安全生产监督检查计划》，组织开展安全生产明</w:t>
      </w:r>
      <w:r>
        <w:rPr>
          <w:rFonts w:hint="eastAsia" w:ascii="Times New Roman" w:hAnsi="Times New Roman" w:eastAsia="仿宋_GB2312"/>
          <w:sz w:val="32"/>
          <w:szCs w:val="32"/>
          <w:lang w:eastAsia="zh-CN"/>
        </w:rPr>
        <w:t>察</w:t>
      </w:r>
      <w:r>
        <w:rPr>
          <w:rFonts w:hint="eastAsia" w:ascii="Times New Roman" w:hAnsi="Times New Roman" w:eastAsia="仿宋_GB2312"/>
          <w:sz w:val="32"/>
          <w:szCs w:val="32"/>
        </w:rPr>
        <w:t>暗访和专项督导检查，加大对发现重大问题隐患的曝光力度。推动《安全生产法》有效实施，开展安全生产联合执法和典型执法案例宣传和报送，强化安全生产和应急管理信息报送工作。强化典型事故案例警示教育，提升从业人员职业安全素养。</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w:t>
      </w:r>
      <w:r>
        <w:rPr>
          <w:rFonts w:hint="eastAsia" w:ascii="Times New Roman" w:hAnsi="Times New Roman" w:eastAsia="仿宋_GB2312"/>
          <w:color w:val="000000"/>
          <w:sz w:val="32"/>
          <w:szCs w:val="32"/>
          <w:lang w:val="en-US" w:eastAsia="zh-CN"/>
        </w:rPr>
        <w:t>股</w:t>
      </w:r>
      <w:r>
        <w:rPr>
          <w:rFonts w:hint="eastAsia" w:ascii="Times New Roman" w:hAnsi="Times New Roman" w:eastAsia="仿宋_GB2312"/>
          <w:color w:val="000000"/>
          <w:sz w:val="32"/>
          <w:szCs w:val="32"/>
        </w:rPr>
        <w:t>、综合运输管理股、县运输管理所、县公路管理所、县航务管理所、局属各单位分工负责</w:t>
      </w:r>
      <w:r>
        <w:rPr>
          <w:rFonts w:hint="eastAsia" w:ascii="Times New Roman" w:hAnsi="仿宋_GB2312" w:eastAsia="仿宋_GB2312"/>
          <w:color w:val="000000"/>
          <w:sz w:val="32"/>
          <w:szCs w:val="32"/>
        </w:rPr>
        <w:t>〕</w:t>
      </w:r>
    </w:p>
    <w:p>
      <w:pPr>
        <w:spacing w:line="540" w:lineRule="exact"/>
        <w:ind w:firstLine="640" w:firstLineChars="200"/>
        <w:rPr>
          <w:rFonts w:eastAsia="楷体_GB2312"/>
          <w:bCs/>
          <w:color w:val="000000"/>
          <w:sz w:val="32"/>
          <w:szCs w:val="32"/>
        </w:rPr>
      </w:pPr>
      <w:r>
        <w:rPr>
          <w:rFonts w:hint="eastAsia" w:ascii="Times New Roman" w:hAnsi="Times New Roman" w:eastAsia="楷体_GB2312"/>
          <w:bCs/>
          <w:color w:val="000000"/>
          <w:sz w:val="32"/>
          <w:szCs w:val="32"/>
        </w:rPr>
        <w:t>（二）突出抓好重大活动期间安全防范和明</w:t>
      </w:r>
      <w:r>
        <w:rPr>
          <w:rFonts w:hint="eastAsia" w:ascii="Times New Roman" w:hAnsi="Times New Roman" w:eastAsia="楷体_GB2312"/>
          <w:bCs/>
          <w:color w:val="000000"/>
          <w:sz w:val="32"/>
          <w:szCs w:val="32"/>
          <w:lang w:eastAsia="zh-CN"/>
        </w:rPr>
        <w:t>察</w:t>
      </w:r>
      <w:r>
        <w:rPr>
          <w:rFonts w:hint="eastAsia" w:ascii="Times New Roman" w:hAnsi="Times New Roman" w:eastAsia="楷体_GB2312"/>
          <w:bCs/>
          <w:color w:val="000000"/>
          <w:sz w:val="32"/>
          <w:szCs w:val="32"/>
        </w:rPr>
        <w:t>暗访工作</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bCs/>
          <w:color w:val="000000"/>
          <w:sz w:val="32"/>
          <w:szCs w:val="32"/>
        </w:rPr>
        <w:t>5.</w:t>
      </w:r>
      <w:r>
        <w:rPr>
          <w:rFonts w:hint="eastAsia" w:ascii="Times New Roman" w:hAnsi="Times New Roman" w:eastAsia="仿宋_GB2312"/>
          <w:b/>
          <w:bCs/>
          <w:color w:val="000000"/>
          <w:sz w:val="32"/>
          <w:szCs w:val="32"/>
        </w:rPr>
        <w:t>加强重大活动期间安全防范。</w:t>
      </w:r>
      <w:r>
        <w:rPr>
          <w:rFonts w:hint="eastAsia" w:ascii="Times New Roman" w:hAnsi="Times New Roman" w:eastAsia="仿宋_GB2312"/>
          <w:color w:val="000000"/>
          <w:sz w:val="32"/>
          <w:szCs w:val="32"/>
        </w:rPr>
        <w:t>紧盯春运、冬奥会、全国</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两会</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壮族三月三</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、清明节、</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五一</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、第十九届中国</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东盟博览会、汛期、端午、中秋、国庆、党的二十大等重要时间节点，树牢</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万无一失、一失万无</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安全发展理念，狠抓重大活动期间各项安全防范责任措施落实。深入分析研判行业风险隐患和薄弱环节，制定相关的安全防范方案，周密部署、防</w:t>
      </w:r>
      <w:r>
        <w:rPr>
          <w:rFonts w:hint="eastAsia" w:ascii="Times New Roman" w:hAnsi="Times New Roman" w:eastAsia="仿宋_GB2312"/>
          <w:color w:val="000000"/>
          <w:sz w:val="32"/>
          <w:szCs w:val="32"/>
          <w:lang w:eastAsia="zh-CN"/>
        </w:rPr>
        <w:t>患</w:t>
      </w:r>
      <w:r>
        <w:rPr>
          <w:rFonts w:hint="eastAsia" w:ascii="Times New Roman" w:hAnsi="Times New Roman" w:eastAsia="仿宋_GB2312"/>
          <w:color w:val="000000"/>
          <w:sz w:val="32"/>
          <w:szCs w:val="32"/>
        </w:rPr>
        <w:t>于未然。紧盯重点行业领域、重点场所、重点环节，扎实开展大检查、大排查、大整治活动，坚决查问题、堵漏洞、除隐患、促整改。</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局安全监督管理股牵头，局综合运输管理股、县运输管理所、县公路管理所、县航务管理所、</w:t>
      </w:r>
      <w:r>
        <w:rPr>
          <w:rFonts w:hint="eastAsia" w:ascii="Times New Roman" w:hAnsi="Times New Roman" w:eastAsia="仿宋_GB2312"/>
          <w:color w:val="000000"/>
          <w:sz w:val="32"/>
          <w:szCs w:val="32"/>
          <w:lang w:eastAsia="zh-CN"/>
        </w:rPr>
        <w:t>交通工程建设站</w:t>
      </w:r>
      <w:r>
        <w:rPr>
          <w:rFonts w:hint="eastAsia" w:ascii="Times New Roman" w:hAnsi="Times New Roman" w:eastAsia="仿宋_GB2312"/>
          <w:color w:val="000000"/>
          <w:sz w:val="32"/>
          <w:szCs w:val="32"/>
        </w:rPr>
        <w:t>，局属各单位分工负责</w:t>
      </w:r>
      <w:r>
        <w:rPr>
          <w:rFonts w:hint="eastAsia" w:ascii="Times New Roman" w:hAnsi="仿宋_GB2312" w:eastAsia="仿宋_GB2312"/>
          <w:color w:val="000000"/>
          <w:sz w:val="32"/>
          <w:szCs w:val="32"/>
        </w:rPr>
        <w:t>〕</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bCs/>
          <w:color w:val="000000"/>
          <w:sz w:val="32"/>
          <w:szCs w:val="32"/>
        </w:rPr>
        <w:t>6.</w:t>
      </w:r>
      <w:r>
        <w:rPr>
          <w:rFonts w:hint="eastAsia" w:ascii="Times New Roman" w:hAnsi="Times New Roman" w:eastAsia="仿宋_GB2312"/>
          <w:b/>
          <w:bCs/>
          <w:color w:val="000000"/>
          <w:sz w:val="32"/>
          <w:szCs w:val="32"/>
        </w:rPr>
        <w:t>持续开展常态化明</w:t>
      </w:r>
      <w:r>
        <w:rPr>
          <w:rFonts w:hint="eastAsia" w:ascii="Times New Roman" w:hAnsi="Times New Roman" w:eastAsia="仿宋_GB2312"/>
          <w:b/>
          <w:bCs/>
          <w:color w:val="000000"/>
          <w:sz w:val="32"/>
          <w:szCs w:val="32"/>
          <w:lang w:eastAsia="zh-CN"/>
        </w:rPr>
        <w:t>察</w:t>
      </w:r>
      <w:bookmarkStart w:id="0" w:name="_GoBack"/>
      <w:bookmarkEnd w:id="0"/>
      <w:r>
        <w:rPr>
          <w:rFonts w:hint="eastAsia" w:ascii="Times New Roman" w:hAnsi="Times New Roman" w:eastAsia="仿宋_GB2312"/>
          <w:b/>
          <w:bCs/>
          <w:color w:val="000000"/>
          <w:sz w:val="32"/>
          <w:szCs w:val="32"/>
        </w:rPr>
        <w:t>暗访。</w:t>
      </w:r>
      <w:r>
        <w:rPr>
          <w:rFonts w:hint="eastAsia" w:ascii="Times New Roman" w:hAnsi="Times New Roman" w:eastAsia="仿宋_GB2312"/>
          <w:color w:val="000000"/>
          <w:sz w:val="32"/>
          <w:szCs w:val="32"/>
        </w:rPr>
        <w:t>针对春运、冬奥会、全国</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两会</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壮族三月三</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、清明节、</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五一</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、第十九届中国</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东盟博览会、汛期、端午、中秋、国庆、党的二十大等关键节点，将安全生产重点工作以及季节性、阶段性、区域性安全风险防控工作落实情况作为明</w:t>
      </w:r>
      <w:r>
        <w:rPr>
          <w:rFonts w:hint="eastAsia" w:ascii="Times New Roman" w:hAnsi="Times New Roman" w:eastAsia="仿宋_GB2312"/>
          <w:color w:val="000000"/>
          <w:sz w:val="32"/>
          <w:szCs w:val="32"/>
          <w:lang w:eastAsia="zh-CN"/>
        </w:rPr>
        <w:t>察</w:t>
      </w:r>
      <w:r>
        <w:rPr>
          <w:rFonts w:hint="eastAsia" w:ascii="Times New Roman" w:hAnsi="Times New Roman" w:eastAsia="仿宋_GB2312"/>
          <w:color w:val="000000"/>
          <w:sz w:val="32"/>
          <w:szCs w:val="32"/>
        </w:rPr>
        <w:t>暗访重点，切实推动各部门、各单位深入隐患排查治理、有效防范化解重大安全风险。深刻吸取交通运输行业典型事故中暴露出的突出矛盾问题教训，举一反三查找制度漏洞和监管不足，及时组织开展专项督导检查。</w:t>
      </w:r>
      <w:r>
        <w:rPr>
          <w:rFonts w:hint="eastAsia" w:ascii="Times New Roman" w:hAnsi="Times New Roman" w:eastAsia="仿宋_GB2312"/>
          <w:sz w:val="32"/>
          <w:szCs w:val="32"/>
        </w:rPr>
        <w:t>督促企业落实动态隐患排查整治</w:t>
      </w:r>
      <w:r>
        <w:rPr>
          <w:rFonts w:ascii="Times New Roman" w:hAnsi="Times New Roman" w:eastAsia="仿宋_GB2312"/>
          <w:sz w:val="32"/>
          <w:szCs w:val="32"/>
        </w:rPr>
        <w:t>“</w:t>
      </w:r>
      <w:r>
        <w:rPr>
          <w:rFonts w:hint="eastAsia" w:ascii="Times New Roman" w:hAnsi="Times New Roman" w:eastAsia="仿宋_GB2312"/>
          <w:sz w:val="32"/>
          <w:szCs w:val="32"/>
        </w:rPr>
        <w:t>两清单</w:t>
      </w:r>
      <w:r>
        <w:rPr>
          <w:rFonts w:ascii="Times New Roman" w:hAnsi="Times New Roman" w:eastAsia="仿宋_GB2312"/>
          <w:sz w:val="32"/>
          <w:szCs w:val="32"/>
        </w:rPr>
        <w:t>”</w:t>
      </w:r>
      <w:r>
        <w:rPr>
          <w:rFonts w:hint="eastAsia" w:ascii="Times New Roman" w:hAnsi="Times New Roman" w:eastAsia="仿宋_GB2312"/>
          <w:sz w:val="32"/>
          <w:szCs w:val="32"/>
        </w:rPr>
        <w:t>，明确治理责任，及时发现并消除隐患。严格重大隐患挂牌督办制度，对隐患排查治理不力、未按督办要求整改重大隐患，或存在重大隐患不能保证安全的生产经营单位，要依法依规作出处理决定。</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局安全监督管理股牵头，局综合运输管理股、县公路管理所、县航务管理所、县运输管理所、</w:t>
      </w:r>
      <w:r>
        <w:rPr>
          <w:rFonts w:hint="eastAsia" w:ascii="Times New Roman" w:hAnsi="Times New Roman" w:eastAsia="仿宋_GB2312"/>
          <w:color w:val="000000"/>
          <w:sz w:val="32"/>
          <w:szCs w:val="32"/>
          <w:lang w:eastAsia="zh-CN"/>
        </w:rPr>
        <w:t>交通工程建设站</w:t>
      </w:r>
      <w:r>
        <w:rPr>
          <w:rFonts w:hint="eastAsia" w:ascii="Times New Roman" w:hAnsi="Times New Roman" w:eastAsia="仿宋_GB2312"/>
          <w:color w:val="000000"/>
          <w:sz w:val="32"/>
          <w:szCs w:val="32"/>
        </w:rPr>
        <w:t>，局属各单位分工负责</w:t>
      </w:r>
      <w:r>
        <w:rPr>
          <w:rFonts w:hint="eastAsia" w:ascii="Times New Roman" w:hAnsi="仿宋_GB2312" w:eastAsia="仿宋_GB2312"/>
          <w:color w:val="000000"/>
          <w:sz w:val="32"/>
          <w:szCs w:val="32"/>
        </w:rPr>
        <w:t>〕</w:t>
      </w:r>
    </w:p>
    <w:p>
      <w:pPr>
        <w:spacing w:line="540" w:lineRule="exact"/>
        <w:ind w:firstLine="640" w:firstLineChars="200"/>
        <w:rPr>
          <w:rFonts w:eastAsia="楷体_GB2312"/>
          <w:bCs/>
          <w:sz w:val="32"/>
          <w:szCs w:val="32"/>
        </w:rPr>
      </w:pPr>
      <w:r>
        <w:rPr>
          <w:rFonts w:hint="eastAsia" w:ascii="Times New Roman" w:hAnsi="Times New Roman" w:eastAsia="楷体_GB2312"/>
          <w:bCs/>
          <w:sz w:val="32"/>
          <w:szCs w:val="32"/>
        </w:rPr>
        <w:t>（三）</w:t>
      </w:r>
      <w:r>
        <w:rPr>
          <w:rFonts w:hint="eastAsia" w:ascii="Times New Roman" w:hAnsi="Times New Roman" w:eastAsia="楷体_GB2312"/>
          <w:bCs/>
          <w:color w:val="000000"/>
          <w:sz w:val="32"/>
          <w:szCs w:val="32"/>
        </w:rPr>
        <w:t>突出抓好重点行业领域专项治理</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7.</w:t>
      </w:r>
      <w:r>
        <w:rPr>
          <w:rFonts w:hint="eastAsia" w:ascii="Times New Roman" w:hAnsi="Times New Roman" w:eastAsia="仿宋_GB2312"/>
          <w:b/>
          <w:sz w:val="32"/>
          <w:szCs w:val="32"/>
        </w:rPr>
        <w:t>强化道路运输安全监管。</w:t>
      </w:r>
      <w:r>
        <w:rPr>
          <w:rFonts w:hint="eastAsia" w:ascii="Times New Roman" w:hAnsi="Times New Roman" w:eastAsia="仿宋_GB2312"/>
          <w:sz w:val="32"/>
          <w:szCs w:val="32"/>
        </w:rPr>
        <w:t>强化长距离省际道路客运班线监管，</w:t>
      </w:r>
      <w:r>
        <w:rPr>
          <w:rFonts w:hint="eastAsia" w:ascii="Times New Roman" w:hAnsi="Times New Roman" w:eastAsia="仿宋_GB2312"/>
          <w:bCs/>
          <w:sz w:val="32"/>
          <w:szCs w:val="32"/>
        </w:rPr>
        <w:t>加快淘汰</w:t>
      </w:r>
      <w:r>
        <w:rPr>
          <w:rFonts w:ascii="Times New Roman" w:hAnsi="Times New Roman" w:eastAsia="仿宋_GB2312"/>
          <w:bCs/>
          <w:sz w:val="32"/>
          <w:szCs w:val="32"/>
        </w:rPr>
        <w:t xml:space="preserve"> 800</w:t>
      </w:r>
      <w:r>
        <w:rPr>
          <w:rFonts w:hint="eastAsia" w:ascii="Times New Roman" w:hAnsi="Times New Roman" w:eastAsia="仿宋_GB2312"/>
          <w:bCs/>
          <w:sz w:val="32"/>
          <w:szCs w:val="32"/>
        </w:rPr>
        <w:t>公里以上省际道路客运班线。</w:t>
      </w:r>
      <w:r>
        <w:rPr>
          <w:rFonts w:hint="eastAsia" w:ascii="Times New Roman" w:hAnsi="Times New Roman" w:eastAsia="仿宋_GB2312"/>
          <w:sz w:val="32"/>
          <w:szCs w:val="32"/>
        </w:rPr>
        <w:t>加强道路旅客运输非法违规运营精准协同治理，建立完善道路运输安全协同监管机制。</w:t>
      </w:r>
      <w:r>
        <w:rPr>
          <w:rFonts w:hint="eastAsia" w:ascii="Times New Roman" w:hAnsi="Times New Roman" w:eastAsia="仿宋_GB2312"/>
          <w:sz w:val="32"/>
          <w:szCs w:val="32"/>
          <w:shd w:val="clear" w:color="auto" w:fill="FFFFFF"/>
        </w:rPr>
        <w:t>突出道路货运行业安全生产重点领域，采取有力措施，切</w:t>
      </w:r>
      <w:r>
        <w:rPr>
          <w:rFonts w:hint="eastAsia" w:ascii="Times New Roman" w:hAnsi="Times New Roman" w:eastAsia="仿宋_GB2312"/>
          <w:color w:val="000000"/>
          <w:sz w:val="32"/>
          <w:szCs w:val="32"/>
          <w:shd w:val="clear" w:color="auto" w:fill="FFFFFF"/>
        </w:rPr>
        <w:t>实增强道路货物运输安全生产治理能力，着力提升安全生产管理水平。</w:t>
      </w:r>
      <w:r>
        <w:rPr>
          <w:rFonts w:hint="eastAsia" w:ascii="Times New Roman" w:hAnsi="Times New Roman" w:eastAsia="仿宋_GB2312"/>
          <w:sz w:val="32"/>
          <w:szCs w:val="32"/>
        </w:rPr>
        <w:t>强化农村客运服务供给，保障群众安全出行需要。推动常压液体危险货物罐车治理，实施危险货物道路运输运单电子化。加强城市客运安全监管，开展新业态协同监管，督促网约车、网络货运平台公司依法合规开展经营。</w:t>
      </w:r>
      <w:r>
        <w:rPr>
          <w:rFonts w:hint="eastAsia" w:ascii="Times New Roman" w:hAnsi="仿宋_GB2312" w:eastAsia="仿宋_GB2312"/>
          <w:sz w:val="32"/>
          <w:szCs w:val="32"/>
        </w:rPr>
        <w:t>〔</w:t>
      </w:r>
      <w:r>
        <w:rPr>
          <w:rFonts w:hint="eastAsia" w:ascii="Times New Roman" w:hAnsi="Times New Roman" w:eastAsia="仿宋_GB2312"/>
          <w:color w:val="000000"/>
          <w:sz w:val="32"/>
          <w:szCs w:val="32"/>
        </w:rPr>
        <w:t>局</w:t>
      </w:r>
      <w:r>
        <w:rPr>
          <w:rFonts w:hint="eastAsia" w:ascii="Times New Roman" w:hAnsi="Times New Roman" w:eastAsia="仿宋_GB2312"/>
          <w:sz w:val="32"/>
          <w:szCs w:val="32"/>
        </w:rPr>
        <w:t>综合运输管理股、县运输管理所牵头，县交通运输综合行政执法大队分工负责</w:t>
      </w:r>
      <w:r>
        <w:rPr>
          <w:rFonts w:hint="eastAsia" w:ascii="Times New Roman" w:hAnsi="Times New Roman" w:eastAsia="仿宋_GB2312"/>
          <w:color w:val="000000"/>
          <w:sz w:val="32"/>
          <w:szCs w:val="32"/>
        </w:rPr>
        <w:t>，</w:t>
      </w:r>
      <w:r>
        <w:rPr>
          <w:rFonts w:hint="eastAsia" w:ascii="Times New Roman" w:hAnsi="仿宋_GB2312" w:eastAsia="仿宋_GB2312"/>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8.</w:t>
      </w:r>
      <w:r>
        <w:rPr>
          <w:rFonts w:hint="eastAsia" w:ascii="Times New Roman" w:hAnsi="Times New Roman" w:eastAsia="仿宋_GB2312"/>
          <w:b/>
          <w:sz w:val="32"/>
          <w:szCs w:val="32"/>
        </w:rPr>
        <w:t>强化公路运营安全监管。</w:t>
      </w:r>
      <w:r>
        <w:rPr>
          <w:rFonts w:hint="eastAsia" w:ascii="Times New Roman" w:hAnsi="Times New Roman" w:eastAsia="仿宋_GB2312"/>
          <w:sz w:val="32"/>
          <w:szCs w:val="32"/>
        </w:rPr>
        <w:t>开展农村公路安全设施和交通管理精细化提升行动，梳理排查交通事故易发多发点段和车辆通行高风险路段，强化重点路段问题隐患治理。提升农村公路桥隧养护和运行管理水平。持续推进农村公路安全生命防护工程建设，实施公路危旧桥梁改造，推动公路长大桥梁结构健康监测，排查整治公路独柱墩桥梁。要加大对国省道路的巡查力度，坚决打击破坏路权等各类违法行为。</w:t>
      </w:r>
      <w:r>
        <w:rPr>
          <w:rFonts w:hint="eastAsia" w:ascii="Times New Roman" w:hAnsi="仿宋_GB2312" w:eastAsia="仿宋_GB2312"/>
          <w:sz w:val="32"/>
          <w:szCs w:val="32"/>
        </w:rPr>
        <w:t>〔</w:t>
      </w:r>
      <w:r>
        <w:rPr>
          <w:rFonts w:hint="eastAsia" w:ascii="Times New Roman" w:hAnsi="Times New Roman" w:eastAsia="仿宋_GB2312"/>
          <w:color w:val="000000"/>
          <w:sz w:val="32"/>
          <w:szCs w:val="32"/>
        </w:rPr>
        <w:t>局</w:t>
      </w:r>
      <w:r>
        <w:rPr>
          <w:rFonts w:hint="eastAsia" w:ascii="Times New Roman" w:hAnsi="Times New Roman" w:eastAsia="仿宋_GB2312"/>
          <w:sz w:val="32"/>
          <w:szCs w:val="32"/>
          <w:lang w:eastAsia="zh-CN"/>
        </w:rPr>
        <w:t>交通工程建设站</w:t>
      </w:r>
      <w:r>
        <w:rPr>
          <w:rFonts w:hint="eastAsia" w:ascii="Times New Roman" w:hAnsi="Times New Roman" w:eastAsia="仿宋_GB2312"/>
          <w:sz w:val="32"/>
          <w:szCs w:val="32"/>
        </w:rPr>
        <w:t>牵头，县交通运输综合行政执法大队分工负责</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县公路管理所配合</w:t>
      </w:r>
      <w:r>
        <w:rPr>
          <w:rFonts w:hint="eastAsia" w:ascii="Times New Roman" w:hAnsi="仿宋_GB2312" w:eastAsia="仿宋_GB2312"/>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9.</w:t>
      </w:r>
      <w:r>
        <w:rPr>
          <w:rFonts w:hint="eastAsia" w:ascii="Times New Roman" w:hAnsi="Times New Roman" w:eastAsia="仿宋_GB2312"/>
          <w:b/>
          <w:sz w:val="32"/>
          <w:szCs w:val="32"/>
        </w:rPr>
        <w:t>强化水路运输安全监管。</w:t>
      </w:r>
      <w:r>
        <w:rPr>
          <w:rFonts w:hint="eastAsia" w:ascii="Times New Roman" w:hAnsi="Times New Roman" w:eastAsia="仿宋_GB2312"/>
          <w:sz w:val="32"/>
          <w:szCs w:val="32"/>
        </w:rPr>
        <w:t>积极筹措资金，加快渡改桥建设进程，落实渡运安全管理责任，提升渡口安全保障水平。深入开展渡口渡船安全管理专项调研，</w:t>
      </w:r>
      <w:r>
        <w:rPr>
          <w:rFonts w:hint="eastAsia" w:ascii="Times New Roman" w:hAnsi="Times New Roman" w:eastAsia="仿宋_GB2312"/>
          <w:color w:val="000000"/>
          <w:sz w:val="32"/>
          <w:szCs w:val="32"/>
        </w:rPr>
        <w:t>分析研判全县现有渡船、渡口实际，</w:t>
      </w:r>
      <w:r>
        <w:rPr>
          <w:rFonts w:hint="eastAsia" w:ascii="Times New Roman" w:hAnsi="Times New Roman" w:eastAsia="仿宋_GB2312"/>
          <w:sz w:val="32"/>
          <w:szCs w:val="32"/>
        </w:rPr>
        <w:t>开展安全隐患排查治理和风险辨识评估，强化重大风险源与危险源管控。开展船舶碰撞桥梁隐患治理专项行动。</w:t>
      </w:r>
      <w:r>
        <w:rPr>
          <w:rFonts w:hint="eastAsia" w:ascii="Times New Roman" w:hAnsi="仿宋_GB2312" w:eastAsia="仿宋_GB2312"/>
          <w:sz w:val="32"/>
          <w:szCs w:val="32"/>
        </w:rPr>
        <w:t>〔</w:t>
      </w:r>
      <w:r>
        <w:rPr>
          <w:rFonts w:hint="eastAsia" w:ascii="Times New Roman" w:hAnsi="Times New Roman" w:eastAsia="仿宋_GB2312"/>
          <w:color w:val="000000"/>
          <w:sz w:val="32"/>
          <w:szCs w:val="32"/>
        </w:rPr>
        <w:t>县航务管理所</w:t>
      </w:r>
      <w:r>
        <w:rPr>
          <w:rFonts w:hint="eastAsia" w:ascii="Times New Roman" w:hAnsi="Times New Roman" w:eastAsia="仿宋_GB2312"/>
          <w:sz w:val="32"/>
          <w:szCs w:val="32"/>
        </w:rPr>
        <w:t>牵头，综合规划股，县交通运输综合行政执法大队分工负责</w:t>
      </w:r>
      <w:r>
        <w:rPr>
          <w:rFonts w:hint="eastAsia" w:ascii="Times New Roman" w:hAnsi="仿宋_GB2312" w:eastAsia="仿宋_GB2312"/>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10.</w:t>
      </w:r>
      <w:r>
        <w:rPr>
          <w:rFonts w:hint="eastAsia" w:ascii="Times New Roman" w:hAnsi="Times New Roman" w:eastAsia="仿宋_GB2312"/>
          <w:b/>
          <w:sz w:val="32"/>
          <w:szCs w:val="32"/>
        </w:rPr>
        <w:t>强化铁路沿线环境安全综合治理工作，完成年度绩效考核任务。</w:t>
      </w:r>
      <w:r>
        <w:rPr>
          <w:rFonts w:hint="eastAsia" w:ascii="Times New Roman" w:hAnsi="Times New Roman" w:eastAsia="仿宋_GB2312"/>
          <w:sz w:val="32"/>
          <w:szCs w:val="32"/>
        </w:rPr>
        <w:t>落实县区政府铁路外部环境治理的主体责任，集中开展隐患排查整治</w:t>
      </w:r>
      <w:r>
        <w:rPr>
          <w:rFonts w:ascii="Times New Roman" w:hAnsi="Times New Roman" w:eastAsia="仿宋_GB2312"/>
          <w:sz w:val="32"/>
          <w:szCs w:val="32"/>
        </w:rPr>
        <w:t>“</w:t>
      </w:r>
      <w:r>
        <w:rPr>
          <w:rFonts w:hint="eastAsia" w:ascii="Times New Roman" w:hAnsi="Times New Roman" w:eastAsia="仿宋_GB2312"/>
          <w:sz w:val="32"/>
          <w:szCs w:val="32"/>
        </w:rPr>
        <w:t>回头看</w:t>
      </w:r>
      <w:r>
        <w:rPr>
          <w:rFonts w:ascii="Times New Roman" w:hAnsi="Times New Roman" w:eastAsia="仿宋_GB2312"/>
          <w:sz w:val="32"/>
          <w:szCs w:val="32"/>
        </w:rPr>
        <w:t>”</w:t>
      </w:r>
      <w:r>
        <w:rPr>
          <w:rFonts w:hint="eastAsia" w:ascii="Times New Roman" w:hAnsi="Times New Roman" w:eastAsia="仿宋_GB2312"/>
          <w:sz w:val="32"/>
          <w:szCs w:val="32"/>
        </w:rPr>
        <w:t>，巩固普铁、高铁安全隐患集中整治成果，建立动态更新安全隐患清单，防止新增隐患发生。完善已移交上跨</w:t>
      </w:r>
      <w:r>
        <w:rPr>
          <w:rFonts w:ascii="Times New Roman" w:hAnsi="Times New Roman" w:eastAsia="仿宋_GB2312"/>
          <w:sz w:val="32"/>
          <w:szCs w:val="32"/>
        </w:rPr>
        <w:t>(</w:t>
      </w:r>
      <w:r>
        <w:rPr>
          <w:rFonts w:hint="eastAsia" w:ascii="Times New Roman" w:hAnsi="Times New Roman" w:eastAsia="仿宋_GB2312"/>
          <w:sz w:val="32"/>
          <w:szCs w:val="32"/>
        </w:rPr>
        <w:t>下穿</w:t>
      </w:r>
      <w:r>
        <w:rPr>
          <w:rFonts w:ascii="Times New Roman" w:hAnsi="Times New Roman" w:eastAsia="仿宋_GB2312"/>
          <w:sz w:val="32"/>
          <w:szCs w:val="32"/>
        </w:rPr>
        <w:t>)</w:t>
      </w:r>
      <w:r>
        <w:rPr>
          <w:rFonts w:hint="eastAsia" w:ascii="Times New Roman" w:hAnsi="Times New Roman" w:eastAsia="仿宋_GB2312"/>
          <w:sz w:val="32"/>
          <w:szCs w:val="32"/>
        </w:rPr>
        <w:t>铁路的道路、桥梁以及其他铁路代建设施管理养护工作，明确责任单位，将相关设施纳入管理。落实铁路安全联席会议制度和</w:t>
      </w:r>
      <w:r>
        <w:rPr>
          <w:rFonts w:ascii="Times New Roman" w:hAnsi="Times New Roman" w:eastAsia="仿宋_GB2312"/>
          <w:sz w:val="32"/>
          <w:szCs w:val="32"/>
        </w:rPr>
        <w:t>“</w:t>
      </w:r>
      <w:r>
        <w:rPr>
          <w:rFonts w:hint="eastAsia" w:ascii="Times New Roman" w:hAnsi="Times New Roman" w:eastAsia="仿宋_GB2312"/>
          <w:sz w:val="32"/>
          <w:szCs w:val="32"/>
        </w:rPr>
        <w:t>双段长</w:t>
      </w:r>
      <w:r>
        <w:rPr>
          <w:rFonts w:ascii="Times New Roman" w:hAnsi="Times New Roman" w:eastAsia="仿宋_GB2312"/>
          <w:sz w:val="32"/>
          <w:szCs w:val="32"/>
        </w:rPr>
        <w:t>”</w:t>
      </w:r>
      <w:r>
        <w:rPr>
          <w:rFonts w:hint="eastAsia" w:ascii="Times New Roman" w:hAnsi="Times New Roman" w:eastAsia="仿宋_GB2312"/>
          <w:sz w:val="32"/>
          <w:szCs w:val="32"/>
        </w:rPr>
        <w:t>责任制等长效工作机制。积极推进普速铁路道口</w:t>
      </w:r>
      <w:r>
        <w:rPr>
          <w:rFonts w:ascii="Times New Roman" w:hAnsi="Times New Roman" w:eastAsia="仿宋_GB2312"/>
          <w:sz w:val="32"/>
          <w:szCs w:val="32"/>
        </w:rPr>
        <w:t>“</w:t>
      </w:r>
      <w:r>
        <w:rPr>
          <w:rFonts w:hint="eastAsia" w:ascii="Times New Roman" w:hAnsi="Times New Roman" w:eastAsia="仿宋_GB2312"/>
          <w:sz w:val="32"/>
          <w:szCs w:val="32"/>
        </w:rPr>
        <w:t>平改立</w:t>
      </w:r>
      <w:r>
        <w:rPr>
          <w:rFonts w:ascii="Times New Roman" w:hAnsi="Times New Roman" w:eastAsia="仿宋_GB2312"/>
          <w:sz w:val="32"/>
          <w:szCs w:val="32"/>
        </w:rPr>
        <w:t>”</w:t>
      </w:r>
      <w:r>
        <w:rPr>
          <w:rFonts w:hint="eastAsia" w:ascii="Times New Roman" w:hAnsi="Times New Roman" w:eastAsia="仿宋_GB2312"/>
          <w:sz w:val="32"/>
          <w:szCs w:val="32"/>
        </w:rPr>
        <w:t>建设。承担县级党委政府安全生产和消防工作年度绩效指标考核中铁路交通方面的部门牵头责任。（县公路管理所，县交通运输综合行政执法大队分工负责）</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11.</w:t>
      </w:r>
      <w:r>
        <w:rPr>
          <w:rFonts w:hint="eastAsia" w:ascii="Times New Roman" w:hAnsi="Times New Roman" w:eastAsia="仿宋_GB2312"/>
          <w:b/>
          <w:sz w:val="32"/>
          <w:szCs w:val="32"/>
        </w:rPr>
        <w:t>强化工程建设安全监管。</w:t>
      </w:r>
      <w:r>
        <w:rPr>
          <w:rFonts w:hint="eastAsia" w:ascii="Times New Roman" w:hAnsi="Times New Roman" w:eastAsia="仿宋_GB2312"/>
          <w:sz w:val="32"/>
          <w:szCs w:val="32"/>
        </w:rPr>
        <w:t>推进平安百年品质工程创建示范，持续推动公路水运工程平安工地建设全覆盖。深入推进</w:t>
      </w:r>
      <w:r>
        <w:rPr>
          <w:rFonts w:ascii="Times New Roman" w:hAnsi="Times New Roman" w:eastAsia="仿宋_GB2312"/>
          <w:sz w:val="32"/>
          <w:szCs w:val="32"/>
        </w:rPr>
        <w:t>“</w:t>
      </w:r>
      <w:r>
        <w:rPr>
          <w:rFonts w:hint="eastAsia" w:ascii="Times New Roman" w:hAnsi="Times New Roman" w:eastAsia="仿宋_GB2312"/>
          <w:sz w:val="32"/>
          <w:szCs w:val="32"/>
        </w:rPr>
        <w:t>公路水运工程质量安全红线</w:t>
      </w:r>
      <w:r>
        <w:rPr>
          <w:rFonts w:ascii="Times New Roman" w:hAnsi="Times New Roman" w:eastAsia="仿宋_GB2312"/>
          <w:sz w:val="32"/>
          <w:szCs w:val="32"/>
        </w:rPr>
        <w:t>”</w:t>
      </w:r>
      <w:r>
        <w:rPr>
          <w:rFonts w:hint="eastAsia" w:ascii="Times New Roman" w:hAnsi="Times New Roman" w:eastAsia="仿宋_GB2312"/>
          <w:sz w:val="32"/>
          <w:szCs w:val="32"/>
        </w:rPr>
        <w:t>专项行动，压实建设、设计、施工、监理等参建各方安全生产责任，加强多元化投资项目安全监管。开展公路水运项目安全生产条件核查和专项施工方案落实情况检查，加大机械化换人、自动化减人力度，提升安全保障能力。建立劳务人员安全操作技能培训制度，提升从业人员安全素质。加强工程项目对山体滑坡和泥石流等自然灾害的预防，降低对工程建设影响，确保施工驻地和作业场地安全。</w:t>
      </w:r>
      <w:r>
        <w:rPr>
          <w:rFonts w:hint="eastAsia" w:ascii="Times New Roman" w:hAnsi="仿宋_GB2312" w:eastAsia="仿宋_GB2312"/>
          <w:sz w:val="32"/>
          <w:szCs w:val="32"/>
        </w:rPr>
        <w:t>〔</w:t>
      </w:r>
      <w:r>
        <w:rPr>
          <w:rFonts w:hint="eastAsia" w:ascii="Times New Roman" w:hAnsi="Times New Roman" w:eastAsia="仿宋_GB2312"/>
          <w:color w:val="000000"/>
          <w:sz w:val="32"/>
          <w:szCs w:val="32"/>
        </w:rPr>
        <w:t>局交通工程</w:t>
      </w:r>
      <w:r>
        <w:rPr>
          <w:rFonts w:hint="eastAsia" w:ascii="Times New Roman" w:hAnsi="Times New Roman" w:eastAsia="仿宋_GB2312"/>
          <w:sz w:val="32"/>
          <w:szCs w:val="32"/>
        </w:rPr>
        <w:t>建设站、县航务管理所、县公路管理所、县交通运输综合行政执法大队分工负责</w:t>
      </w:r>
      <w:r>
        <w:rPr>
          <w:rFonts w:hint="eastAsia" w:ascii="Times New Roman" w:hAnsi="仿宋_GB2312" w:eastAsia="仿宋_GB2312"/>
          <w:sz w:val="32"/>
          <w:szCs w:val="32"/>
        </w:rPr>
        <w:t>〕</w:t>
      </w:r>
    </w:p>
    <w:p>
      <w:pPr>
        <w:spacing w:line="540" w:lineRule="exact"/>
        <w:ind w:firstLine="640" w:firstLineChars="200"/>
        <w:rPr>
          <w:rFonts w:eastAsia="楷体_GB2312"/>
          <w:bCs/>
          <w:sz w:val="32"/>
          <w:szCs w:val="32"/>
        </w:rPr>
      </w:pPr>
      <w:r>
        <w:rPr>
          <w:rFonts w:hint="eastAsia" w:ascii="Times New Roman" w:hAnsi="Times New Roman" w:eastAsia="楷体_GB2312"/>
          <w:bCs/>
          <w:sz w:val="32"/>
          <w:szCs w:val="32"/>
        </w:rPr>
        <w:t>（四）夯实行业安全生产工作基础</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sz w:val="32"/>
          <w:szCs w:val="32"/>
        </w:rPr>
        <w:t>12.</w:t>
      </w:r>
      <w:r>
        <w:rPr>
          <w:rFonts w:hint="eastAsia" w:ascii="Times New Roman" w:hAnsi="Times New Roman" w:eastAsia="仿宋_GB2312"/>
          <w:b/>
          <w:sz w:val="32"/>
          <w:szCs w:val="32"/>
        </w:rPr>
        <w:t>推进安全生产专项整治三年行动巩固提升。</w:t>
      </w:r>
      <w:r>
        <w:rPr>
          <w:rFonts w:hint="eastAsia" w:ascii="Times New Roman" w:hAnsi="Times New Roman" w:eastAsia="仿宋_GB2312"/>
          <w:sz w:val="32"/>
          <w:szCs w:val="32"/>
        </w:rPr>
        <w:t>按照安全生产专项整治三年行动总体部署，落实细化区交通运输厅和市交通运输局关于巩固提升任务方案，持续推进</w:t>
      </w:r>
      <w:r>
        <w:rPr>
          <w:rFonts w:ascii="Times New Roman" w:hAnsi="Times New Roman" w:eastAsia="仿宋_GB2312"/>
          <w:sz w:val="32"/>
          <w:szCs w:val="32"/>
        </w:rPr>
        <w:t>“</w:t>
      </w:r>
      <w:r>
        <w:rPr>
          <w:rFonts w:hint="eastAsia" w:ascii="Times New Roman" w:hAnsi="Times New Roman" w:eastAsia="仿宋_GB2312"/>
          <w:sz w:val="32"/>
          <w:szCs w:val="32"/>
        </w:rPr>
        <w:t>两清单</w:t>
      </w:r>
      <w:r>
        <w:rPr>
          <w:rFonts w:ascii="Times New Roman" w:hAnsi="Times New Roman" w:eastAsia="仿宋_GB2312"/>
          <w:sz w:val="32"/>
          <w:szCs w:val="32"/>
        </w:rPr>
        <w:t>”</w:t>
      </w:r>
      <w:r>
        <w:rPr>
          <w:rFonts w:hint="eastAsia" w:ascii="Times New Roman" w:hAnsi="Times New Roman" w:eastAsia="仿宋_GB2312"/>
          <w:sz w:val="32"/>
          <w:szCs w:val="32"/>
        </w:rPr>
        <w:t>，加强经验典型宣传，继续推进集中攻坚任务落实落地。</w:t>
      </w:r>
      <w:r>
        <w:rPr>
          <w:rFonts w:hint="eastAsia" w:ascii="Times New Roman" w:hAnsi="Times New Roman" w:eastAsia="仿宋_GB2312"/>
          <w:color w:val="000000"/>
          <w:sz w:val="32"/>
          <w:szCs w:val="32"/>
        </w:rPr>
        <w:t>全面梳理专项整治中发现的共性问题和突出隐患，形成一批制度成果，逐项推动落实见效。强化专项整治任务落实动态考核，纳入年度安全生产目标考核。局属各单位对本行业领域三年行动情况开展评估，局安全领导小组开展综合评估。</w:t>
      </w:r>
      <w:r>
        <w:rPr>
          <w:rFonts w:hint="eastAsia" w:ascii="Times New Roman" w:hAnsi="Times New Roman" w:eastAsia="仿宋_GB2312"/>
          <w:sz w:val="32"/>
          <w:szCs w:val="32"/>
        </w:rPr>
        <w:t>总结固化三年行动成果经验，推动形成安全生产长效机制。</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局安全监督管理股牵头，局机关各股室，局属各单位分工负责</w:t>
      </w:r>
      <w:r>
        <w:rPr>
          <w:rFonts w:hint="eastAsia" w:ascii="Times New Roman" w:hAnsi="仿宋_GB2312" w:eastAsia="仿宋_GB2312"/>
          <w:color w:val="000000"/>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color w:val="000000"/>
          <w:sz w:val="32"/>
          <w:szCs w:val="32"/>
        </w:rPr>
        <w:t>13.</w:t>
      </w:r>
      <w:r>
        <w:rPr>
          <w:rFonts w:hint="eastAsia" w:ascii="Times New Roman" w:hAnsi="Times New Roman" w:eastAsia="仿宋_GB2312"/>
          <w:b/>
          <w:color w:val="000000"/>
          <w:sz w:val="32"/>
          <w:szCs w:val="32"/>
        </w:rPr>
        <w:t>深入开展</w:t>
      </w:r>
      <w:r>
        <w:rPr>
          <w:rFonts w:ascii="Times New Roman" w:hAnsi="Times New Roman" w:eastAsia="仿宋_GB2312"/>
          <w:b/>
          <w:color w:val="000000"/>
          <w:sz w:val="32"/>
          <w:szCs w:val="32"/>
        </w:rPr>
        <w:t>“</w:t>
      </w:r>
      <w:r>
        <w:rPr>
          <w:rFonts w:hint="eastAsia" w:ascii="Times New Roman" w:hAnsi="Times New Roman" w:eastAsia="仿宋_GB2312"/>
          <w:b/>
          <w:color w:val="000000"/>
          <w:sz w:val="32"/>
          <w:szCs w:val="32"/>
        </w:rPr>
        <w:t>打非治违</w:t>
      </w:r>
      <w:r>
        <w:rPr>
          <w:rFonts w:ascii="Times New Roman" w:hAnsi="Times New Roman" w:eastAsia="仿宋_GB2312"/>
          <w:b/>
          <w:color w:val="000000"/>
          <w:sz w:val="32"/>
          <w:szCs w:val="32"/>
        </w:rPr>
        <w:t>”</w:t>
      </w:r>
      <w:r>
        <w:rPr>
          <w:rFonts w:hint="eastAsia" w:ascii="Times New Roman" w:hAnsi="Times New Roman" w:eastAsia="仿宋_GB2312"/>
          <w:b/>
          <w:color w:val="000000"/>
          <w:sz w:val="32"/>
          <w:szCs w:val="32"/>
        </w:rPr>
        <w:t>工作。</w:t>
      </w:r>
      <w:r>
        <w:rPr>
          <w:rFonts w:hint="eastAsia" w:ascii="Times New Roman" w:hAnsi="Times New Roman" w:eastAsia="仿宋_GB2312"/>
          <w:color w:val="000000"/>
          <w:sz w:val="32"/>
          <w:szCs w:val="32"/>
        </w:rPr>
        <w:t>主动加强与公安、市场监管、文化旅游等部门的沟通联系，进一步建立完善安全生产联合执法机制，</w:t>
      </w:r>
      <w:r>
        <w:rPr>
          <w:rFonts w:hint="eastAsia" w:ascii="Times New Roman" w:hAnsi="Times New Roman" w:eastAsia="仿宋_GB2312"/>
          <w:sz w:val="32"/>
          <w:szCs w:val="32"/>
        </w:rPr>
        <w:t>开展对重点货运源头企业的常态化监管，</w:t>
      </w:r>
      <w:r>
        <w:rPr>
          <w:rFonts w:hint="eastAsia" w:ascii="Times New Roman" w:hAnsi="Times New Roman" w:eastAsia="仿宋_GB2312"/>
          <w:color w:val="000000"/>
          <w:sz w:val="32"/>
          <w:szCs w:val="32"/>
        </w:rPr>
        <w:t>集中打击、整治客车超速超员、超范围经营、货车超限超载、驾驶员疲劳驾驶、非法营运等影响安全生产的非法违法、违规行为，依法采取扣押、列入重点监管名单、停业整顿、公开曝光、上限处罚等措施，进一步净化交通运输市场秩序，防止出现因非法违法行为造成的生产安全事故发生。</w:t>
      </w:r>
      <w:r>
        <w:rPr>
          <w:rFonts w:hint="eastAsia" w:ascii="Times New Roman" w:hAnsi="仿宋_GB2312" w:eastAsia="仿宋_GB2312"/>
          <w:sz w:val="32"/>
          <w:szCs w:val="32"/>
        </w:rPr>
        <w:t>〔</w:t>
      </w:r>
      <w:r>
        <w:rPr>
          <w:rFonts w:hint="eastAsia" w:ascii="Times New Roman" w:hAnsi="Times New Roman" w:eastAsia="仿宋_GB2312"/>
          <w:color w:val="000000"/>
          <w:sz w:val="32"/>
          <w:szCs w:val="32"/>
        </w:rPr>
        <w:t>县</w:t>
      </w:r>
      <w:r>
        <w:rPr>
          <w:rFonts w:hint="eastAsia" w:ascii="Times New Roman" w:hAnsi="Times New Roman" w:eastAsia="仿宋_GB2312"/>
          <w:sz w:val="32"/>
          <w:szCs w:val="32"/>
        </w:rPr>
        <w:t>交通运输综合行政执法大队负责</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局综合运输股、政策法规股配合</w:t>
      </w:r>
      <w:r>
        <w:rPr>
          <w:rFonts w:hint="eastAsia" w:ascii="Times New Roman" w:hAnsi="仿宋_GB2312" w:eastAsia="仿宋_GB2312"/>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14.</w:t>
      </w:r>
      <w:r>
        <w:rPr>
          <w:rFonts w:hint="eastAsia" w:ascii="Times New Roman" w:hAnsi="Times New Roman" w:eastAsia="仿宋_GB2312"/>
          <w:b/>
          <w:sz w:val="32"/>
          <w:szCs w:val="32"/>
        </w:rPr>
        <w:t>强化安全生产科技支撑。</w:t>
      </w:r>
      <w:r>
        <w:rPr>
          <w:rFonts w:hint="eastAsia" w:ascii="Times New Roman" w:hAnsi="Times New Roman" w:eastAsia="仿宋_GB2312"/>
          <w:sz w:val="32"/>
          <w:szCs w:val="32"/>
        </w:rPr>
        <w:t>加强信息共享，强化部门间数据共享融合应用。开展道路运输车辆智能安防设备提升安全驾驶行为示范。持续推进道路危险货物运输全过程监控平台危险货物运输过程可视可控。按照</w:t>
      </w:r>
      <w:r>
        <w:rPr>
          <w:rFonts w:ascii="Times New Roman" w:hAnsi="Times New Roman" w:eastAsia="仿宋_GB2312"/>
          <w:sz w:val="32"/>
          <w:szCs w:val="32"/>
        </w:rPr>
        <w:t>“</w:t>
      </w:r>
      <w:r>
        <w:rPr>
          <w:rFonts w:hint="eastAsia" w:ascii="Times New Roman" w:hAnsi="Times New Roman" w:eastAsia="仿宋_GB2312"/>
          <w:sz w:val="32"/>
          <w:szCs w:val="32"/>
        </w:rPr>
        <w:t>政策引导、市场驱动、系统推进</w:t>
      </w:r>
      <w:r>
        <w:rPr>
          <w:rFonts w:ascii="Times New Roman" w:hAnsi="Times New Roman" w:eastAsia="仿宋_GB2312"/>
          <w:sz w:val="32"/>
          <w:szCs w:val="32"/>
        </w:rPr>
        <w:t>”</w:t>
      </w:r>
      <w:r>
        <w:rPr>
          <w:rFonts w:hint="eastAsia" w:ascii="Times New Roman" w:hAnsi="Times New Roman" w:eastAsia="仿宋_GB2312"/>
          <w:sz w:val="32"/>
          <w:szCs w:val="32"/>
        </w:rPr>
        <w:t>的原则，推进客货运车辆安装车辆智能视频监控装置、主动防碰撞系统、全景环视影像安全驾驶辅助和语音提示系统、前轮爆胎应急装置，提升客货运车辆技术安全水平。</w:t>
      </w:r>
      <w:r>
        <w:rPr>
          <w:rFonts w:hint="eastAsia" w:ascii="Times New Roman" w:hAnsi="仿宋_GB2312" w:eastAsia="仿宋_GB2312"/>
          <w:sz w:val="32"/>
          <w:szCs w:val="32"/>
        </w:rPr>
        <w:t>〔</w:t>
      </w:r>
      <w:r>
        <w:rPr>
          <w:rFonts w:hint="eastAsia" w:ascii="Times New Roman" w:hAnsi="Times New Roman" w:eastAsia="仿宋_GB2312"/>
          <w:color w:val="000000"/>
          <w:sz w:val="32"/>
          <w:szCs w:val="32"/>
        </w:rPr>
        <w:t>局</w:t>
      </w:r>
      <w:r>
        <w:rPr>
          <w:rFonts w:hint="eastAsia" w:ascii="Times New Roman" w:hAnsi="Times New Roman" w:eastAsia="仿宋_GB2312"/>
          <w:sz w:val="32"/>
          <w:szCs w:val="32"/>
        </w:rPr>
        <w:t>综合运输管理股牵头，县运输管理所、县交通运输综合行政执法大队分工负责</w:t>
      </w:r>
      <w:r>
        <w:rPr>
          <w:rFonts w:hint="eastAsia" w:ascii="Times New Roman" w:hAnsi="Times New Roman" w:eastAsia="仿宋_GB2312"/>
          <w:color w:val="000000"/>
          <w:sz w:val="32"/>
          <w:szCs w:val="32"/>
        </w:rPr>
        <w:t>，局安全监督管理股</w:t>
      </w:r>
      <w:r>
        <w:rPr>
          <w:rFonts w:hint="eastAsia" w:ascii="Times New Roman" w:hAnsi="Times New Roman" w:eastAsia="仿宋_GB2312"/>
          <w:sz w:val="32"/>
          <w:szCs w:val="32"/>
        </w:rPr>
        <w:t>配合</w:t>
      </w:r>
      <w:r>
        <w:rPr>
          <w:rFonts w:hint="eastAsia" w:ascii="Times New Roman" w:hAnsi="仿宋_GB2312" w:eastAsia="仿宋_GB2312"/>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15.</w:t>
      </w:r>
      <w:r>
        <w:rPr>
          <w:rFonts w:hint="eastAsia" w:ascii="Times New Roman" w:hAnsi="Times New Roman" w:eastAsia="仿宋_GB2312"/>
          <w:b/>
          <w:sz w:val="32"/>
          <w:szCs w:val="32"/>
        </w:rPr>
        <w:t>提升农村公路安全防护能力。</w:t>
      </w:r>
      <w:r>
        <w:rPr>
          <w:rFonts w:hint="eastAsia" w:ascii="Times New Roman" w:hAnsi="Times New Roman" w:eastAsia="仿宋_GB2312"/>
          <w:sz w:val="32"/>
          <w:szCs w:val="32"/>
        </w:rPr>
        <w:t>在推进农村公路安全生命防护建设工程的基础上，开展通村（屯）道路安全隐患治理，提升农村公路安全防护等级。科学编制农村公路项目建设规划，合理安排年度建设计划，加大对乡村振兴重点帮扶县的扶持力度，明确分类补助标准。持续开展自然灾害综合风险公路承灾体普查，摸清我市公路自然灾害综合风险隐患现状，提升公路自然灾害综合风险防治能力。</w:t>
      </w:r>
      <w:r>
        <w:rPr>
          <w:rFonts w:hint="eastAsia" w:ascii="Times New Roman" w:hAnsi="仿宋_GB2312" w:eastAsia="仿宋_GB2312"/>
          <w:sz w:val="32"/>
          <w:szCs w:val="32"/>
        </w:rPr>
        <w:t>〔</w:t>
      </w:r>
      <w:r>
        <w:rPr>
          <w:rFonts w:hint="eastAsia" w:ascii="Times New Roman" w:hAnsi="Times New Roman" w:eastAsia="仿宋_GB2312"/>
          <w:sz w:val="32"/>
          <w:szCs w:val="32"/>
        </w:rPr>
        <w:t>局交通工程建设站、综合规划股，县公路管理所分工负责</w:t>
      </w:r>
      <w:r>
        <w:rPr>
          <w:rFonts w:hint="eastAsia" w:ascii="Times New Roman" w:hAnsi="仿宋_GB2312" w:eastAsia="仿宋_GB2312"/>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16.</w:t>
      </w:r>
      <w:r>
        <w:rPr>
          <w:rFonts w:hint="eastAsia" w:ascii="Times New Roman" w:hAnsi="Times New Roman" w:eastAsia="仿宋_GB2312"/>
          <w:b/>
          <w:sz w:val="32"/>
          <w:szCs w:val="32"/>
        </w:rPr>
        <w:t>加强行业消防领域安全整治。</w:t>
      </w:r>
      <w:r>
        <w:rPr>
          <w:rFonts w:hint="eastAsia" w:ascii="Times New Roman" w:hAnsi="Times New Roman" w:eastAsia="仿宋_GB2312"/>
          <w:sz w:val="32"/>
          <w:szCs w:val="32"/>
        </w:rPr>
        <w:t>落实行业消防责任，以行业重点监管领域为重点，围绕交通建设工程、长途客运、旅游包车、港口码头及船舶、交通枢纽、客运场站、</w:t>
      </w:r>
      <w:r>
        <w:rPr>
          <w:rFonts w:ascii="Times New Roman" w:hAnsi="Times New Roman" w:eastAsia="仿宋_GB2312"/>
          <w:sz w:val="32"/>
          <w:szCs w:val="32"/>
        </w:rPr>
        <w:t>“</w:t>
      </w:r>
      <w:r>
        <w:rPr>
          <w:rFonts w:hint="eastAsia" w:ascii="Times New Roman" w:hAnsi="Times New Roman" w:eastAsia="仿宋_GB2312"/>
          <w:sz w:val="32"/>
          <w:szCs w:val="32"/>
        </w:rPr>
        <w:t>两客一危</w:t>
      </w:r>
      <w:r>
        <w:rPr>
          <w:rFonts w:ascii="Times New Roman" w:hAnsi="Times New Roman" w:eastAsia="仿宋_GB2312"/>
          <w:sz w:val="32"/>
          <w:szCs w:val="32"/>
        </w:rPr>
        <w:t>”</w:t>
      </w:r>
      <w:r>
        <w:rPr>
          <w:rFonts w:hint="eastAsia" w:ascii="Times New Roman" w:hAnsi="Times New Roman" w:eastAsia="仿宋_GB2312"/>
          <w:sz w:val="32"/>
          <w:szCs w:val="32"/>
        </w:rPr>
        <w:t>及货物运输车辆、危险货物运输企业、职工集中居住小区等重点场所，及时组织开展火灾隐患排查整治工作。要持续开展危险化学品</w:t>
      </w:r>
      <w:r>
        <w:rPr>
          <w:rFonts w:ascii="Times New Roman" w:hAnsi="Times New Roman" w:eastAsia="仿宋_GB2312"/>
          <w:sz w:val="32"/>
          <w:szCs w:val="32"/>
        </w:rPr>
        <w:t>“</w:t>
      </w:r>
      <w:r>
        <w:rPr>
          <w:rFonts w:hint="eastAsia" w:ascii="Times New Roman" w:hAnsi="Times New Roman" w:eastAsia="仿宋_GB2312"/>
          <w:sz w:val="32"/>
          <w:szCs w:val="32"/>
        </w:rPr>
        <w:t>排险除患</w:t>
      </w:r>
      <w:r>
        <w:rPr>
          <w:rFonts w:ascii="Times New Roman" w:hAnsi="Times New Roman" w:eastAsia="仿宋_GB2312"/>
          <w:sz w:val="32"/>
          <w:szCs w:val="32"/>
        </w:rPr>
        <w:t>”</w:t>
      </w:r>
      <w:r>
        <w:rPr>
          <w:rFonts w:hint="eastAsia" w:ascii="Times New Roman" w:hAnsi="Times New Roman" w:eastAsia="仿宋_GB2312"/>
          <w:sz w:val="32"/>
          <w:szCs w:val="32"/>
        </w:rPr>
        <w:t>行动，加强危险化学品道路运输安全风险隐患排查治理。组织开展行业消防宣传和教育培训工作，普及安全用火用电常识和自防自救知识，提高行业消防安全群防群治水平和应急处置能力。</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局安全监督管理股牵头，局机关各股室，局属各单位分工负责</w:t>
      </w:r>
      <w:r>
        <w:rPr>
          <w:rFonts w:hint="eastAsia" w:ascii="Times New Roman" w:hAnsi="仿宋_GB2312" w:eastAsia="仿宋_GB2312"/>
          <w:color w:val="000000"/>
          <w:sz w:val="32"/>
          <w:szCs w:val="32"/>
        </w:rPr>
        <w:t>〕</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17.</w:t>
      </w:r>
      <w:r>
        <w:rPr>
          <w:rFonts w:hint="eastAsia" w:ascii="Times New Roman" w:hAnsi="Times New Roman" w:eastAsia="仿宋_GB2312"/>
          <w:b/>
          <w:sz w:val="32"/>
          <w:szCs w:val="32"/>
        </w:rPr>
        <w:t>突出抓好安全生产宣传教育培训。</w:t>
      </w:r>
      <w:r>
        <w:rPr>
          <w:rFonts w:hint="eastAsia" w:ascii="Times New Roman" w:hAnsi="Times New Roman" w:eastAsia="仿宋_GB2312"/>
          <w:sz w:val="32"/>
          <w:szCs w:val="32"/>
        </w:rPr>
        <w:t>强化安全生产工作宣传教育和舆论引导，组织开展交通运输</w:t>
      </w:r>
      <w:r>
        <w:rPr>
          <w:rFonts w:ascii="Times New Roman" w:hAnsi="Times New Roman" w:eastAsia="仿宋_GB2312"/>
          <w:sz w:val="32"/>
          <w:szCs w:val="32"/>
        </w:rPr>
        <w:t>“</w:t>
      </w:r>
      <w:r>
        <w:rPr>
          <w:rFonts w:hint="eastAsia" w:ascii="Times New Roman" w:hAnsi="Times New Roman" w:eastAsia="仿宋_GB2312"/>
          <w:sz w:val="32"/>
          <w:szCs w:val="32"/>
        </w:rPr>
        <w:t>安全生产月</w:t>
      </w:r>
      <w:r>
        <w:rPr>
          <w:rFonts w:ascii="Times New Roman" w:hAnsi="Times New Roman" w:eastAsia="仿宋_GB2312"/>
          <w:sz w:val="32"/>
          <w:szCs w:val="32"/>
        </w:rPr>
        <w:t>”</w:t>
      </w:r>
      <w:r>
        <w:rPr>
          <w:rFonts w:hint="eastAsia" w:ascii="Times New Roman" w:hAnsi="Times New Roman" w:eastAsia="仿宋_GB2312"/>
          <w:sz w:val="32"/>
          <w:szCs w:val="32"/>
        </w:rPr>
        <w:t>活动。持续推进企业主要负责人和安全生产管理人员安全考核。培育交通安全特色文化。深入开展平安交通文化示范创建活动，树立一批遵守交通安全法律法规、倡导文明出行、维护公共交通安全、改善交通安全环境、创新交通安全技术的先进典型。</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局安全监督管理股牵头，局综合运输管理股、县运输管理所、县公路管理所、县航务管理所、县</w:t>
      </w:r>
      <w:r>
        <w:rPr>
          <w:rFonts w:hint="eastAsia" w:ascii="Times New Roman" w:hAnsi="Times New Roman" w:eastAsia="仿宋_GB2312"/>
          <w:sz w:val="32"/>
          <w:szCs w:val="32"/>
        </w:rPr>
        <w:t>交通运输综合行政执法大队</w:t>
      </w:r>
      <w:r>
        <w:rPr>
          <w:rFonts w:hint="eastAsia" w:ascii="Times New Roman" w:hAnsi="Times New Roman" w:eastAsia="仿宋_GB2312"/>
          <w:color w:val="000000"/>
          <w:sz w:val="32"/>
          <w:szCs w:val="32"/>
        </w:rPr>
        <w:t>分工负责</w:t>
      </w:r>
      <w:r>
        <w:rPr>
          <w:rFonts w:hint="eastAsia" w:ascii="Times New Roman" w:hAnsi="仿宋_GB2312" w:eastAsia="仿宋_GB2312"/>
          <w:color w:val="000000"/>
          <w:sz w:val="32"/>
          <w:szCs w:val="32"/>
        </w:rPr>
        <w:t>〕</w:t>
      </w:r>
    </w:p>
    <w:p>
      <w:pPr>
        <w:spacing w:line="540" w:lineRule="exact"/>
        <w:ind w:firstLine="643" w:firstLineChars="200"/>
        <w:rPr>
          <w:rFonts w:hAnsi="仿宋_GB2312" w:eastAsia="仿宋_GB2312"/>
          <w:color w:val="000000"/>
          <w:sz w:val="32"/>
          <w:szCs w:val="32"/>
        </w:rPr>
      </w:pPr>
      <w:r>
        <w:rPr>
          <w:rFonts w:ascii="Times New Roman" w:hAnsi="Times New Roman" w:eastAsia="仿宋_GB2312"/>
          <w:b/>
          <w:sz w:val="32"/>
          <w:szCs w:val="32"/>
        </w:rPr>
        <w:t>18.</w:t>
      </w:r>
      <w:r>
        <w:rPr>
          <w:rFonts w:hint="eastAsia" w:ascii="Times New Roman" w:hAnsi="Times New Roman" w:eastAsia="仿宋_GB2312"/>
          <w:b/>
          <w:sz w:val="32"/>
          <w:szCs w:val="32"/>
        </w:rPr>
        <w:t>建立健全安全改革发展体系。</w:t>
      </w:r>
      <w:r>
        <w:rPr>
          <w:rFonts w:hint="eastAsia" w:ascii="Times New Roman" w:hAnsi="Times New Roman" w:eastAsia="仿宋_GB2312"/>
          <w:sz w:val="32"/>
          <w:szCs w:val="32"/>
        </w:rPr>
        <w:t>全面提升行业安全生产管理水平，推动建设更高水平的平安交通。加强安全生产信用体系建设，推行交通运输安全生产信用管理，加快健全完善交通运输领域安全生产守信激励和失信惩戒机制。加强社会公众监督，根据工作要求，畅通社会公众监督举报渠道。推进交通运输安全生产信用监管，将行政处罚、安全生产事故等纳入行业信用信息范围，依据信用情况实施行业差异化监管，强化信用在市场准入、资质（格）审核、招投标等方面的结果应用。</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局安全监督管理股、综合运输管理股、交通工程建设站、县运输管理所、县公路管理所、县航务管理所、政策法规股、办公室分工负责</w:t>
      </w:r>
      <w:r>
        <w:rPr>
          <w:rFonts w:hint="eastAsia" w:ascii="Times New Roman" w:hAnsi="仿宋_GB2312" w:eastAsia="仿宋_GB2312"/>
          <w:color w:val="000000"/>
          <w:sz w:val="32"/>
          <w:szCs w:val="32"/>
        </w:rPr>
        <w:t>〕</w:t>
      </w:r>
    </w:p>
    <w:p>
      <w:pPr>
        <w:spacing w:line="540" w:lineRule="exact"/>
        <w:ind w:firstLine="640" w:firstLineChars="200"/>
        <w:rPr>
          <w:rFonts w:eastAsia="楷体_GB2312"/>
          <w:bCs/>
          <w:sz w:val="32"/>
          <w:szCs w:val="32"/>
        </w:rPr>
      </w:pPr>
      <w:r>
        <w:rPr>
          <w:rFonts w:hint="eastAsia" w:ascii="Times New Roman" w:hAnsi="Times New Roman" w:eastAsia="楷体_GB2312"/>
          <w:bCs/>
          <w:sz w:val="32"/>
          <w:szCs w:val="32"/>
        </w:rPr>
        <w:t>（五）</w:t>
      </w:r>
      <w:r>
        <w:rPr>
          <w:rFonts w:hint="eastAsia" w:ascii="Times New Roman" w:hAnsi="Times New Roman" w:eastAsia="楷体_GB2312"/>
          <w:bCs/>
          <w:color w:val="000000"/>
          <w:sz w:val="32"/>
          <w:szCs w:val="32"/>
        </w:rPr>
        <w:t>切实加强应急管理体系建设</w:t>
      </w:r>
    </w:p>
    <w:p>
      <w:pPr>
        <w:spacing w:line="540" w:lineRule="exact"/>
        <w:ind w:firstLine="643" w:firstLineChars="200"/>
        <w:rPr>
          <w:rFonts w:eastAsia="楷体_GB2312"/>
          <w:bCs/>
          <w:sz w:val="32"/>
          <w:szCs w:val="32"/>
        </w:rPr>
      </w:pPr>
      <w:r>
        <w:rPr>
          <w:rFonts w:ascii="Times New Roman" w:hAnsi="Times New Roman" w:eastAsia="仿宋_GB2312"/>
          <w:b/>
          <w:sz w:val="32"/>
          <w:szCs w:val="32"/>
        </w:rPr>
        <w:t>19.</w:t>
      </w:r>
      <w:r>
        <w:rPr>
          <w:rFonts w:hint="eastAsia" w:ascii="Times New Roman" w:hAnsi="Times New Roman" w:eastAsia="仿宋_GB2312"/>
          <w:b/>
          <w:sz w:val="32"/>
          <w:szCs w:val="32"/>
        </w:rPr>
        <w:t>提升应急处置能力。</w:t>
      </w:r>
      <w:r>
        <w:rPr>
          <w:rFonts w:hint="eastAsia" w:ascii="Times New Roman" w:hAnsi="Times New Roman" w:eastAsia="仿宋_GB2312"/>
          <w:sz w:val="32"/>
          <w:szCs w:val="32"/>
        </w:rPr>
        <w:t>推动交通运输行业各类突发事件应急预案修订，提升行业应急预案针对性、实用性和可操作性。提升防汛抢险救灾能力，建立健全</w:t>
      </w:r>
      <w:r>
        <w:rPr>
          <w:rFonts w:ascii="Times New Roman" w:hAnsi="Times New Roman" w:eastAsia="仿宋_GB2312"/>
          <w:sz w:val="32"/>
          <w:szCs w:val="32"/>
        </w:rPr>
        <w:t>“</w:t>
      </w:r>
      <w:r>
        <w:rPr>
          <w:rFonts w:hint="eastAsia" w:ascii="Times New Roman" w:hAnsi="Times New Roman" w:eastAsia="仿宋_GB2312"/>
          <w:sz w:val="32"/>
          <w:szCs w:val="32"/>
        </w:rPr>
        <w:t>汛前排查、汛中巡查、汛后复查</w:t>
      </w:r>
      <w:r>
        <w:rPr>
          <w:rFonts w:ascii="Times New Roman" w:hAnsi="Times New Roman" w:eastAsia="仿宋_GB2312"/>
          <w:sz w:val="32"/>
          <w:szCs w:val="32"/>
        </w:rPr>
        <w:t>”</w:t>
      </w:r>
      <w:r>
        <w:rPr>
          <w:rFonts w:hint="eastAsia" w:ascii="Times New Roman" w:hAnsi="Times New Roman" w:eastAsia="仿宋_GB2312"/>
          <w:sz w:val="32"/>
          <w:szCs w:val="32"/>
        </w:rPr>
        <w:t>制度，落实汛期隐患问题整改，强化应急队伍建设，完善应急物资储备。</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局安全监督管理股牵头，局综合运输管理股、县运输管理所、县公路管理所、县航务管理所、办公室分工负责</w:t>
      </w:r>
      <w:r>
        <w:rPr>
          <w:rFonts w:hint="eastAsia" w:ascii="Times New Roman" w:hAnsi="仿宋_GB2312" w:eastAsia="仿宋_GB2312"/>
          <w:color w:val="000000"/>
          <w:sz w:val="32"/>
          <w:szCs w:val="32"/>
        </w:rPr>
        <w:t>〕</w:t>
      </w:r>
    </w:p>
    <w:p>
      <w:pPr>
        <w:spacing w:line="540" w:lineRule="exact"/>
        <w:ind w:firstLine="643" w:firstLineChars="200"/>
        <w:rPr>
          <w:rFonts w:ascii="Times New Roman" w:hAnsi="Times New Roman" w:eastAsia="楷体_GB2312"/>
          <w:bCs/>
          <w:sz w:val="32"/>
          <w:szCs w:val="32"/>
        </w:rPr>
      </w:pPr>
      <w:r>
        <w:rPr>
          <w:rFonts w:ascii="Times New Roman" w:hAnsi="Times New Roman" w:eastAsia="仿宋_GB2312"/>
          <w:b/>
          <w:bCs/>
          <w:color w:val="000000"/>
          <w:sz w:val="32"/>
          <w:szCs w:val="32"/>
        </w:rPr>
        <w:t>20.</w:t>
      </w:r>
      <w:r>
        <w:rPr>
          <w:rFonts w:hint="eastAsia" w:ascii="Times New Roman" w:hAnsi="Times New Roman" w:eastAsia="仿宋_GB2312"/>
          <w:b/>
          <w:bCs/>
          <w:color w:val="000000"/>
          <w:sz w:val="32"/>
          <w:szCs w:val="32"/>
        </w:rPr>
        <w:t>加强应急值守和信息报送工作。</w:t>
      </w:r>
      <w:r>
        <w:rPr>
          <w:rFonts w:hint="eastAsia" w:ascii="Times New Roman" w:hAnsi="Times New Roman" w:eastAsia="仿宋_GB2312"/>
          <w:color w:val="000000"/>
          <w:sz w:val="32"/>
          <w:szCs w:val="32"/>
        </w:rPr>
        <w:t>提高政治站位和信息报送的敏感性，切实做好应急值守和信息报送工作。</w:t>
      </w:r>
      <w:r>
        <w:rPr>
          <w:rFonts w:hint="eastAsia" w:ascii="Times New Roman" w:hAnsi="Times New Roman" w:eastAsia="仿宋_GB2312"/>
          <w:sz w:val="32"/>
          <w:szCs w:val="32"/>
        </w:rPr>
        <w:t>抓好重点工程项目安全、道路交通运输安全，做好值班值守和应急处置工作。</w:t>
      </w:r>
      <w:r>
        <w:rPr>
          <w:rFonts w:hint="eastAsia" w:ascii="Times New Roman" w:hAnsi="仿宋_GB2312" w:eastAsia="仿宋_GB2312"/>
          <w:color w:val="000000"/>
          <w:sz w:val="32"/>
          <w:szCs w:val="32"/>
        </w:rPr>
        <w:t>〔</w:t>
      </w:r>
      <w:r>
        <w:rPr>
          <w:rFonts w:hint="eastAsia" w:ascii="Times New Roman" w:hAnsi="Times New Roman" w:eastAsia="仿宋_GB2312"/>
          <w:color w:val="000000"/>
          <w:sz w:val="32"/>
          <w:szCs w:val="32"/>
        </w:rPr>
        <w:t>局安全监督管理股牵头，局综合运输管理股、县</w:t>
      </w:r>
      <w:r>
        <w:rPr>
          <w:rFonts w:hint="eastAsia" w:ascii="Times New Roman" w:hAnsi="Times New Roman" w:eastAsia="仿宋_GB2312"/>
          <w:sz w:val="32"/>
          <w:szCs w:val="32"/>
        </w:rPr>
        <w:t>交通运输综合行政执法大队、</w:t>
      </w:r>
      <w:r>
        <w:rPr>
          <w:rFonts w:hint="eastAsia" w:ascii="Times New Roman" w:hAnsi="Times New Roman" w:eastAsia="仿宋_GB2312"/>
          <w:color w:val="000000"/>
          <w:sz w:val="32"/>
          <w:szCs w:val="32"/>
        </w:rPr>
        <w:t>县运输管理所、县公路管理所、县航务管理所、办公室分工负责</w:t>
      </w:r>
      <w:r>
        <w:rPr>
          <w:rFonts w:hint="eastAsia" w:ascii="Times New Roman" w:hAnsi="仿宋_GB2312" w:eastAsia="仿宋_GB2312"/>
          <w:color w:val="000000"/>
          <w:sz w:val="32"/>
          <w:szCs w:val="32"/>
        </w:rPr>
        <w:t>〕</w:t>
      </w:r>
    </w:p>
    <w:p>
      <w:pPr>
        <w:tabs>
          <w:tab w:val="center" w:pos="4365"/>
          <w:tab w:val="left" w:pos="6465"/>
        </w:tabs>
        <w:snapToGrid w:val="0"/>
        <w:spacing w:line="700" w:lineRule="exact"/>
        <w:jc w:val="center"/>
        <w:rPr>
          <w:rFonts w:ascii="仿宋_GB2312" w:eastAsia="仿宋_GB2312"/>
          <w:sz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p>
    <w:p>
      <w:pPr>
        <w:tabs>
          <w:tab w:val="center" w:pos="4365"/>
          <w:tab w:val="left" w:pos="6465"/>
        </w:tabs>
        <w:snapToGrid w:val="0"/>
        <w:rPr>
          <w:rFonts w:ascii="方正小标宋_GBK" w:hAnsi="华文中宋" w:eastAsia="方正小标宋_GBK"/>
          <w:sz w:val="36"/>
          <w:szCs w:val="36"/>
        </w:rPr>
      </w:pPr>
      <w:r>
        <w:rPr>
          <w:rFonts w:hint="eastAsia" w:ascii="方正小标宋_GBK" w:hAnsi="华文中宋" w:eastAsia="方正小标宋_GBK"/>
          <w:sz w:val="36"/>
          <w:szCs w:val="36"/>
        </w:rPr>
        <w:t>公开方式：主动公开</w:t>
      </w:r>
    </w:p>
    <w:p>
      <w:pPr>
        <w:spacing w:line="560" w:lineRule="exact"/>
        <w:rPr>
          <w:rFonts w:ascii="仿宋_GB2312" w:eastAsia="仿宋_GB2312"/>
          <w:color w:val="000000"/>
          <w:sz w:val="32"/>
          <w:szCs w:val="32"/>
        </w:rPr>
      </w:pPr>
    </w:p>
    <w:p>
      <w:pPr>
        <w:spacing w:line="520" w:lineRule="exact"/>
        <w:ind w:firstLine="315" w:firstLineChars="150"/>
        <w:rPr>
          <w:rFonts w:ascii="Times New Roman" w:hAnsi="Times New Roman" w:eastAsia="华文中宋"/>
          <w:sz w:val="32"/>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377825</wp:posOffset>
                </wp:positionV>
                <wp:extent cx="5600700" cy="0"/>
                <wp:effectExtent l="0" t="0" r="0" b="0"/>
                <wp:wrapNone/>
                <wp:docPr id="1"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pt;margin-top:29.75pt;height:0pt;width:441pt;z-index:251659264;mso-width-relative:page;mso-height-relative:page;" filled="f" stroked="t" coordsize="21600,21600" o:gfxdata="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AnGEfVAAAA&#10;CAEAAA8AAAAAAAAAAQAgAAAAIgAAAGRycy9kb3ducmV2LnhtbFBLAQIUABQAAAAIAIdO4kD+qlZu&#10;5wEAANs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13970</wp:posOffset>
                </wp:positionV>
                <wp:extent cx="5600700" cy="0"/>
                <wp:effectExtent l="0" t="0" r="0" b="0"/>
                <wp:wrapNone/>
                <wp:docPr id="2" name="直线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9pt;margin-top:1.1pt;height:0pt;width:441pt;z-index:251660288;mso-width-relative:page;mso-height-relative:page;" filled="f" stroked="t" coordsize="21600,21600" o:gfxdata="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ItWzbSAAAABgEA&#10;AA8AAAAAAAAAAQAgAAAAIgAAAGRycy9kb3ducmV2LnhtbFBLAQIUABQAAAAIAIdO4kAdxCiz5wEA&#10;ANsDAAAOAAAAAAAAAAEAIAAAACEBAABkcnMvZTJvRG9jLnhtbFBLBQYAAAAABgAGAFkBAAB6BQAA&#10;AAA=&#10;">
                <v:fill on="f" focussize="0,0"/>
                <v:stroke color="#000000" joinstyle="round"/>
                <v:imagedata o:title=""/>
                <o:lock v:ext="edit" aspectratio="f"/>
              </v:line>
            </w:pict>
          </mc:Fallback>
        </mc:AlternateContent>
      </w:r>
      <w:r>
        <w:rPr>
          <w:rFonts w:hint="eastAsia" w:ascii="Times New Roman" w:hAnsi="Times New Roman" w:eastAsia="仿宋_GB2312"/>
          <w:color w:val="000000"/>
          <w:sz w:val="32"/>
        </w:rPr>
        <w:t>全州县交通运输局办公室</w:t>
      </w:r>
      <w:r>
        <w:rPr>
          <w:rFonts w:ascii="Times New Roman" w:hAnsi="Times New Roman" w:eastAsia="仿宋_GB2312"/>
          <w:color w:val="000000"/>
          <w:sz w:val="32"/>
        </w:rPr>
        <w:t xml:space="preserve">          2022</w:t>
      </w:r>
      <w:r>
        <w:rPr>
          <w:rFonts w:hint="eastAsia" w:ascii="Times New Roman" w:eastAsia="仿宋_GB2312"/>
          <w:color w:val="000000"/>
          <w:sz w:val="32"/>
        </w:rPr>
        <w:t>年</w:t>
      </w:r>
      <w:r>
        <w:rPr>
          <w:rFonts w:ascii="Times New Roman" w:hAnsi="Times New Roman" w:eastAsia="仿宋_GB2312"/>
          <w:color w:val="000000"/>
          <w:sz w:val="32"/>
        </w:rPr>
        <w:t>3</w:t>
      </w:r>
      <w:r>
        <w:rPr>
          <w:rFonts w:hint="eastAsia" w:ascii="Times New Roman" w:eastAsia="仿宋_GB2312"/>
          <w:color w:val="000000"/>
          <w:sz w:val="32"/>
        </w:rPr>
        <w:t>月</w:t>
      </w:r>
      <w:r>
        <w:rPr>
          <w:rFonts w:ascii="Times New Roman" w:hAnsi="Times New Roman" w:eastAsia="仿宋_GB2312"/>
          <w:color w:val="000000"/>
          <w:sz w:val="32"/>
        </w:rPr>
        <w:t>25</w:t>
      </w:r>
      <w:r>
        <w:rPr>
          <w:rFonts w:hint="eastAsia" w:ascii="Times New Roman" w:eastAsia="仿宋_GB2312"/>
          <w:color w:val="000000"/>
          <w:sz w:val="32"/>
        </w:rPr>
        <w:t>日印发</w:t>
      </w:r>
    </w:p>
    <w:p>
      <w:pPr>
        <w:pStyle w:val="18"/>
        <w:shd w:val="clear" w:color="auto" w:fill="FFFFFF"/>
        <w:spacing w:before="0" w:beforeAutospacing="0" w:after="0" w:afterAutospacing="0" w:line="640" w:lineRule="exact"/>
        <w:jc w:val="center"/>
        <w:rPr>
          <w:rFonts w:ascii="华文中宋" w:hAnsi="华文中宋" w:eastAsia="华文中宋"/>
          <w:sz w:val="32"/>
        </w:rPr>
      </w:pPr>
    </w:p>
    <w:sectPr>
      <w:footerReference r:id="rId3" w:type="default"/>
      <w:pgSz w:w="11906" w:h="16838"/>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新宋体á.ā">
    <w:altName w:val="黑体"/>
    <w:panose1 w:val="00000000000000000000"/>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Batang">
    <w:panose1 w:val="02030600000101010101"/>
    <w:charset w:val="81"/>
    <w:family w:val="roman"/>
    <w:pitch w:val="default"/>
    <w:sig w:usb0="B00002AF" w:usb1="69D77CFB" w:usb2="00000030" w:usb3="00000000" w:csb0="4008009F" w:csb1="DFD70000"/>
  </w:font>
  <w:font w:name="Gungsuh">
    <w:panose1 w:val="02030600000101010101"/>
    <w:charset w:val="81"/>
    <w:family w:val="roman"/>
    <w:pitch w:val="default"/>
    <w:sig w:usb0="B00002AF" w:usb1="69D77CFB" w:usb2="00000030" w:usb3="00000000" w:csb0="4008009F" w:csb1="DFD70000"/>
  </w:font>
  <w:font w:name="serif mso-ascii-font-family :">
    <w:altName w:val="Segoe Print"/>
    <w:panose1 w:val="00000000000000000000"/>
    <w:charset w:val="00"/>
    <w:family w:val="auto"/>
    <w:pitch w:val="default"/>
    <w:sig w:usb0="00000000" w:usb1="00000000" w:usb2="00000000" w:usb3="00000000" w:csb0="00000001" w:csb1="00000000"/>
  </w:font>
  <w:font w:name="_x000B__x000C_">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10</w:t>
    </w:r>
    <w:r>
      <w:rPr>
        <w:lang w:val="zh-CN"/>
      </w:rP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81565"/>
    <w:rsid w:val="000079B1"/>
    <w:rsid w:val="00013FB0"/>
    <w:rsid w:val="00017EBF"/>
    <w:rsid w:val="00025E4E"/>
    <w:rsid w:val="000321DD"/>
    <w:rsid w:val="000515A3"/>
    <w:rsid w:val="00055F21"/>
    <w:rsid w:val="00060F06"/>
    <w:rsid w:val="0006707A"/>
    <w:rsid w:val="0007613E"/>
    <w:rsid w:val="000803D6"/>
    <w:rsid w:val="000815BE"/>
    <w:rsid w:val="00082955"/>
    <w:rsid w:val="00096027"/>
    <w:rsid w:val="000A0891"/>
    <w:rsid w:val="000A0F62"/>
    <w:rsid w:val="000A49AF"/>
    <w:rsid w:val="000B216D"/>
    <w:rsid w:val="000C573C"/>
    <w:rsid w:val="000D48CB"/>
    <w:rsid w:val="000E3B3C"/>
    <w:rsid w:val="000F62D9"/>
    <w:rsid w:val="000F6BAA"/>
    <w:rsid w:val="00103FEC"/>
    <w:rsid w:val="001040C5"/>
    <w:rsid w:val="0011682B"/>
    <w:rsid w:val="001207E1"/>
    <w:rsid w:val="00122B8E"/>
    <w:rsid w:val="00130BEF"/>
    <w:rsid w:val="00133DC7"/>
    <w:rsid w:val="00145DC5"/>
    <w:rsid w:val="0015276B"/>
    <w:rsid w:val="00154725"/>
    <w:rsid w:val="0015687C"/>
    <w:rsid w:val="00156F82"/>
    <w:rsid w:val="001636F6"/>
    <w:rsid w:val="00165007"/>
    <w:rsid w:val="001701FA"/>
    <w:rsid w:val="00181E6F"/>
    <w:rsid w:val="00186012"/>
    <w:rsid w:val="001B42E7"/>
    <w:rsid w:val="001C2498"/>
    <w:rsid w:val="001E10E8"/>
    <w:rsid w:val="001F2F60"/>
    <w:rsid w:val="001F56A3"/>
    <w:rsid w:val="0020051B"/>
    <w:rsid w:val="002113A1"/>
    <w:rsid w:val="0021331D"/>
    <w:rsid w:val="0024366C"/>
    <w:rsid w:val="00244DB4"/>
    <w:rsid w:val="0025527C"/>
    <w:rsid w:val="002578B7"/>
    <w:rsid w:val="002606E0"/>
    <w:rsid w:val="00266689"/>
    <w:rsid w:val="0026756C"/>
    <w:rsid w:val="002768B3"/>
    <w:rsid w:val="00286016"/>
    <w:rsid w:val="0029760E"/>
    <w:rsid w:val="002B07AC"/>
    <w:rsid w:val="002B0CFA"/>
    <w:rsid w:val="002B75D3"/>
    <w:rsid w:val="002C1D32"/>
    <w:rsid w:val="002F28E1"/>
    <w:rsid w:val="002F54D9"/>
    <w:rsid w:val="003010D6"/>
    <w:rsid w:val="0031483A"/>
    <w:rsid w:val="00317795"/>
    <w:rsid w:val="00332FCE"/>
    <w:rsid w:val="00343B5F"/>
    <w:rsid w:val="00357A46"/>
    <w:rsid w:val="003662C7"/>
    <w:rsid w:val="00366377"/>
    <w:rsid w:val="00366471"/>
    <w:rsid w:val="0037134C"/>
    <w:rsid w:val="003713DE"/>
    <w:rsid w:val="00372B55"/>
    <w:rsid w:val="00382594"/>
    <w:rsid w:val="00394B77"/>
    <w:rsid w:val="00396FF3"/>
    <w:rsid w:val="003A311B"/>
    <w:rsid w:val="003A65B0"/>
    <w:rsid w:val="003B4D85"/>
    <w:rsid w:val="003D4BD9"/>
    <w:rsid w:val="003E0AFA"/>
    <w:rsid w:val="00400C8A"/>
    <w:rsid w:val="00403B0E"/>
    <w:rsid w:val="00404F56"/>
    <w:rsid w:val="00407E95"/>
    <w:rsid w:val="00413979"/>
    <w:rsid w:val="0042079F"/>
    <w:rsid w:val="00426825"/>
    <w:rsid w:val="00426F24"/>
    <w:rsid w:val="00432140"/>
    <w:rsid w:val="00432C28"/>
    <w:rsid w:val="00433407"/>
    <w:rsid w:val="00436521"/>
    <w:rsid w:val="004551AA"/>
    <w:rsid w:val="0046156C"/>
    <w:rsid w:val="00464195"/>
    <w:rsid w:val="00480C0B"/>
    <w:rsid w:val="00491D9F"/>
    <w:rsid w:val="004936E0"/>
    <w:rsid w:val="004938FD"/>
    <w:rsid w:val="004A0A79"/>
    <w:rsid w:val="004A255E"/>
    <w:rsid w:val="004A3359"/>
    <w:rsid w:val="004C2FD6"/>
    <w:rsid w:val="004E32A9"/>
    <w:rsid w:val="00510950"/>
    <w:rsid w:val="005400EA"/>
    <w:rsid w:val="005421D7"/>
    <w:rsid w:val="00551A31"/>
    <w:rsid w:val="005529C4"/>
    <w:rsid w:val="00594A6A"/>
    <w:rsid w:val="005D14F5"/>
    <w:rsid w:val="005E43A5"/>
    <w:rsid w:val="005E56E5"/>
    <w:rsid w:val="00600750"/>
    <w:rsid w:val="006021E5"/>
    <w:rsid w:val="0061605F"/>
    <w:rsid w:val="006368DF"/>
    <w:rsid w:val="00641A53"/>
    <w:rsid w:val="00652C3C"/>
    <w:rsid w:val="00665896"/>
    <w:rsid w:val="00684F54"/>
    <w:rsid w:val="0069253E"/>
    <w:rsid w:val="006A2353"/>
    <w:rsid w:val="006C7C83"/>
    <w:rsid w:val="006D0918"/>
    <w:rsid w:val="006D0A52"/>
    <w:rsid w:val="006D2210"/>
    <w:rsid w:val="006E0041"/>
    <w:rsid w:val="006F0A3F"/>
    <w:rsid w:val="00706573"/>
    <w:rsid w:val="00721AC7"/>
    <w:rsid w:val="00724973"/>
    <w:rsid w:val="0073342E"/>
    <w:rsid w:val="007416F6"/>
    <w:rsid w:val="00752F45"/>
    <w:rsid w:val="00754BE7"/>
    <w:rsid w:val="007748B5"/>
    <w:rsid w:val="00775BE4"/>
    <w:rsid w:val="0077662F"/>
    <w:rsid w:val="00785B61"/>
    <w:rsid w:val="00791048"/>
    <w:rsid w:val="0079531B"/>
    <w:rsid w:val="007C656A"/>
    <w:rsid w:val="007E6CC1"/>
    <w:rsid w:val="00801E6C"/>
    <w:rsid w:val="00803C84"/>
    <w:rsid w:val="0081598C"/>
    <w:rsid w:val="0082258A"/>
    <w:rsid w:val="00823D46"/>
    <w:rsid w:val="00827059"/>
    <w:rsid w:val="00835701"/>
    <w:rsid w:val="00836CBE"/>
    <w:rsid w:val="00847F7C"/>
    <w:rsid w:val="008610A4"/>
    <w:rsid w:val="00864A69"/>
    <w:rsid w:val="008673B8"/>
    <w:rsid w:val="008A266F"/>
    <w:rsid w:val="008A3764"/>
    <w:rsid w:val="008A726B"/>
    <w:rsid w:val="008B2192"/>
    <w:rsid w:val="008B70C4"/>
    <w:rsid w:val="008D1875"/>
    <w:rsid w:val="008D24AF"/>
    <w:rsid w:val="008D3743"/>
    <w:rsid w:val="008D3B9C"/>
    <w:rsid w:val="008E7D27"/>
    <w:rsid w:val="00902B3C"/>
    <w:rsid w:val="00923B46"/>
    <w:rsid w:val="0093506C"/>
    <w:rsid w:val="0095718D"/>
    <w:rsid w:val="009620AB"/>
    <w:rsid w:val="009622E5"/>
    <w:rsid w:val="00966BFD"/>
    <w:rsid w:val="0097769B"/>
    <w:rsid w:val="00977BA4"/>
    <w:rsid w:val="009807C9"/>
    <w:rsid w:val="009A0AFA"/>
    <w:rsid w:val="009A4FC4"/>
    <w:rsid w:val="009A71A1"/>
    <w:rsid w:val="009C24FE"/>
    <w:rsid w:val="009C343F"/>
    <w:rsid w:val="009D44B3"/>
    <w:rsid w:val="009E62EF"/>
    <w:rsid w:val="009F6ABC"/>
    <w:rsid w:val="00A13026"/>
    <w:rsid w:val="00A16FBD"/>
    <w:rsid w:val="00A23D68"/>
    <w:rsid w:val="00A242AA"/>
    <w:rsid w:val="00A26C68"/>
    <w:rsid w:val="00A371DF"/>
    <w:rsid w:val="00A37D37"/>
    <w:rsid w:val="00A52B26"/>
    <w:rsid w:val="00A6397C"/>
    <w:rsid w:val="00A70EE0"/>
    <w:rsid w:val="00A82FA9"/>
    <w:rsid w:val="00A835AB"/>
    <w:rsid w:val="00A8597A"/>
    <w:rsid w:val="00AC0BFF"/>
    <w:rsid w:val="00AD05BF"/>
    <w:rsid w:val="00B03E2D"/>
    <w:rsid w:val="00B06B49"/>
    <w:rsid w:val="00B41188"/>
    <w:rsid w:val="00B41C34"/>
    <w:rsid w:val="00B67486"/>
    <w:rsid w:val="00B9098B"/>
    <w:rsid w:val="00BC35C2"/>
    <w:rsid w:val="00BC4E12"/>
    <w:rsid w:val="00BD1B0F"/>
    <w:rsid w:val="00BD448C"/>
    <w:rsid w:val="00BF0E19"/>
    <w:rsid w:val="00BF3B56"/>
    <w:rsid w:val="00C1070C"/>
    <w:rsid w:val="00C10B84"/>
    <w:rsid w:val="00C211C7"/>
    <w:rsid w:val="00C355F0"/>
    <w:rsid w:val="00C467C2"/>
    <w:rsid w:val="00C46D07"/>
    <w:rsid w:val="00C46D7E"/>
    <w:rsid w:val="00C47108"/>
    <w:rsid w:val="00C57BF7"/>
    <w:rsid w:val="00C729BF"/>
    <w:rsid w:val="00C75123"/>
    <w:rsid w:val="00C774AC"/>
    <w:rsid w:val="00CA28C8"/>
    <w:rsid w:val="00CB07CC"/>
    <w:rsid w:val="00CB6817"/>
    <w:rsid w:val="00CD2F6A"/>
    <w:rsid w:val="00CD4588"/>
    <w:rsid w:val="00CF6E00"/>
    <w:rsid w:val="00D019CC"/>
    <w:rsid w:val="00D02450"/>
    <w:rsid w:val="00D05888"/>
    <w:rsid w:val="00D16FD4"/>
    <w:rsid w:val="00D176CB"/>
    <w:rsid w:val="00D26AC9"/>
    <w:rsid w:val="00D372AE"/>
    <w:rsid w:val="00D51BB2"/>
    <w:rsid w:val="00D61BFE"/>
    <w:rsid w:val="00D71948"/>
    <w:rsid w:val="00D853F2"/>
    <w:rsid w:val="00DB0027"/>
    <w:rsid w:val="00DB5557"/>
    <w:rsid w:val="00DF24FC"/>
    <w:rsid w:val="00DF781E"/>
    <w:rsid w:val="00E207B6"/>
    <w:rsid w:val="00E218EC"/>
    <w:rsid w:val="00E308FD"/>
    <w:rsid w:val="00E351AD"/>
    <w:rsid w:val="00E427AD"/>
    <w:rsid w:val="00E77503"/>
    <w:rsid w:val="00E77857"/>
    <w:rsid w:val="00E8099D"/>
    <w:rsid w:val="00E82CC1"/>
    <w:rsid w:val="00E93B53"/>
    <w:rsid w:val="00E96B84"/>
    <w:rsid w:val="00EA2286"/>
    <w:rsid w:val="00EA65ED"/>
    <w:rsid w:val="00EB4B3C"/>
    <w:rsid w:val="00EB53A7"/>
    <w:rsid w:val="00ED7754"/>
    <w:rsid w:val="00EE0E6D"/>
    <w:rsid w:val="00EE1EFA"/>
    <w:rsid w:val="00EE2635"/>
    <w:rsid w:val="00F00854"/>
    <w:rsid w:val="00F100D4"/>
    <w:rsid w:val="00F17A41"/>
    <w:rsid w:val="00F315A9"/>
    <w:rsid w:val="00F429AA"/>
    <w:rsid w:val="00F45697"/>
    <w:rsid w:val="00F60D08"/>
    <w:rsid w:val="00F62006"/>
    <w:rsid w:val="00F70EE8"/>
    <w:rsid w:val="00F80A12"/>
    <w:rsid w:val="00F80B74"/>
    <w:rsid w:val="00F9380E"/>
    <w:rsid w:val="00F95548"/>
    <w:rsid w:val="00F96591"/>
    <w:rsid w:val="00FA359A"/>
    <w:rsid w:val="00FB06B9"/>
    <w:rsid w:val="00FB0A26"/>
    <w:rsid w:val="00FB68C2"/>
    <w:rsid w:val="00FC4C4B"/>
    <w:rsid w:val="00FF6CA9"/>
    <w:rsid w:val="0607710D"/>
    <w:rsid w:val="09BB3AFF"/>
    <w:rsid w:val="0BC81565"/>
    <w:rsid w:val="0BCB0384"/>
    <w:rsid w:val="13153E43"/>
    <w:rsid w:val="1ABB7EF0"/>
    <w:rsid w:val="1B381C3D"/>
    <w:rsid w:val="1C6F2E89"/>
    <w:rsid w:val="23AF3E70"/>
    <w:rsid w:val="273B617D"/>
    <w:rsid w:val="29355A56"/>
    <w:rsid w:val="37573643"/>
    <w:rsid w:val="46127F4E"/>
    <w:rsid w:val="47EB6234"/>
    <w:rsid w:val="62105AE2"/>
    <w:rsid w:val="69660365"/>
    <w:rsid w:val="6D535020"/>
    <w:rsid w:val="734874C8"/>
    <w:rsid w:val="73E315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9"/>
    <w:qFormat/>
    <w:uiPriority w:val="99"/>
    <w:pPr>
      <w:keepNext/>
      <w:keepLines/>
      <w:spacing w:line="413" w:lineRule="auto"/>
      <w:outlineLvl w:val="1"/>
    </w:pPr>
    <w:rPr>
      <w:rFonts w:ascii="Arial" w:hAnsi="Arial" w:eastAsia="黑体"/>
      <w:b/>
      <w:sz w:val="32"/>
    </w:rPr>
  </w:style>
  <w:style w:type="paragraph" w:styleId="4">
    <w:name w:val="heading 3"/>
    <w:basedOn w:val="1"/>
    <w:next w:val="1"/>
    <w:link w:val="30"/>
    <w:qFormat/>
    <w:uiPriority w:val="99"/>
    <w:pPr>
      <w:keepNext/>
      <w:keepLines/>
      <w:spacing w:before="260" w:after="260" w:line="416" w:lineRule="auto"/>
      <w:outlineLvl w:val="2"/>
    </w:pPr>
    <w:rPr>
      <w:rFonts w:ascii="Times New Roman" w:hAnsi="Times New Roman"/>
      <w:b/>
      <w:bCs/>
      <w:sz w:val="32"/>
      <w:szCs w:val="32"/>
    </w:rPr>
  </w:style>
  <w:style w:type="character" w:default="1" w:styleId="22">
    <w:name w:val="Default Paragraph Font"/>
    <w:semiHidden/>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qFormat/>
    <w:uiPriority w:val="99"/>
    <w:pPr>
      <w:shd w:val="clear" w:color="auto" w:fill="000080"/>
    </w:pPr>
  </w:style>
  <w:style w:type="paragraph" w:styleId="6">
    <w:name w:val="Salutation"/>
    <w:basedOn w:val="1"/>
    <w:next w:val="1"/>
    <w:link w:val="32"/>
    <w:qFormat/>
    <w:uiPriority w:val="99"/>
  </w:style>
  <w:style w:type="paragraph" w:styleId="7">
    <w:name w:val="Body Text 3"/>
    <w:basedOn w:val="1"/>
    <w:link w:val="33"/>
    <w:qFormat/>
    <w:uiPriority w:val="99"/>
    <w:rPr>
      <w:sz w:val="16"/>
    </w:rPr>
  </w:style>
  <w:style w:type="paragraph" w:styleId="8">
    <w:name w:val="Body Text"/>
    <w:basedOn w:val="1"/>
    <w:link w:val="34"/>
    <w:qFormat/>
    <w:uiPriority w:val="99"/>
  </w:style>
  <w:style w:type="paragraph" w:styleId="9">
    <w:name w:val="Body Text Indent"/>
    <w:basedOn w:val="1"/>
    <w:link w:val="35"/>
    <w:qFormat/>
    <w:uiPriority w:val="99"/>
    <w:pPr>
      <w:spacing w:after="120"/>
      <w:ind w:left="420" w:leftChars="200"/>
    </w:pPr>
    <w:rPr>
      <w:rFonts w:ascii="Times New Roman" w:hAnsi="Times New Roman"/>
      <w:szCs w:val="20"/>
    </w:rPr>
  </w:style>
  <w:style w:type="paragraph" w:styleId="10">
    <w:name w:val="Plain Text"/>
    <w:basedOn w:val="1"/>
    <w:link w:val="36"/>
    <w:qFormat/>
    <w:uiPriority w:val="99"/>
    <w:rPr>
      <w:rFonts w:ascii="宋体" w:hAnsi="Courier New"/>
    </w:rPr>
  </w:style>
  <w:style w:type="paragraph" w:styleId="11">
    <w:name w:val="Date"/>
    <w:basedOn w:val="1"/>
    <w:next w:val="1"/>
    <w:link w:val="37"/>
    <w:qFormat/>
    <w:uiPriority w:val="99"/>
    <w:pPr>
      <w:ind w:left="100" w:leftChars="2500"/>
    </w:pPr>
  </w:style>
  <w:style w:type="paragraph" w:styleId="12">
    <w:name w:val="Body Text Indent 2"/>
    <w:basedOn w:val="1"/>
    <w:link w:val="38"/>
    <w:qFormat/>
    <w:uiPriority w:val="99"/>
    <w:pPr>
      <w:spacing w:line="480" w:lineRule="auto"/>
      <w:ind w:left="420" w:leftChars="200"/>
    </w:pPr>
  </w:style>
  <w:style w:type="paragraph" w:styleId="13">
    <w:name w:val="Balloon Text"/>
    <w:basedOn w:val="1"/>
    <w:link w:val="39"/>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42"/>
    <w:qFormat/>
    <w:uiPriority w:val="99"/>
    <w:pPr>
      <w:ind w:left="420" w:leftChars="200"/>
    </w:pPr>
    <w:rPr>
      <w:sz w:val="16"/>
    </w:rPr>
  </w:style>
  <w:style w:type="paragraph" w:styleId="17">
    <w:name w:val="Body Text 2"/>
    <w:basedOn w:val="1"/>
    <w:link w:val="43"/>
    <w:qFormat/>
    <w:uiPriority w:val="99"/>
    <w:pPr>
      <w:spacing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9"/>
    <w:link w:val="44"/>
    <w:qFormat/>
    <w:uiPriority w:val="99"/>
    <w:pPr>
      <w:ind w:firstLine="420" w:firstLineChars="200"/>
    </w:pPr>
    <w:rPr>
      <w:rFonts w:ascii="Calibri" w:hAnsi="Calibri"/>
      <w:szCs w:val="24"/>
    </w:rPr>
  </w:style>
  <w:style w:type="table" w:styleId="21">
    <w:name w:val="Table Grid"/>
    <w:basedOn w:val="2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3">
    <w:name w:val="Strong"/>
    <w:basedOn w:val="22"/>
    <w:qFormat/>
    <w:uiPriority w:val="99"/>
    <w:rPr>
      <w:rFonts w:cs="Times New Roman"/>
      <w:b/>
      <w:bCs/>
    </w:rPr>
  </w:style>
  <w:style w:type="character" w:styleId="24">
    <w:name w:val="page number"/>
    <w:basedOn w:val="22"/>
    <w:qFormat/>
    <w:uiPriority w:val="99"/>
    <w:rPr>
      <w:rFonts w:cs="Times New Roman"/>
    </w:rPr>
  </w:style>
  <w:style w:type="character" w:styleId="25">
    <w:name w:val="FollowedHyperlink"/>
    <w:basedOn w:val="22"/>
    <w:qFormat/>
    <w:uiPriority w:val="99"/>
    <w:rPr>
      <w:rFonts w:cs="Times New Roman"/>
      <w:color w:val="800080"/>
      <w:u w:val="single"/>
    </w:rPr>
  </w:style>
  <w:style w:type="character" w:styleId="26">
    <w:name w:val="Emphasis"/>
    <w:basedOn w:val="22"/>
    <w:qFormat/>
    <w:uiPriority w:val="99"/>
    <w:rPr>
      <w:rFonts w:cs="Times New Roman"/>
      <w:color w:val="CC0000"/>
    </w:rPr>
  </w:style>
  <w:style w:type="character" w:styleId="27">
    <w:name w:val="Hyperlink"/>
    <w:basedOn w:val="22"/>
    <w:qFormat/>
    <w:uiPriority w:val="99"/>
    <w:rPr>
      <w:rFonts w:cs="Times New Roman"/>
      <w:color w:val="336699"/>
      <w:u w:val="none"/>
    </w:rPr>
  </w:style>
  <w:style w:type="character" w:customStyle="1" w:styleId="28">
    <w:name w:val="Heading 1 Char"/>
    <w:basedOn w:val="22"/>
    <w:link w:val="2"/>
    <w:qFormat/>
    <w:locked/>
    <w:uiPriority w:val="99"/>
    <w:rPr>
      <w:rFonts w:cs="Times New Roman"/>
      <w:b/>
      <w:bCs/>
      <w:kern w:val="44"/>
      <w:sz w:val="44"/>
      <w:szCs w:val="44"/>
    </w:rPr>
  </w:style>
  <w:style w:type="character" w:customStyle="1" w:styleId="29">
    <w:name w:val="Heading 2 Char"/>
    <w:basedOn w:val="22"/>
    <w:link w:val="3"/>
    <w:qFormat/>
    <w:locked/>
    <w:uiPriority w:val="99"/>
    <w:rPr>
      <w:rFonts w:ascii="Arial" w:hAnsi="Arial" w:eastAsia="黑体" w:cs="Arial"/>
      <w:b/>
      <w:bCs/>
      <w:kern w:val="2"/>
      <w:sz w:val="32"/>
      <w:szCs w:val="32"/>
    </w:rPr>
  </w:style>
  <w:style w:type="character" w:customStyle="1" w:styleId="30">
    <w:name w:val="Heading 3 Char"/>
    <w:basedOn w:val="22"/>
    <w:link w:val="4"/>
    <w:qFormat/>
    <w:locked/>
    <w:uiPriority w:val="99"/>
    <w:rPr>
      <w:rFonts w:ascii="Times New Roman" w:hAnsi="Times New Roman" w:eastAsia="宋体" w:cs="Times New Roman"/>
      <w:b/>
      <w:bCs/>
      <w:kern w:val="2"/>
      <w:sz w:val="32"/>
      <w:szCs w:val="32"/>
    </w:rPr>
  </w:style>
  <w:style w:type="character" w:customStyle="1" w:styleId="31">
    <w:name w:val="Document Map Char"/>
    <w:basedOn w:val="22"/>
    <w:link w:val="5"/>
    <w:qFormat/>
    <w:locked/>
    <w:uiPriority w:val="99"/>
    <w:rPr>
      <w:rFonts w:cs="Times New Roman"/>
      <w:kern w:val="2"/>
      <w:sz w:val="24"/>
      <w:szCs w:val="24"/>
      <w:shd w:val="clear" w:color="auto" w:fill="000080"/>
    </w:rPr>
  </w:style>
  <w:style w:type="character" w:customStyle="1" w:styleId="32">
    <w:name w:val="Salutation Char"/>
    <w:basedOn w:val="22"/>
    <w:link w:val="6"/>
    <w:qFormat/>
    <w:locked/>
    <w:uiPriority w:val="99"/>
    <w:rPr>
      <w:rFonts w:ascii="仿宋_GB2312" w:eastAsia="仿宋_GB2312" w:cs="仿宋_GB2312"/>
      <w:kern w:val="2"/>
      <w:sz w:val="24"/>
      <w:szCs w:val="24"/>
    </w:rPr>
  </w:style>
  <w:style w:type="character" w:customStyle="1" w:styleId="33">
    <w:name w:val="Body Text 3 Char"/>
    <w:basedOn w:val="22"/>
    <w:link w:val="7"/>
    <w:qFormat/>
    <w:locked/>
    <w:uiPriority w:val="99"/>
    <w:rPr>
      <w:rFonts w:ascii="华文中宋" w:hAnsi="华文中宋" w:eastAsia="华文中宋" w:cs="华文中宋"/>
      <w:kern w:val="2"/>
      <w:sz w:val="24"/>
      <w:szCs w:val="24"/>
    </w:rPr>
  </w:style>
  <w:style w:type="character" w:customStyle="1" w:styleId="34">
    <w:name w:val="Body Text Char"/>
    <w:basedOn w:val="22"/>
    <w:link w:val="8"/>
    <w:qFormat/>
    <w:locked/>
    <w:uiPriority w:val="99"/>
    <w:rPr>
      <w:rFonts w:ascii="仿宋_GB2312" w:hAnsi="华文中宋" w:eastAsia="仿宋_GB2312" w:cs="仿宋_GB2312"/>
      <w:kern w:val="2"/>
      <w:sz w:val="24"/>
      <w:szCs w:val="24"/>
    </w:rPr>
  </w:style>
  <w:style w:type="character" w:customStyle="1" w:styleId="35">
    <w:name w:val="Body Text Indent Char"/>
    <w:basedOn w:val="22"/>
    <w:link w:val="9"/>
    <w:qFormat/>
    <w:locked/>
    <w:uiPriority w:val="99"/>
    <w:rPr>
      <w:rFonts w:cs="Times New Roman"/>
      <w:kern w:val="2"/>
      <w:sz w:val="21"/>
    </w:rPr>
  </w:style>
  <w:style w:type="character" w:customStyle="1" w:styleId="36">
    <w:name w:val="Plain Text Char"/>
    <w:basedOn w:val="22"/>
    <w:link w:val="10"/>
    <w:qFormat/>
    <w:locked/>
    <w:uiPriority w:val="99"/>
    <w:rPr>
      <w:rFonts w:ascii="宋体" w:hAnsi="Courier New" w:eastAsia="宋体" w:cs="宋体"/>
      <w:sz w:val="21"/>
    </w:rPr>
  </w:style>
  <w:style w:type="character" w:customStyle="1" w:styleId="37">
    <w:name w:val="Date Char"/>
    <w:basedOn w:val="22"/>
    <w:link w:val="11"/>
    <w:qFormat/>
    <w:locked/>
    <w:uiPriority w:val="99"/>
    <w:rPr>
      <w:rFonts w:cs="Times New Roman"/>
      <w:kern w:val="2"/>
      <w:sz w:val="24"/>
      <w:szCs w:val="24"/>
    </w:rPr>
  </w:style>
  <w:style w:type="character" w:customStyle="1" w:styleId="38">
    <w:name w:val="Body Text Indent 2 Char"/>
    <w:basedOn w:val="22"/>
    <w:link w:val="12"/>
    <w:qFormat/>
    <w:locked/>
    <w:uiPriority w:val="99"/>
    <w:rPr>
      <w:rFonts w:ascii="仿宋_GB2312" w:eastAsia="仿宋_GB2312" w:cs="仿宋_GB2312"/>
      <w:kern w:val="2"/>
      <w:sz w:val="32"/>
      <w:szCs w:val="32"/>
    </w:rPr>
  </w:style>
  <w:style w:type="character" w:customStyle="1" w:styleId="39">
    <w:name w:val="Balloon Text Char"/>
    <w:basedOn w:val="22"/>
    <w:link w:val="13"/>
    <w:qFormat/>
    <w:locked/>
    <w:uiPriority w:val="99"/>
    <w:rPr>
      <w:rFonts w:ascii="Calibri" w:hAnsi="Calibri" w:eastAsia="宋体" w:cs="Times New Roman"/>
      <w:kern w:val="2"/>
      <w:sz w:val="18"/>
      <w:szCs w:val="18"/>
    </w:rPr>
  </w:style>
  <w:style w:type="character" w:customStyle="1" w:styleId="40">
    <w:name w:val="Footer Char"/>
    <w:basedOn w:val="22"/>
    <w:link w:val="14"/>
    <w:qFormat/>
    <w:locked/>
    <w:uiPriority w:val="99"/>
    <w:rPr>
      <w:rFonts w:ascii="Calibri" w:hAnsi="Calibri" w:eastAsia="宋体" w:cs="Times New Roman"/>
      <w:kern w:val="2"/>
      <w:sz w:val="18"/>
      <w:szCs w:val="18"/>
    </w:rPr>
  </w:style>
  <w:style w:type="character" w:customStyle="1" w:styleId="41">
    <w:name w:val="Header Char"/>
    <w:basedOn w:val="22"/>
    <w:link w:val="15"/>
    <w:qFormat/>
    <w:locked/>
    <w:uiPriority w:val="99"/>
    <w:rPr>
      <w:rFonts w:ascii="Calibri" w:hAnsi="Calibri" w:eastAsia="宋体" w:cs="Times New Roman"/>
      <w:kern w:val="2"/>
      <w:sz w:val="18"/>
      <w:szCs w:val="18"/>
    </w:rPr>
  </w:style>
  <w:style w:type="character" w:customStyle="1" w:styleId="42">
    <w:name w:val="Body Text Indent 3 Char"/>
    <w:basedOn w:val="22"/>
    <w:link w:val="16"/>
    <w:qFormat/>
    <w:locked/>
    <w:uiPriority w:val="99"/>
    <w:rPr>
      <w:rFonts w:ascii="黑体" w:hAnsi="宋体" w:eastAsia="黑体" w:cs="黑体"/>
      <w:kern w:val="2"/>
      <w:sz w:val="24"/>
      <w:szCs w:val="24"/>
    </w:rPr>
  </w:style>
  <w:style w:type="character" w:customStyle="1" w:styleId="43">
    <w:name w:val="Body Text 2 Char"/>
    <w:basedOn w:val="22"/>
    <w:link w:val="17"/>
    <w:qFormat/>
    <w:locked/>
    <w:uiPriority w:val="99"/>
    <w:rPr>
      <w:rFonts w:ascii="华文中宋" w:hAnsi="华文中宋" w:eastAsia="华文中宋" w:cs="华文中宋"/>
      <w:kern w:val="2"/>
      <w:sz w:val="24"/>
      <w:szCs w:val="24"/>
    </w:rPr>
  </w:style>
  <w:style w:type="character" w:customStyle="1" w:styleId="44">
    <w:name w:val="Body Text First Indent 2 Char"/>
    <w:basedOn w:val="35"/>
    <w:link w:val="19"/>
    <w:qFormat/>
    <w:locked/>
    <w:uiPriority w:val="99"/>
    <w:rPr>
      <w:sz w:val="24"/>
    </w:rPr>
  </w:style>
  <w:style w:type="paragraph" w:customStyle="1" w:styleId="45">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styleId="46">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7">
    <w:name w:val="p0"/>
    <w:basedOn w:val="1"/>
    <w:qFormat/>
    <w:uiPriority w:val="99"/>
    <w:pPr>
      <w:widowControl/>
    </w:pPr>
    <w:rPr>
      <w:rFonts w:ascii="Times New Roman" w:hAnsi="Times New Roman"/>
      <w:kern w:val="0"/>
      <w:szCs w:val="21"/>
    </w:rPr>
  </w:style>
  <w:style w:type="paragraph" w:customStyle="1" w:styleId="48">
    <w:name w:val="Default"/>
    <w:qFormat/>
    <w:uiPriority w:val="99"/>
    <w:pPr>
      <w:widowControl w:val="0"/>
      <w:autoSpaceDE w:val="0"/>
      <w:autoSpaceDN w:val="0"/>
      <w:adjustRightInd w:val="0"/>
    </w:pPr>
    <w:rPr>
      <w:rFonts w:ascii="新宋体á.ā" w:hAnsi="Calibri" w:eastAsia="新宋体á.ā" w:cs="新宋体á.ā"/>
      <w:color w:val="000000"/>
      <w:kern w:val="0"/>
      <w:sz w:val="24"/>
      <w:szCs w:val="24"/>
      <w:lang w:val="en-US" w:eastAsia="zh-CN" w:bidi="ar-SA"/>
    </w:rPr>
  </w:style>
  <w:style w:type="paragraph" w:customStyle="1" w:styleId="49">
    <w:name w:val="正文 New New"/>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50">
    <w:name w:val="List Paragraph"/>
    <w:basedOn w:val="1"/>
    <w:qFormat/>
    <w:uiPriority w:val="99"/>
    <w:pPr>
      <w:ind w:firstLine="420" w:firstLineChars="200"/>
    </w:pPr>
    <w:rPr>
      <w:szCs w:val="22"/>
    </w:rPr>
  </w:style>
  <w:style w:type="paragraph" w:customStyle="1" w:styleId="51">
    <w:name w:val="_Style 0"/>
    <w:qFormat/>
    <w:uiPriority w:val="99"/>
    <w:pPr>
      <w:widowControl w:val="0"/>
      <w:jc w:val="both"/>
    </w:pPr>
    <w:rPr>
      <w:rFonts w:ascii="Calibri" w:hAnsi="Calibri" w:eastAsia="宋体" w:cs="Times New Roman"/>
      <w:kern w:val="2"/>
      <w:sz w:val="21"/>
      <w:szCs w:val="24"/>
      <w:lang w:val="en-US" w:eastAsia="zh-CN" w:bidi="ar-SA"/>
    </w:rPr>
  </w:style>
  <w:style w:type="character" w:customStyle="1" w:styleId="52">
    <w:name w:val="正文文本_"/>
    <w:link w:val="53"/>
    <w:qFormat/>
    <w:locked/>
    <w:uiPriority w:val="99"/>
    <w:rPr>
      <w:rFonts w:ascii="MingLiU" w:hAnsi="MingLiU" w:eastAsia="MingLiU"/>
      <w:sz w:val="30"/>
      <w:shd w:val="clear" w:color="auto" w:fill="FFFFFF"/>
    </w:rPr>
  </w:style>
  <w:style w:type="paragraph" w:customStyle="1" w:styleId="53">
    <w:name w:val="正文文本1"/>
    <w:basedOn w:val="1"/>
    <w:link w:val="52"/>
    <w:qFormat/>
    <w:uiPriority w:val="99"/>
    <w:pPr>
      <w:shd w:val="clear" w:color="auto" w:fill="FFFFFF"/>
      <w:spacing w:before="1560" w:after="1260" w:line="240" w:lineRule="atLeast"/>
      <w:ind w:hanging="1220"/>
    </w:pPr>
    <w:rPr>
      <w:rFonts w:ascii="MingLiU" w:hAnsi="MingLiU" w:eastAsia="MingLiU"/>
      <w:kern w:val="0"/>
      <w:sz w:val="30"/>
      <w:szCs w:val="20"/>
    </w:rPr>
  </w:style>
  <w:style w:type="character" w:customStyle="1" w:styleId="54">
    <w:name w:val="正文文本 + 15.5 pt"/>
    <w:basedOn w:val="52"/>
    <w:qFormat/>
    <w:uiPriority w:val="99"/>
    <w:rPr>
      <w:rFonts w:ascii="宋体" w:hAnsi="Times New Roman" w:cs="Times New Roman"/>
      <w:spacing w:val="10"/>
      <w:kern w:val="0"/>
      <w:sz w:val="20"/>
      <w:szCs w:val="20"/>
    </w:rPr>
  </w:style>
  <w:style w:type="character" w:customStyle="1" w:styleId="55">
    <w:name w:val="正文文本 + SimHei"/>
    <w:basedOn w:val="52"/>
    <w:qFormat/>
    <w:uiPriority w:val="99"/>
    <w:rPr>
      <w:rFonts w:ascii="黑体" w:hAnsi="黑体" w:eastAsia="黑体" w:cs="宋体"/>
      <w:color w:val="000000"/>
      <w:spacing w:val="40"/>
      <w:sz w:val="27"/>
      <w:szCs w:val="27"/>
    </w:rPr>
  </w:style>
  <w:style w:type="character" w:customStyle="1" w:styleId="56">
    <w:name w:val="正文文本 (2)_"/>
    <w:basedOn w:val="22"/>
    <w:link w:val="57"/>
    <w:qFormat/>
    <w:locked/>
    <w:uiPriority w:val="99"/>
    <w:rPr>
      <w:rFonts w:ascii="宋体" w:eastAsia="宋体" w:cs="Times New Roman"/>
      <w:kern w:val="2"/>
      <w:sz w:val="24"/>
      <w:szCs w:val="24"/>
      <w:shd w:val="clear" w:color="auto" w:fill="FFFFFF"/>
    </w:rPr>
  </w:style>
  <w:style w:type="paragraph" w:customStyle="1" w:styleId="57">
    <w:name w:val="正文文本 (2)"/>
    <w:basedOn w:val="1"/>
    <w:link w:val="56"/>
    <w:qFormat/>
    <w:uiPriority w:val="99"/>
    <w:pPr>
      <w:shd w:val="clear" w:color="auto" w:fill="FFFFFF"/>
      <w:spacing w:line="518" w:lineRule="exact"/>
      <w:ind w:firstLine="640"/>
      <w:jc w:val="distribute"/>
    </w:pPr>
    <w:rPr>
      <w:rFonts w:ascii="宋体" w:hAnsi="宋体"/>
      <w:sz w:val="31"/>
    </w:rPr>
  </w:style>
  <w:style w:type="character" w:customStyle="1" w:styleId="58">
    <w:name w:val="font21"/>
    <w:qFormat/>
    <w:uiPriority w:val="99"/>
    <w:rPr>
      <w:rFonts w:ascii="仿宋_GB2312" w:eastAsia="仿宋_GB2312"/>
      <w:color w:val="000000"/>
      <w:sz w:val="21"/>
      <w:u w:val="none"/>
    </w:rPr>
  </w:style>
  <w:style w:type="paragraph" w:customStyle="1" w:styleId="59">
    <w:name w:val="标题 #3"/>
    <w:basedOn w:val="1"/>
    <w:link w:val="60"/>
    <w:qFormat/>
    <w:uiPriority w:val="99"/>
    <w:pPr>
      <w:shd w:val="clear" w:color="auto" w:fill="FFFFFF"/>
      <w:spacing w:line="619" w:lineRule="exact"/>
      <w:jc w:val="center"/>
      <w:outlineLvl w:val="2"/>
    </w:pPr>
    <w:rPr>
      <w:rFonts w:ascii="宋体" w:hAnsi="宋体"/>
      <w:color w:val="000000"/>
      <w:spacing w:val="-10"/>
      <w:kern w:val="0"/>
      <w:sz w:val="43"/>
      <w:szCs w:val="20"/>
      <w:lang w:val="zh-TW" w:eastAsia="zh-TW"/>
    </w:rPr>
  </w:style>
  <w:style w:type="character" w:customStyle="1" w:styleId="60">
    <w:name w:val="标题 #3_"/>
    <w:basedOn w:val="22"/>
    <w:link w:val="59"/>
    <w:qFormat/>
    <w:locked/>
    <w:uiPriority w:val="99"/>
    <w:rPr>
      <w:rFonts w:ascii="宋体" w:eastAsia="宋体" w:cs="Times New Roman"/>
      <w:color w:val="000000"/>
      <w:spacing w:val="-10"/>
      <w:sz w:val="43"/>
      <w:shd w:val="clear" w:color="auto" w:fill="FFFFFF"/>
      <w:lang w:val="zh-TW" w:eastAsia="zh-TW"/>
    </w:rPr>
  </w:style>
  <w:style w:type="paragraph" w:customStyle="1" w:styleId="61">
    <w:name w:val="标题 #2"/>
    <w:basedOn w:val="1"/>
    <w:link w:val="62"/>
    <w:qFormat/>
    <w:uiPriority w:val="99"/>
    <w:pPr>
      <w:shd w:val="clear" w:color="auto" w:fill="FFFFFF"/>
      <w:spacing w:line="562" w:lineRule="exact"/>
      <w:jc w:val="center"/>
      <w:outlineLvl w:val="1"/>
    </w:pPr>
    <w:rPr>
      <w:rFonts w:ascii="宋体" w:hAnsi="宋体"/>
      <w:color w:val="000000"/>
      <w:spacing w:val="-30"/>
      <w:kern w:val="0"/>
      <w:sz w:val="47"/>
      <w:szCs w:val="20"/>
      <w:lang w:val="zh-TW" w:eastAsia="zh-TW"/>
    </w:rPr>
  </w:style>
  <w:style w:type="character" w:customStyle="1" w:styleId="62">
    <w:name w:val="标题 #2_"/>
    <w:basedOn w:val="22"/>
    <w:link w:val="61"/>
    <w:qFormat/>
    <w:locked/>
    <w:uiPriority w:val="99"/>
    <w:rPr>
      <w:rFonts w:ascii="宋体" w:eastAsia="宋体" w:cs="Times New Roman"/>
      <w:color w:val="000000"/>
      <w:spacing w:val="-30"/>
      <w:sz w:val="47"/>
      <w:shd w:val="clear" w:color="auto" w:fill="FFFFFF"/>
      <w:lang w:val="zh-TW" w:eastAsia="zh-TW"/>
    </w:rPr>
  </w:style>
  <w:style w:type="character" w:customStyle="1" w:styleId="63">
    <w:name w:val="正文文本 + Batang"/>
    <w:basedOn w:val="52"/>
    <w:qFormat/>
    <w:uiPriority w:val="99"/>
    <w:rPr>
      <w:rFonts w:ascii="Batang" w:hAnsi="Batang" w:eastAsia="Batang" w:cs="Times New Roman"/>
      <w:spacing w:val="20"/>
      <w:w w:val="80"/>
      <w:sz w:val="29"/>
    </w:rPr>
  </w:style>
  <w:style w:type="character" w:customStyle="1" w:styleId="64">
    <w:name w:val="正文文本 + Gungsuh"/>
    <w:basedOn w:val="52"/>
    <w:qFormat/>
    <w:uiPriority w:val="99"/>
    <w:rPr>
      <w:rFonts w:ascii="Gungsuh" w:hAnsi="Gungsuh" w:eastAsia="Gungsuh" w:cs="Times New Roman"/>
      <w:spacing w:val="0"/>
      <w:sz w:val="25"/>
    </w:rPr>
  </w:style>
  <w:style w:type="paragraph" w:customStyle="1" w:styleId="65">
    <w:name w:val="cjk"/>
    <w:basedOn w:val="1"/>
    <w:qFormat/>
    <w:uiPriority w:val="99"/>
    <w:pPr>
      <w:widowControl/>
      <w:spacing w:before="100" w:beforeAutospacing="1" w:after="100" w:afterAutospacing="1"/>
      <w:jc w:val="left"/>
    </w:pPr>
    <w:rPr>
      <w:rFonts w:ascii="宋体" w:hAnsi="宋体" w:cs="宋体"/>
      <w:kern w:val="0"/>
      <w:sz w:val="24"/>
    </w:rPr>
  </w:style>
  <w:style w:type="character" w:customStyle="1" w:styleId="66">
    <w:name w:val="15"/>
    <w:basedOn w:val="22"/>
    <w:qFormat/>
    <w:uiPriority w:val="99"/>
    <w:rPr>
      <w:rFonts w:ascii="MingLiU" w:hAnsi="MingLiU" w:eastAsia="MingLiU" w:cs="MingLiU"/>
      <w:sz w:val="20"/>
      <w:szCs w:val="20"/>
    </w:rPr>
  </w:style>
  <w:style w:type="character" w:customStyle="1" w:styleId="67">
    <w:name w:val="apple-style-span"/>
    <w:basedOn w:val="22"/>
    <w:qFormat/>
    <w:uiPriority w:val="99"/>
    <w:rPr>
      <w:rFonts w:cs="Times New Roman"/>
    </w:rPr>
  </w:style>
  <w:style w:type="paragraph" w:customStyle="1" w:styleId="68">
    <w:name w:val="正文文字 6"/>
    <w:basedOn w:val="1"/>
    <w:next w:val="1"/>
    <w:qFormat/>
    <w:uiPriority w:val="99"/>
    <w:pPr>
      <w:spacing w:beforeAutospacing="1" w:afterAutospacing="1"/>
      <w:ind w:left="240"/>
    </w:pPr>
    <w:rPr>
      <w:rFonts w:ascii="宋体"/>
      <w:b/>
      <w:bCs/>
      <w:sz w:val="32"/>
      <w:szCs w:val="32"/>
    </w:rPr>
  </w:style>
  <w:style w:type="character" w:customStyle="1" w:styleId="69">
    <w:name w:val="td"/>
    <w:basedOn w:val="22"/>
    <w:qFormat/>
    <w:uiPriority w:val="99"/>
    <w:rPr>
      <w:rFonts w:cs="Times New Roman"/>
    </w:rPr>
  </w:style>
  <w:style w:type="character" w:customStyle="1" w:styleId="70">
    <w:name w:val="content1"/>
    <w:basedOn w:val="22"/>
    <w:qFormat/>
    <w:uiPriority w:val="99"/>
    <w:rPr>
      <w:rFonts w:cs="Times New Roman"/>
    </w:rPr>
  </w:style>
  <w:style w:type="character" w:customStyle="1" w:styleId="71">
    <w:name w:val="unnamed31"/>
    <w:basedOn w:val="22"/>
    <w:qFormat/>
    <w:uiPriority w:val="99"/>
    <w:rPr>
      <w:rFonts w:ascii="serif mso-ascii-font-family :" w:hAnsi="_x000B__x000C_" w:eastAsia="Times New Roman" w:cs="serif mso-ascii-font-family :"/>
      <w:color w:val="333333"/>
      <w:sz w:val="21"/>
      <w:szCs w:val="21"/>
      <w:u w:val="none"/>
    </w:rPr>
  </w:style>
  <w:style w:type="character" w:customStyle="1" w:styleId="72">
    <w:name w:val="style27"/>
    <w:basedOn w:val="22"/>
    <w:qFormat/>
    <w:uiPriority w:val="99"/>
    <w:rPr>
      <w:rFonts w:cs="Times New Roman"/>
    </w:rPr>
  </w:style>
  <w:style w:type="paragraph" w:customStyle="1" w:styleId="73">
    <w:name w:val="普通(网站)1"/>
    <w:basedOn w:val="1"/>
    <w:qFormat/>
    <w:uiPriority w:val="99"/>
    <w:pPr>
      <w:widowControl/>
      <w:spacing w:beforeLines="41"/>
      <w:jc w:val="left"/>
    </w:pPr>
    <w:rPr>
      <w:rFonts w:ascii="宋体" w:hAnsi="宋体"/>
      <w:kern w:val="0"/>
      <w:sz w:val="24"/>
    </w:rPr>
  </w:style>
  <w:style w:type="character" w:customStyle="1" w:styleId="74">
    <w:name w:val="NormalCharacter"/>
    <w:uiPriority w:val="99"/>
    <w:rPr>
      <w:rFonts w:ascii="Times New Roman" w:hAnsi="Times New Roman" w:eastAsia="宋体"/>
      <w:kern w:val="2"/>
      <w:sz w:val="21"/>
      <w:lang w:val="en-US" w:eastAsia="zh-CN"/>
    </w:rPr>
  </w:style>
  <w:style w:type="paragraph" w:customStyle="1" w:styleId="75">
    <w:name w:val="CM9"/>
    <w:basedOn w:val="48"/>
    <w:next w:val="48"/>
    <w:uiPriority w:val="0"/>
    <w:pPr>
      <w:spacing w:after="578"/>
    </w:pPr>
    <w:rPr>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10</Pages>
  <Words>5398</Words>
  <Characters>5459</Characters>
  <Lines>0</Lines>
  <Paragraphs>0</Paragraphs>
  <TotalTime>11</TotalTime>
  <ScaleCrop>false</ScaleCrop>
  <LinksUpToDate>false</LinksUpToDate>
  <CharactersWithSpaces>5497</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2022-04-14T03:45:00Z</dcterms:created>
  <dc:creator>Admin</dc:creator>
  <cp:lastModifiedBy>唐荣凯</cp:lastModifiedBy>
  <cp:lastPrinted>2022-04-14T08:35:00Z</cp:lastPrinted>
  <dcterms:modified xsi:type="dcterms:W3CDTF">2023-10-08T03:45:40Z</dcterms:modified>
  <dc:title>全州县交通运输局文件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B21F6358BB694559ACB965F4E263ACAC</vt:lpwstr>
  </property>
</Properties>
</file>