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center"/>
        <w:rPr>
          <w:rStyle w:val="6"/>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b/>
          <w:bCs/>
          <w:i w:val="0"/>
          <w:iCs w:val="0"/>
          <w:caps w:val="0"/>
          <w:color w:val="333333"/>
          <w:spacing w:val="0"/>
          <w:sz w:val="42"/>
          <w:szCs w:val="42"/>
          <w:shd w:val="clear" w:fill="FFFFFF"/>
        </w:rPr>
        <w:t>养老服务扶持补贴办事指南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Style w:val="6"/>
          <w:rFonts w:hint="eastAsia" w:ascii="微软雅黑" w:hAnsi="微软雅黑" w:eastAsia="微软雅黑" w:cs="微软雅黑"/>
          <w:i w:val="0"/>
          <w:iCs w:val="0"/>
          <w:caps w:val="0"/>
          <w:color w:val="333333"/>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一、养老机构扶持补贴名称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民办养老机构建设补贴、民办养老机构运营补贴、养老机构从业人员岗位津贴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rPr>
        <w:t>二、补贴依据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关于印发《广西壮族自治区养老服务补贴管理办法（试行）》的通知（联合）</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桂民规〔2021〕7号</w:t>
      </w:r>
      <w:r>
        <w:rPr>
          <w:rFonts w:hint="eastAsia" w:ascii="宋体" w:hAnsi="宋体" w:eastAsia="宋体" w:cs="宋体"/>
          <w:i w:val="0"/>
          <w:iCs w:val="0"/>
          <w:caps w:val="0"/>
          <w:color w:val="333333"/>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rPr>
        <w:t>三、补贴对象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本办法所称的民办养老机构，是指由企事业单位、社会团体、个人或其他社会力量利用非政府性资金举办，并经民政部门备案，为老年人提供全日集中住宿和照料护理服务，床位数在10张以上的机构。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本办法所称的养老机构从业人员，是指在民政部门备案的养老机构中从事养老护理工作的人员（不含事业单位在编人员）。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rPr>
        <w:t>四、申请条件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r>
        <w:rPr>
          <w:rFonts w:hint="eastAsia" w:ascii="宋体" w:hAnsi="宋体" w:eastAsia="宋体" w:cs="宋体"/>
          <w:b/>
          <w:bCs/>
          <w:i w:val="0"/>
          <w:iCs w:val="0"/>
          <w:caps w:val="0"/>
          <w:color w:val="333333"/>
          <w:spacing w:val="0"/>
          <w:sz w:val="24"/>
          <w:szCs w:val="24"/>
          <w:shd w:val="clear" w:fill="FFFFFF"/>
          <w:lang w:eastAsia="zh-CN"/>
        </w:rPr>
        <w:t>养老机构——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同时具备下列条件的民办养老机构，可以申请</w:t>
      </w:r>
      <w:r>
        <w:rPr>
          <w:rFonts w:hint="eastAsia" w:ascii="宋体" w:hAnsi="宋体" w:eastAsia="宋体" w:cs="宋体"/>
          <w:b/>
          <w:bCs/>
          <w:i w:val="0"/>
          <w:iCs w:val="0"/>
          <w:caps w:val="0"/>
          <w:color w:val="333333"/>
          <w:spacing w:val="0"/>
          <w:sz w:val="24"/>
          <w:szCs w:val="24"/>
          <w:shd w:val="clear" w:fill="FFFFFF"/>
        </w:rPr>
        <w:t>建设补贴、运营补贴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采取政府和社会资本合作（PPP）模式建设、公建民营模式的养老机构，参照本办法给予建设补贴、运营补贴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（一）依法办理民办非企业法人登记或企业法人登记手续，取得养老机构备案回执或在有效期内的《养老机构设立许可证》；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（二）符合建筑、消防、食品安全、医疗卫生、特种设备等法律、法规和强制性标准等相关规范和技术标准；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（三）获得养老机构等级评定一级等级及以上；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（四）接受补贴的养老机构不得改变其养老服务性质，不得开展与养老服务宗旨无关的业务；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（五）取得房屋产权证或签订5年（含）以上《房屋租赁合同》，或签订《公建民营运营协议》；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（六）与入住老年人签订6个月以上的服务协议；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（七）各项管理制度健全，服务规范；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（八）正常使用广西智慧养老服务平台，机构床位、老年人等基础信息准确真实，更新及时；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（九）申请年度内无火灾、食物中毒等安全责任事故或重大服务纠纷。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b/>
          <w:bCs/>
          <w:i w:val="0"/>
          <w:iCs w:val="0"/>
          <w:caps w:val="0"/>
          <w:color w:val="333333"/>
          <w:spacing w:val="0"/>
          <w:sz w:val="24"/>
          <w:szCs w:val="24"/>
          <w:shd w:val="clear" w:fill="FFFFFF"/>
          <w:lang w:eastAsia="zh-CN"/>
        </w:rPr>
      </w:pPr>
      <w:r>
        <w:rPr>
          <w:rFonts w:hint="eastAsia" w:ascii="宋体" w:hAnsi="宋体" w:eastAsia="宋体" w:cs="宋体"/>
          <w:b/>
          <w:bCs/>
          <w:i w:val="0"/>
          <w:iCs w:val="0"/>
          <w:caps w:val="0"/>
          <w:color w:val="333333"/>
          <w:spacing w:val="0"/>
          <w:sz w:val="24"/>
          <w:szCs w:val="24"/>
          <w:shd w:val="clear" w:fill="FFFFFF"/>
          <w:lang w:eastAsia="zh-CN"/>
        </w:rPr>
        <w:t>养老机构从业人员——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同时具备下列条件的养老机构从业人员，可以申请</w:t>
      </w:r>
      <w:r>
        <w:rPr>
          <w:rFonts w:hint="eastAsia" w:ascii="宋体" w:hAnsi="宋体" w:eastAsia="宋体" w:cs="宋体"/>
          <w:b/>
          <w:bCs/>
          <w:i w:val="0"/>
          <w:iCs w:val="0"/>
          <w:caps w:val="0"/>
          <w:color w:val="333333"/>
          <w:spacing w:val="0"/>
          <w:sz w:val="24"/>
          <w:szCs w:val="24"/>
          <w:shd w:val="clear" w:fill="FFFFFF"/>
        </w:rPr>
        <w:t>岗位津贴</w:t>
      </w:r>
      <w:r>
        <w:rPr>
          <w:rFonts w:hint="eastAsia" w:ascii="宋体" w:hAnsi="宋体" w:eastAsia="宋体" w:cs="宋体"/>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（一）持有养老护理员职业资格证书，或参加养老护理员职业技能培训并获得职业技能等级证书，且从事一线养老护理工作；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（二）与养老机构签订劳动合同或劳务派遣协议，并且由供职机构或劳务派遣单位缴纳社会保险；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（三）供职机构及本人无欺老、虐老行为以及其他侵害老年人人身和财产权益行为。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rPr>
        <w:t>五、扶持补贴内容和标准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rPr>
        <w:t>建设补贴</w:t>
      </w:r>
      <w:r>
        <w:rPr>
          <w:rFonts w:hint="eastAsia" w:ascii="宋体" w:hAnsi="宋体" w:eastAsia="宋体" w:cs="宋体"/>
          <w:b/>
          <w:bCs/>
          <w:i w:val="0"/>
          <w:iCs w:val="0"/>
          <w:caps w:val="0"/>
          <w:color w:val="auto"/>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民办养老机构新增床位经民政部门核定后，按照下列标准给予</w:t>
      </w:r>
      <w:r>
        <w:rPr>
          <w:rFonts w:hint="eastAsia" w:ascii="宋体" w:hAnsi="宋体" w:eastAsia="宋体" w:cs="宋体"/>
          <w:b/>
          <w:bCs/>
          <w:i w:val="0"/>
          <w:iCs w:val="0"/>
          <w:caps w:val="0"/>
          <w:color w:val="auto"/>
          <w:spacing w:val="0"/>
          <w:sz w:val="24"/>
          <w:szCs w:val="24"/>
          <w:shd w:val="clear" w:fill="FFFFFF"/>
        </w:rPr>
        <w:t>建设补贴</w:t>
      </w:r>
      <w:r>
        <w:rPr>
          <w:rFonts w:hint="eastAsia" w:ascii="宋体" w:hAnsi="宋体" w:eastAsia="宋体" w:cs="宋体"/>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（一）属于自建或购置并取得产权证的养老设施，按核定的新增床位数给予每张床位5000元补贴。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（二）属于租赁且租期5年（含）以上的养老设施，按核定的新增床位数给予每张床位3000元补贴。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（三）采取公建民营模式经营管理的养老设施，装修及设施设备由运营方投资的，按核定的新增床位数给予每张床位3000元补贴。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第七条  获得普惠养老城企联动专项行动投资补助资金的项目床位，不予发放建设补贴。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第八条  民办养老机构建设补贴为一次性补贴，养老机构自运营之日起，当新增床位收住老年人的平均收住率（平均收住率=每天实际收住的老年人累计数/床位数×实际运营天数）达30%时给予补贴。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b/>
          <w:bCs/>
          <w:i w:val="0"/>
          <w:iCs w:val="0"/>
          <w:caps w:val="0"/>
          <w:color w:val="333333"/>
          <w:spacing w:val="0"/>
          <w:sz w:val="24"/>
          <w:szCs w:val="24"/>
          <w:shd w:val="clear" w:fill="FFFFFF"/>
        </w:rPr>
        <w:t>运营补贴</w:t>
      </w:r>
      <w:r>
        <w:rPr>
          <w:rFonts w:hint="eastAsia" w:ascii="宋体" w:hAnsi="宋体" w:eastAsia="宋体" w:cs="宋体"/>
          <w:b/>
          <w:bCs/>
          <w:i w:val="0"/>
          <w:iCs w:val="0"/>
          <w:caps w:val="0"/>
          <w:color w:val="333333"/>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收住以下5类人员之一的民办养老机构可以申请</w:t>
      </w:r>
      <w:r>
        <w:rPr>
          <w:rFonts w:hint="eastAsia" w:ascii="宋体" w:hAnsi="宋体" w:eastAsia="宋体" w:cs="宋体"/>
          <w:b/>
          <w:bCs/>
          <w:i w:val="0"/>
          <w:iCs w:val="0"/>
          <w:caps w:val="0"/>
          <w:color w:val="333333"/>
          <w:spacing w:val="0"/>
          <w:sz w:val="24"/>
          <w:szCs w:val="24"/>
          <w:shd w:val="clear" w:fill="FFFFFF"/>
        </w:rPr>
        <w:t>运营补贴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采取旅居式、会员制运营模式或直接售卖养老床位使用权的，不予发放建设补贴和运营补贴</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1.60周岁（含）以上特困人员；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2.60周岁（含）以上低保对象；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3.低保边缘家庭中的60周岁（含）以上老年人；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4.支出型困难家庭中的60周岁（含）以上老年人；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5.60周岁（含）以上困难职工。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运营补贴根据《老年人能力评估》（MZ/T 039—2013）、《广西养老机构等级评定管理办法（试行）》（桂民规〔2020〕2号）的评定结果和本办法第九条规定的5类人员数量，按照下列标准执行。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1434"/>
        <w:gridCol w:w="1450"/>
        <w:gridCol w:w="1383"/>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jc w:val="right"/>
              <w:rPr>
                <w:rFonts w:hint="eastAsia" w:ascii="宋体" w:hAnsi="宋体" w:eastAsia="宋体" w:cs="宋体"/>
                <w:i w:val="0"/>
                <w:iCs w:val="0"/>
                <w:caps w:val="0"/>
                <w:color w:val="333333"/>
                <w:spacing w:val="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8890</wp:posOffset>
                      </wp:positionV>
                      <wp:extent cx="1957705" cy="1005205"/>
                      <wp:effectExtent l="3175" t="5715" r="20320" b="17780"/>
                      <wp:wrapNone/>
                      <wp:docPr id="1" name="直接连接符 1"/>
                      <wp:cNvGraphicFramePr/>
                      <a:graphic xmlns:a="http://schemas.openxmlformats.org/drawingml/2006/main">
                        <a:graphicData uri="http://schemas.microsoft.com/office/word/2010/wordprocessingShape">
                          <wps:wsp>
                            <wps:cNvCnPr/>
                            <wps:spPr>
                              <a:xfrm>
                                <a:off x="1070610" y="3596640"/>
                                <a:ext cx="1957705" cy="100520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pt;margin-top:0.7pt;height:79.15pt;width:154.15pt;z-index:251659264;mso-width-relative:page;mso-height-relative:page;" filled="f" stroked="t" coordsize="21600,21600" o:gfxdata="UEsDBAoAAAAAAIdO4kAAAAAAAAAAAAAAAAAEAAAAZHJzL1BLAwQUAAAACACHTuJAHez4ctkAAAAJ&#10;AQAADwAAAGRycy9kb3ducmV2LnhtbE2PwU7DMBBE70j8g7VI3FonbWlJiFMhUMWBU0sFHN14SaLG&#10;68h208DXsz3BaTV6o9mZYj3aTgzoQ+tIQTpNQCBVzrRUK9i/bSb3IELUZHTnCBV8Y4B1eX1V6Ny4&#10;M21x2MVacAiFXCtoYuxzKUPVoNVh6nokZl/OWx1Z+loar88cbjs5S5KltLol/tDoHp8arI67k1Xw&#10;/rg6zseX58Umbvef3g3zV/z5UOr2Jk0eQEQc458ZLvW5OpTc6eBOZILoFEzSdMFWBnyYz7JlBuLA&#10;+i5bgSwL+X9B+QtQSwMEFAAAAAgAh07iQMRtoSb1AQAAxAMAAA4AAABkcnMvZTJvRG9jLnhtbK1T&#10;zY7TMBC+I/EOlu80SaHtbtR0D1stFwSVgAeYOk5iyX/yeJv2JXgBJG5w4sidt9nlMRgnYXdZLnsg&#10;B2dmPPN5vs/j9cXRaHaQAZWzFS9mOWfSClcr21b844erF2ecYQRbg3ZWVvwkkV9snj9b976Uc9c5&#10;XcvACMRi2fuKdzH6MstQdNIAzpyXljYbFwxEckOb1QF6Qjc6m+f5MutdqH1wQiJSdDtu8gkxPAXQ&#10;NY0ScuvEtZE2jqhBaohECTvlkW+GbptGiviuaVBGpitOTOOw0iFk79OabdZQtgF8p8TUAjylhUec&#10;DChLh95BbSECuw7qHyijRHDomjgTzmQjkUERYlHkj7R534GXAxeSGv2d6Pj/YMXbwy4wVdMkcGbB&#10;0IXffv5x8+nrr59faL39/o0VSaTeY0m5l3YXJg/9LiTGxyaY9Ccu7Egw+SpfFiTvqeIvF+fL5atJ&#10;ZHmMTKSE88VqlS84E5RR5PliTg5hZvdQPmB8LZ1hyai4VjapACUc3mAcU/+kpLB1V0prikOpLesJ&#10;db7KqQMBNJ4NjQWZxhNFtC1noFuaexHDAIlOqzqVp2oM7f5SB3aANC3DN3X2V1o6ewvYjXnDVkqD&#10;0qhIT0MrU/Gzh9XaEr2k4KhZsvauPg1SDnG63EGAaRDT9Dz0h+r7x7f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3s+HLZAAAACQEAAA8AAAAAAAAAAQAgAAAAIgAAAGRycy9kb3ducmV2LnhtbFBL&#10;AQIUABQAAAAIAIdO4kDEbaEm9QEAAMQDAAAOAAAAAAAAAAEAIAAAACgBAABkcnMvZTJvRG9jLnht&#10;bFBLBQYAAAAABgAGAFkBAACPBQAAAAA=&#10;">
                      <v:fill on="f" focussize="0,0"/>
                      <v:stroke weight="1pt" color="#000000 [3213]" miterlimit="8" joinstyle="miter"/>
                      <v:imagedata o:title=""/>
                      <o:lock v:ext="edit" aspectratio="f"/>
                    </v:line>
                  </w:pict>
                </mc:Fallback>
              </mc:AlternateContent>
            </w:r>
            <w:r>
              <w:rPr>
                <w:rFonts w:hint="eastAsia" w:ascii="宋体" w:hAnsi="宋体" w:eastAsia="宋体" w:cs="宋体"/>
                <w:i w:val="0"/>
                <w:iCs w:val="0"/>
                <w:caps w:val="0"/>
                <w:color w:val="333333"/>
                <w:spacing w:val="0"/>
                <w:sz w:val="24"/>
                <w:szCs w:val="24"/>
              </w:rPr>
              <w:t>入住的5类老年人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jc w:val="right"/>
            </w:pPr>
            <w:r>
              <w:rPr>
                <w:rFonts w:hint="eastAsia" w:ascii="宋体" w:hAnsi="宋体" w:eastAsia="宋体" w:cs="宋体"/>
                <w:i w:val="0"/>
                <w:iCs w:val="0"/>
                <w:caps w:val="0"/>
                <w:color w:val="333333"/>
                <w:spacing w:val="0"/>
                <w:sz w:val="24"/>
                <w:szCs w:val="24"/>
              </w:rPr>
              <w:t>能力等级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both"/>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养老机构等级</w:t>
            </w:r>
          </w:p>
        </w:tc>
        <w:tc>
          <w:tcPr>
            <w:tcW w:w="143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轻度失能</w:t>
            </w:r>
          </w:p>
        </w:tc>
        <w:tc>
          <w:tcPr>
            <w:tcW w:w="14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中度失能</w:t>
            </w:r>
          </w:p>
        </w:tc>
        <w:tc>
          <w:tcPr>
            <w:tcW w:w="138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重度失能</w:t>
            </w:r>
          </w:p>
        </w:tc>
        <w:tc>
          <w:tcPr>
            <w:tcW w:w="1178"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一级（原一星级）</w:t>
            </w:r>
          </w:p>
        </w:tc>
        <w:tc>
          <w:tcPr>
            <w:tcW w:w="143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60</w:t>
            </w:r>
          </w:p>
        </w:tc>
        <w:tc>
          <w:tcPr>
            <w:tcW w:w="14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90</w:t>
            </w:r>
          </w:p>
        </w:tc>
        <w:tc>
          <w:tcPr>
            <w:tcW w:w="138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120</w:t>
            </w:r>
          </w:p>
        </w:tc>
        <w:tc>
          <w:tcPr>
            <w:tcW w:w="1178" w:type="dxa"/>
            <w:vMerge w:val="restart"/>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jc w:val="both"/>
            </w:pPr>
            <w:r>
              <w:rPr>
                <w:rFonts w:hint="eastAsia" w:ascii="宋体" w:hAnsi="宋体" w:eastAsia="宋体" w:cs="宋体"/>
                <w:i w:val="0"/>
                <w:iCs w:val="0"/>
                <w:caps w:val="0"/>
                <w:color w:val="333333"/>
                <w:spacing w:val="0"/>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both"/>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二级（原二星级）</w:t>
            </w:r>
          </w:p>
        </w:tc>
        <w:tc>
          <w:tcPr>
            <w:tcW w:w="143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70</w:t>
            </w:r>
          </w:p>
        </w:tc>
        <w:tc>
          <w:tcPr>
            <w:tcW w:w="14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100</w:t>
            </w:r>
          </w:p>
        </w:tc>
        <w:tc>
          <w:tcPr>
            <w:tcW w:w="138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130</w:t>
            </w:r>
          </w:p>
        </w:tc>
        <w:tc>
          <w:tcPr>
            <w:tcW w:w="1178" w:type="dxa"/>
            <w:vMerge w:val="continue"/>
            <w:vAlign w:val="center"/>
          </w:tcPr>
          <w:p>
            <w:pPr>
              <w:jc w:val="both"/>
              <w:rPr>
                <w:rFonts w:hint="eastAsia" w:ascii="微软雅黑" w:hAnsi="微软雅黑" w:eastAsia="微软雅黑" w:cs="微软雅黑"/>
                <w:i w:val="0"/>
                <w:iCs w:val="0"/>
                <w:caps w:val="0"/>
                <w:color w:val="333333"/>
                <w:spacing w:val="0"/>
                <w:sz w:val="30"/>
                <w:szCs w:val="30"/>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三级（原三星级）</w:t>
            </w:r>
          </w:p>
        </w:tc>
        <w:tc>
          <w:tcPr>
            <w:tcW w:w="143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80</w:t>
            </w:r>
          </w:p>
        </w:tc>
        <w:tc>
          <w:tcPr>
            <w:tcW w:w="14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110</w:t>
            </w:r>
          </w:p>
        </w:tc>
        <w:tc>
          <w:tcPr>
            <w:tcW w:w="138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140</w:t>
            </w:r>
          </w:p>
        </w:tc>
        <w:tc>
          <w:tcPr>
            <w:tcW w:w="1178" w:type="dxa"/>
            <w:vMerge w:val="continue"/>
            <w:vAlign w:val="center"/>
          </w:tcPr>
          <w:p>
            <w:pPr>
              <w:jc w:val="both"/>
              <w:rPr>
                <w:rFonts w:hint="eastAsia" w:ascii="微软雅黑" w:hAnsi="微软雅黑" w:eastAsia="微软雅黑" w:cs="微软雅黑"/>
                <w:i w:val="0"/>
                <w:iCs w:val="0"/>
                <w:caps w:val="0"/>
                <w:color w:val="333333"/>
                <w:spacing w:val="0"/>
                <w:sz w:val="30"/>
                <w:szCs w:val="30"/>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四级（原四星级）</w:t>
            </w:r>
          </w:p>
        </w:tc>
        <w:tc>
          <w:tcPr>
            <w:tcW w:w="143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90</w:t>
            </w:r>
          </w:p>
        </w:tc>
        <w:tc>
          <w:tcPr>
            <w:tcW w:w="14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120</w:t>
            </w:r>
          </w:p>
        </w:tc>
        <w:tc>
          <w:tcPr>
            <w:tcW w:w="138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150</w:t>
            </w:r>
          </w:p>
        </w:tc>
        <w:tc>
          <w:tcPr>
            <w:tcW w:w="1178" w:type="dxa"/>
            <w:vMerge w:val="continue"/>
            <w:vAlign w:val="center"/>
          </w:tcPr>
          <w:p>
            <w:pPr>
              <w:jc w:val="both"/>
              <w:rPr>
                <w:rFonts w:hint="eastAsia" w:ascii="微软雅黑" w:hAnsi="微软雅黑" w:eastAsia="微软雅黑" w:cs="微软雅黑"/>
                <w:i w:val="0"/>
                <w:iCs w:val="0"/>
                <w:caps w:val="0"/>
                <w:color w:val="333333"/>
                <w:spacing w:val="0"/>
                <w:sz w:val="30"/>
                <w:szCs w:val="30"/>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五级（原五星级）</w:t>
            </w:r>
          </w:p>
        </w:tc>
        <w:tc>
          <w:tcPr>
            <w:tcW w:w="1434"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100</w:t>
            </w:r>
          </w:p>
        </w:tc>
        <w:tc>
          <w:tcPr>
            <w:tcW w:w="145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130</w:t>
            </w:r>
          </w:p>
        </w:tc>
        <w:tc>
          <w:tcPr>
            <w:tcW w:w="1383"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center"/>
              <w:rPr>
                <w:rFonts w:hint="eastAsia" w:ascii="微软雅黑" w:hAnsi="微软雅黑" w:eastAsia="微软雅黑" w:cs="微软雅黑"/>
                <w:i w:val="0"/>
                <w:iCs w:val="0"/>
                <w:caps w:val="0"/>
                <w:color w:val="333333"/>
                <w:spacing w:val="0"/>
                <w:sz w:val="30"/>
                <w:szCs w:val="30"/>
                <w:shd w:val="clear" w:fill="FFFFFF"/>
                <w:vertAlign w:val="baseline"/>
              </w:rPr>
            </w:pPr>
            <w:r>
              <w:rPr>
                <w:rFonts w:hint="eastAsia" w:ascii="宋体" w:hAnsi="宋体" w:eastAsia="宋体" w:cs="宋体"/>
                <w:i w:val="0"/>
                <w:iCs w:val="0"/>
                <w:caps w:val="0"/>
                <w:color w:val="333333"/>
                <w:spacing w:val="0"/>
                <w:sz w:val="24"/>
                <w:szCs w:val="24"/>
              </w:rPr>
              <w:t>160</w:t>
            </w:r>
          </w:p>
        </w:tc>
        <w:tc>
          <w:tcPr>
            <w:tcW w:w="1178" w:type="dxa"/>
            <w:vMerge w:val="continue"/>
            <w:vAlign w:val="center"/>
          </w:tcPr>
          <w:p>
            <w:pPr>
              <w:jc w:val="both"/>
              <w:rPr>
                <w:rFonts w:hint="eastAsia" w:ascii="微软雅黑" w:hAnsi="微软雅黑" w:eastAsia="微软雅黑" w:cs="微软雅黑"/>
                <w:i w:val="0"/>
                <w:iCs w:val="0"/>
                <w:caps w:val="0"/>
                <w:color w:val="333333"/>
                <w:spacing w:val="0"/>
                <w:sz w:val="30"/>
                <w:szCs w:val="30"/>
                <w:shd w:val="clear" w:fill="FFFFFF"/>
                <w:vertAlign w:val="baseli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482" w:firstLineChars="200"/>
        <w:jc w:val="both"/>
        <w:rPr>
          <w:rFonts w:hint="eastAsia" w:ascii="微软雅黑" w:hAnsi="微软雅黑" w:eastAsia="宋体" w:cs="微软雅黑"/>
          <w:b/>
          <w:bCs/>
          <w:i w:val="0"/>
          <w:iCs w:val="0"/>
          <w:caps w:val="0"/>
          <w:color w:val="333333"/>
          <w:spacing w:val="0"/>
          <w:sz w:val="30"/>
          <w:szCs w:val="30"/>
          <w:shd w:val="clear" w:fill="FFFFFF"/>
          <w:lang w:eastAsia="zh-CN"/>
        </w:rPr>
      </w:pPr>
      <w:r>
        <w:rPr>
          <w:rFonts w:hint="eastAsia" w:ascii="宋体" w:hAnsi="宋体" w:eastAsia="宋体" w:cs="宋体"/>
          <w:b/>
          <w:bCs/>
          <w:i w:val="0"/>
          <w:iCs w:val="0"/>
          <w:caps w:val="0"/>
          <w:color w:val="333333"/>
          <w:spacing w:val="0"/>
          <w:sz w:val="24"/>
          <w:szCs w:val="24"/>
          <w:shd w:val="clear" w:fill="FFFFFF"/>
        </w:rPr>
        <w:t>岗位津贴</w:t>
      </w:r>
      <w:r>
        <w:rPr>
          <w:rFonts w:hint="eastAsia" w:ascii="宋体" w:hAnsi="宋体" w:eastAsia="宋体" w:cs="宋体"/>
          <w:b/>
          <w:bCs/>
          <w:i w:val="0"/>
          <w:iCs w:val="0"/>
          <w:caps w:val="0"/>
          <w:color w:val="333333"/>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第十三条  申请岗位津贴的养老机构从业人员，工作满1年的，从第2年起，每人每月补贴50元；工作年限每增加1年，月岗位津贴增加50元；工作年限10年以内（含10年）的，最高补贴至每月300元；连续工作10年以上的，每人每月补贴400元。从养老机构离职且不再从事养老护理工作超过6个月的，工作年限按再次从业时间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第十四条  事业单位的在编人员，不予发放从业人员岗位津贴。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第十五条  养老服务补贴资金从自治区本级福利彩票公益金中安排解决。建设补贴、运营补贴发放到养老机构，从业人员岗位津贴发放到养老护理员个人。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480" w:firstLineChars="20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shd w:val="clear" w:fill="FFFFFF"/>
        </w:rPr>
        <w:t>申请养老服务补贴以一年为一个周期（上年7月1日至当年6月30日）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00" w:firstLineChars="2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lang w:eastAsia="zh-CN"/>
        </w:rPr>
        <w:t>六、申请材料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申请民办养老机构建设补贴、民办养老机构运营补贴的</w:t>
      </w:r>
      <w:r>
        <w:rPr>
          <w:rFonts w:hint="eastAsia" w:ascii="宋体" w:hAnsi="宋体" w:eastAsia="宋体" w:cs="宋体"/>
          <w:b/>
          <w:bCs/>
          <w:i w:val="0"/>
          <w:iCs w:val="0"/>
          <w:caps w:val="0"/>
          <w:color w:val="333333"/>
          <w:spacing w:val="0"/>
          <w:sz w:val="24"/>
          <w:szCs w:val="24"/>
          <w:shd w:val="clear" w:fill="FFFFFF"/>
        </w:rPr>
        <w:t>养老机构</w:t>
      </w:r>
      <w:r>
        <w:rPr>
          <w:rFonts w:hint="eastAsia" w:ascii="宋体" w:hAnsi="宋体" w:eastAsia="宋体" w:cs="宋体"/>
          <w:i w:val="0"/>
          <w:iCs w:val="0"/>
          <w:caps w:val="0"/>
          <w:color w:val="333333"/>
          <w:spacing w:val="0"/>
          <w:sz w:val="24"/>
          <w:szCs w:val="24"/>
          <w:shd w:val="clear" w:fill="FFFFFF"/>
        </w:rPr>
        <w:t>，应于当年7月15日前向备案或许可的民政部门提出申请，并提交以下材料：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（一）养老机构备案回执或在有效期内的《养老机构设立许可证》；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（二）《民办非企业法人登记证书》或《企业法人营业执照》；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（三）《补贴申请表》（见附件1、2）；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（四）《不动产权证书》，或5年（含）以上《房屋租赁合同》及租金支付凭证，或《公建民营运营协议》；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（五）现有养老机构改建、扩建的新增床位，还需提交工程竣工验收合格证明和消防验收合格意见书（备案凭证）。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申请岗位津贴的</w:t>
      </w:r>
      <w:r>
        <w:rPr>
          <w:rFonts w:hint="eastAsia" w:ascii="宋体" w:hAnsi="宋体" w:eastAsia="宋体" w:cs="宋体"/>
          <w:b/>
          <w:bCs/>
          <w:i w:val="0"/>
          <w:iCs w:val="0"/>
          <w:caps w:val="0"/>
          <w:color w:val="333333"/>
          <w:spacing w:val="0"/>
          <w:sz w:val="24"/>
          <w:szCs w:val="24"/>
          <w:shd w:val="clear" w:fill="FFFFFF"/>
        </w:rPr>
        <w:t>养老机构从业人员</w:t>
      </w:r>
      <w:r>
        <w:rPr>
          <w:rFonts w:hint="eastAsia" w:ascii="宋体" w:hAnsi="宋体" w:eastAsia="宋体" w:cs="宋体"/>
          <w:i w:val="0"/>
          <w:iCs w:val="0"/>
          <w:caps w:val="0"/>
          <w:color w:val="333333"/>
          <w:spacing w:val="0"/>
          <w:sz w:val="24"/>
          <w:szCs w:val="24"/>
          <w:shd w:val="clear" w:fill="FFFFFF"/>
        </w:rPr>
        <w:t>，应于当年7月15日前通过其目前在职的养老机构向所管辖的民政部门提出补贴申请，并提交以下材料：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（一）养老机构从业人员岗位津贴申请表（见附件3）；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（二）劳动合同或劳务派遣协议（属于劳务派遣的，应提交个人、劳务派遣单位、用人单位三者之间的相关合同）；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（三）供职机构或劳务派遣单位缴纳社会保险凭证；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（四）养老护理员职业资格证书或职业技能等级证书；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28"/>
          <w:szCs w:val="28"/>
        </w:rPr>
      </w:pPr>
      <w:r>
        <w:rPr>
          <w:rFonts w:hint="eastAsia" w:ascii="宋体" w:hAnsi="宋体" w:eastAsia="宋体" w:cs="宋体"/>
          <w:i w:val="0"/>
          <w:iCs w:val="0"/>
          <w:caps w:val="0"/>
          <w:color w:val="333333"/>
          <w:spacing w:val="0"/>
          <w:sz w:val="24"/>
          <w:szCs w:val="24"/>
          <w:shd w:val="clear" w:fill="FFFFFF"/>
        </w:rPr>
        <w:t>（五）申请人承诺书（见附件4）；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both"/>
        <w:rPr>
          <w:rFonts w:hint="eastAsia" w:ascii="微软雅黑" w:hAnsi="微软雅黑" w:eastAsia="微软雅黑" w:cs="微软雅黑"/>
          <w:i w:val="0"/>
          <w:iCs w:val="0"/>
          <w:caps w:val="0"/>
          <w:color w:val="333333"/>
          <w:spacing w:val="0"/>
          <w:sz w:val="30"/>
          <w:szCs w:val="30"/>
          <w:shd w:val="clear" w:fill="FFFFFF"/>
          <w:lang w:eastAsia="zh-CN"/>
        </w:rPr>
      </w:pPr>
      <w:r>
        <w:rPr>
          <w:rFonts w:hint="eastAsia" w:ascii="宋体" w:hAnsi="宋体" w:eastAsia="宋体" w:cs="宋体"/>
          <w:i w:val="0"/>
          <w:iCs w:val="0"/>
          <w:caps w:val="0"/>
          <w:color w:val="333333"/>
          <w:spacing w:val="0"/>
          <w:sz w:val="24"/>
          <w:szCs w:val="24"/>
          <w:shd w:val="clear" w:fill="FFFFFF"/>
        </w:rPr>
        <w:t>（六）用人单位向所管辖的民政部门转交材料时，还应提交本单位的承诺书（见附件5）。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lang w:eastAsia="zh-CN"/>
        </w:rPr>
        <w:t>七</w:t>
      </w:r>
      <w:r>
        <w:rPr>
          <w:rFonts w:hint="eastAsia" w:ascii="微软雅黑" w:hAnsi="微软雅黑" w:eastAsia="微软雅黑" w:cs="微软雅黑"/>
          <w:i w:val="0"/>
          <w:iCs w:val="0"/>
          <w:caps w:val="0"/>
          <w:color w:val="333333"/>
          <w:spacing w:val="0"/>
          <w:sz w:val="30"/>
          <w:szCs w:val="30"/>
          <w:shd w:val="clear" w:fill="FFFFFF"/>
        </w:rPr>
        <w:t>、办理流程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宋体" w:hAnsi="宋体" w:eastAsia="宋体" w:cs="宋体"/>
          <w:i w:val="0"/>
          <w:iCs w:val="0"/>
          <w:caps w:val="0"/>
          <w:color w:val="333333"/>
          <w:spacing w:val="0"/>
          <w:sz w:val="24"/>
          <w:szCs w:val="24"/>
          <w:shd w:val="clear" w:fill="FFFFFF"/>
        </w:rPr>
        <w:t>养老服务补贴由机构和个人通过广西智慧养老服务平台自愿提出申请，并按要求上传相关材料。民政部门依照属地管理原则及时受理，核查相关信息的真实性，必要时要到实地核查，并在广西智慧养老服务平台逐级完成补贴审核、审批，对基础信息的准确性和真实性负责。自治区民政部门会同财政部门将所需资金列入下一年度补助市、县（市、区）转移支付资金预算。设区市、县级民政部门会同财政部门在自治区补贴资金下达后的3个月内将补贴资金及时拨付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rPr>
        <w:t>八</w:t>
      </w:r>
      <w:r>
        <w:rPr>
          <w:rFonts w:hint="eastAsia" w:ascii="微软雅黑" w:hAnsi="微软雅黑" w:eastAsia="微软雅黑" w:cs="微软雅黑"/>
          <w:i w:val="0"/>
          <w:iCs w:val="0"/>
          <w:caps w:val="0"/>
          <w:color w:val="333333"/>
          <w:spacing w:val="0"/>
          <w:sz w:val="30"/>
          <w:szCs w:val="30"/>
          <w:shd w:val="clear" w:fill="FFFFFF"/>
        </w:rPr>
        <w:t>、办理部门：</w:t>
      </w:r>
      <w:r>
        <w:rPr>
          <w:rFonts w:hint="eastAsia" w:ascii="微软雅黑" w:hAnsi="微软雅黑" w:eastAsia="微软雅黑" w:cs="微软雅黑"/>
          <w:i w:val="0"/>
          <w:iCs w:val="0"/>
          <w:caps w:val="0"/>
          <w:color w:val="333333"/>
          <w:spacing w:val="0"/>
          <w:sz w:val="30"/>
          <w:szCs w:val="30"/>
          <w:shd w:val="clear" w:fill="FFFFFF"/>
          <w:lang w:eastAsia="zh-CN"/>
        </w:rPr>
        <w:t>全州县</w:t>
      </w:r>
      <w:r>
        <w:rPr>
          <w:rFonts w:hint="eastAsia" w:ascii="微软雅黑" w:hAnsi="微软雅黑" w:eastAsia="微软雅黑" w:cs="微软雅黑"/>
          <w:i w:val="0"/>
          <w:iCs w:val="0"/>
          <w:caps w:val="0"/>
          <w:color w:val="333333"/>
          <w:spacing w:val="0"/>
          <w:sz w:val="30"/>
          <w:szCs w:val="30"/>
          <w:shd w:val="clear" w:fill="FFFFFF"/>
        </w:rPr>
        <w:t>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0"/>
          <w:szCs w:val="30"/>
          <w:shd w:val="clear" w:fill="FFFFFF"/>
        </w:rPr>
        <w:t>九</w:t>
      </w:r>
      <w:r>
        <w:rPr>
          <w:rFonts w:hint="eastAsia" w:ascii="微软雅黑" w:hAnsi="微软雅黑" w:eastAsia="微软雅黑" w:cs="微软雅黑"/>
          <w:i w:val="0"/>
          <w:iCs w:val="0"/>
          <w:caps w:val="0"/>
          <w:color w:val="333333"/>
          <w:spacing w:val="0"/>
          <w:sz w:val="30"/>
          <w:szCs w:val="30"/>
          <w:shd w:val="clear" w:fill="FFFFFF"/>
        </w:rPr>
        <w:t>、办理时间：8：</w:t>
      </w:r>
      <w:r>
        <w:rPr>
          <w:rFonts w:hint="eastAsia" w:ascii="微软雅黑" w:hAnsi="微软雅黑" w:eastAsia="微软雅黑" w:cs="微软雅黑"/>
          <w:i w:val="0"/>
          <w:iCs w:val="0"/>
          <w:caps w:val="0"/>
          <w:color w:val="333333"/>
          <w:spacing w:val="0"/>
          <w:sz w:val="30"/>
          <w:szCs w:val="30"/>
          <w:shd w:val="clear" w:fill="FFFFFF"/>
          <w:lang w:val="en-US" w:eastAsia="zh-CN"/>
        </w:rPr>
        <w:t>0</w:t>
      </w:r>
      <w:r>
        <w:rPr>
          <w:rFonts w:hint="eastAsia" w:ascii="微软雅黑" w:hAnsi="微软雅黑" w:eastAsia="微软雅黑" w:cs="微软雅黑"/>
          <w:i w:val="0"/>
          <w:iCs w:val="0"/>
          <w:caps w:val="0"/>
          <w:color w:val="333333"/>
          <w:spacing w:val="0"/>
          <w:sz w:val="30"/>
          <w:szCs w:val="30"/>
          <w:shd w:val="clear" w:fill="FFFFFF"/>
        </w:rPr>
        <w:t>0-12：00   1</w:t>
      </w:r>
      <w:r>
        <w:rPr>
          <w:rFonts w:hint="eastAsia" w:ascii="微软雅黑" w:hAnsi="微软雅黑" w:eastAsia="微软雅黑" w:cs="微软雅黑"/>
          <w:i w:val="0"/>
          <w:iCs w:val="0"/>
          <w:caps w:val="0"/>
          <w:color w:val="333333"/>
          <w:spacing w:val="0"/>
          <w:sz w:val="30"/>
          <w:szCs w:val="30"/>
          <w:shd w:val="clear" w:fill="FFFFFF"/>
          <w:lang w:val="en-US" w:eastAsia="zh-CN"/>
        </w:rPr>
        <w:t>5</w:t>
      </w:r>
      <w:r>
        <w:rPr>
          <w:rFonts w:hint="eastAsia" w:ascii="微软雅黑" w:hAnsi="微软雅黑" w:eastAsia="微软雅黑" w:cs="微软雅黑"/>
          <w:i w:val="0"/>
          <w:iCs w:val="0"/>
          <w:caps w:val="0"/>
          <w:color w:val="333333"/>
          <w:spacing w:val="0"/>
          <w:sz w:val="30"/>
          <w:szCs w:val="30"/>
          <w:shd w:val="clear" w:fill="FFFFFF"/>
        </w:rPr>
        <w:t>：</w:t>
      </w:r>
      <w:r>
        <w:rPr>
          <w:rFonts w:hint="eastAsia" w:ascii="微软雅黑" w:hAnsi="微软雅黑" w:eastAsia="微软雅黑" w:cs="微软雅黑"/>
          <w:i w:val="0"/>
          <w:iCs w:val="0"/>
          <w:caps w:val="0"/>
          <w:color w:val="333333"/>
          <w:spacing w:val="0"/>
          <w:sz w:val="30"/>
          <w:szCs w:val="30"/>
          <w:shd w:val="clear" w:fill="FFFFFF"/>
          <w:lang w:val="en-US" w:eastAsia="zh-CN"/>
        </w:rPr>
        <w:t>0</w:t>
      </w:r>
      <w:r>
        <w:rPr>
          <w:rFonts w:hint="eastAsia" w:ascii="微软雅黑" w:hAnsi="微软雅黑" w:eastAsia="微软雅黑" w:cs="微软雅黑"/>
          <w:i w:val="0"/>
          <w:iCs w:val="0"/>
          <w:caps w:val="0"/>
          <w:color w:val="333333"/>
          <w:spacing w:val="0"/>
          <w:sz w:val="30"/>
          <w:szCs w:val="30"/>
          <w:shd w:val="clear" w:fill="FFFFFF"/>
        </w:rPr>
        <w:t>0--</w:t>
      </w:r>
      <w:r>
        <w:rPr>
          <w:rFonts w:hint="eastAsia" w:ascii="微软雅黑" w:hAnsi="微软雅黑" w:eastAsia="微软雅黑" w:cs="微软雅黑"/>
          <w:i w:val="0"/>
          <w:iCs w:val="0"/>
          <w:caps w:val="0"/>
          <w:color w:val="333333"/>
          <w:spacing w:val="0"/>
          <w:sz w:val="30"/>
          <w:szCs w:val="30"/>
          <w:shd w:val="clear" w:fill="FFFFFF"/>
          <w:lang w:val="en-US" w:eastAsia="zh-CN"/>
        </w:rPr>
        <w:t>18</w:t>
      </w:r>
      <w:r>
        <w:rPr>
          <w:rFonts w:hint="eastAsia" w:ascii="微软雅黑" w:hAnsi="微软雅黑" w:eastAsia="微软雅黑" w:cs="微软雅黑"/>
          <w:i w:val="0"/>
          <w:iCs w:val="0"/>
          <w:caps w:val="0"/>
          <w:color w:val="333333"/>
          <w:spacing w:val="0"/>
          <w:sz w:val="30"/>
          <w:szCs w:val="30"/>
          <w:shd w:val="clear" w:fill="FFFFFF"/>
        </w:rPr>
        <w:t>：</w:t>
      </w:r>
      <w:r>
        <w:rPr>
          <w:rFonts w:hint="eastAsia" w:ascii="微软雅黑" w:hAnsi="微软雅黑" w:eastAsia="微软雅黑" w:cs="微软雅黑"/>
          <w:i w:val="0"/>
          <w:iCs w:val="0"/>
          <w:caps w:val="0"/>
          <w:color w:val="333333"/>
          <w:spacing w:val="0"/>
          <w:sz w:val="30"/>
          <w:szCs w:val="30"/>
          <w:shd w:val="clear" w:fill="FFFFFF"/>
          <w:lang w:val="en-US" w:eastAsia="zh-CN"/>
        </w:rPr>
        <w:t>0</w:t>
      </w:r>
      <w:r>
        <w:rPr>
          <w:rFonts w:hint="eastAsia" w:ascii="微软雅黑" w:hAnsi="微软雅黑" w:eastAsia="微软雅黑" w:cs="微软雅黑"/>
          <w:i w:val="0"/>
          <w:iCs w:val="0"/>
          <w:caps w:val="0"/>
          <w:color w:val="333333"/>
          <w:spacing w:val="0"/>
          <w:sz w:val="30"/>
          <w:szCs w:val="30"/>
          <w:shd w:val="clear" w:fill="FFFFFF"/>
        </w:rPr>
        <w:t>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eastAsia" w:ascii="微软雅黑" w:hAnsi="微软雅黑" w:eastAsia="微软雅黑" w:cs="微软雅黑"/>
          <w:i w:val="0"/>
          <w:iCs w:val="0"/>
          <w:caps w:val="0"/>
          <w:color w:val="333333"/>
          <w:spacing w:val="0"/>
          <w:sz w:val="27"/>
          <w:szCs w:val="27"/>
          <w:lang w:eastAsia="zh-CN"/>
        </w:rPr>
      </w:pPr>
      <w:r>
        <w:rPr>
          <w:rFonts w:hint="eastAsia" w:ascii="微软雅黑" w:hAnsi="微软雅黑" w:eastAsia="微软雅黑" w:cs="微软雅黑"/>
          <w:i w:val="0"/>
          <w:iCs w:val="0"/>
          <w:caps w:val="0"/>
          <w:color w:val="333333"/>
          <w:spacing w:val="0"/>
          <w:sz w:val="30"/>
          <w:szCs w:val="30"/>
          <w:shd w:val="clear" w:fill="FFFFFF"/>
        </w:rPr>
        <w:t>十</w:t>
      </w:r>
      <w:r>
        <w:rPr>
          <w:rFonts w:hint="eastAsia" w:ascii="微软雅黑" w:hAnsi="微软雅黑" w:eastAsia="微软雅黑" w:cs="微软雅黑"/>
          <w:i w:val="0"/>
          <w:iCs w:val="0"/>
          <w:caps w:val="0"/>
          <w:color w:val="333333"/>
          <w:spacing w:val="0"/>
          <w:sz w:val="30"/>
          <w:szCs w:val="30"/>
          <w:shd w:val="clear" w:fill="FFFFFF"/>
        </w:rPr>
        <w:t>、地点：</w:t>
      </w:r>
      <w:r>
        <w:rPr>
          <w:rFonts w:hint="eastAsia" w:ascii="微软雅黑" w:hAnsi="微软雅黑" w:eastAsia="微软雅黑" w:cs="微软雅黑"/>
          <w:i w:val="0"/>
          <w:iCs w:val="0"/>
          <w:caps w:val="0"/>
          <w:color w:val="333333"/>
          <w:spacing w:val="0"/>
          <w:sz w:val="30"/>
          <w:szCs w:val="30"/>
          <w:shd w:val="clear" w:fill="FFFFFF"/>
          <w:lang w:eastAsia="zh-CN"/>
        </w:rPr>
        <w:t>全州县</w:t>
      </w:r>
      <w:r>
        <w:rPr>
          <w:rFonts w:hint="eastAsia" w:ascii="微软雅黑" w:hAnsi="微软雅黑" w:eastAsia="微软雅黑" w:cs="微软雅黑"/>
          <w:i w:val="0"/>
          <w:iCs w:val="0"/>
          <w:caps w:val="0"/>
          <w:color w:val="333333"/>
          <w:spacing w:val="0"/>
          <w:sz w:val="30"/>
          <w:szCs w:val="30"/>
          <w:shd w:val="clear" w:fill="FFFFFF"/>
        </w:rPr>
        <w:t>民政局</w:t>
      </w:r>
      <w:r>
        <w:rPr>
          <w:rFonts w:hint="eastAsia" w:ascii="微软雅黑" w:hAnsi="微软雅黑" w:eastAsia="微软雅黑" w:cs="微软雅黑"/>
          <w:i w:val="0"/>
          <w:iCs w:val="0"/>
          <w:caps w:val="0"/>
          <w:color w:val="333333"/>
          <w:spacing w:val="0"/>
          <w:sz w:val="30"/>
          <w:szCs w:val="30"/>
          <w:shd w:val="clear" w:fill="FFFFFF"/>
          <w:lang w:eastAsia="zh-CN"/>
        </w:rPr>
        <w:t>四楼养老服务和慈善社工股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default" w:ascii="微软雅黑" w:hAnsi="微软雅黑" w:eastAsia="微软雅黑" w:cs="微软雅黑"/>
          <w:i w:val="0"/>
          <w:iCs w:val="0"/>
          <w:caps w:val="0"/>
          <w:color w:val="333333"/>
          <w:spacing w:val="0"/>
          <w:sz w:val="27"/>
          <w:szCs w:val="27"/>
          <w:lang w:val="en-US" w:eastAsia="zh-CN"/>
        </w:rPr>
      </w:pPr>
      <w:r>
        <w:rPr>
          <w:rFonts w:hint="eastAsia" w:ascii="微软雅黑" w:hAnsi="微软雅黑" w:eastAsia="微软雅黑" w:cs="微软雅黑"/>
          <w:i w:val="0"/>
          <w:iCs w:val="0"/>
          <w:caps w:val="0"/>
          <w:color w:val="333333"/>
          <w:spacing w:val="0"/>
          <w:sz w:val="30"/>
          <w:szCs w:val="30"/>
          <w:shd w:val="clear" w:fill="FFFFFF"/>
        </w:rPr>
        <w:t>十</w:t>
      </w:r>
      <w:r>
        <w:rPr>
          <w:rFonts w:hint="eastAsia" w:ascii="微软雅黑" w:hAnsi="微软雅黑" w:eastAsia="微软雅黑" w:cs="微软雅黑"/>
          <w:i w:val="0"/>
          <w:iCs w:val="0"/>
          <w:caps w:val="0"/>
          <w:color w:val="333333"/>
          <w:spacing w:val="0"/>
          <w:sz w:val="30"/>
          <w:szCs w:val="30"/>
          <w:shd w:val="clear" w:fill="FFFFFF"/>
          <w:lang w:eastAsia="zh-CN"/>
        </w:rPr>
        <w:t>一</w:t>
      </w:r>
      <w:bookmarkStart w:id="0" w:name="_GoBack"/>
      <w:bookmarkEnd w:id="0"/>
      <w:r>
        <w:rPr>
          <w:rFonts w:hint="eastAsia" w:ascii="微软雅黑" w:hAnsi="微软雅黑" w:eastAsia="微软雅黑" w:cs="微软雅黑"/>
          <w:i w:val="0"/>
          <w:iCs w:val="0"/>
          <w:caps w:val="0"/>
          <w:color w:val="333333"/>
          <w:spacing w:val="0"/>
          <w:sz w:val="30"/>
          <w:szCs w:val="30"/>
          <w:shd w:val="clear" w:fill="FFFFFF"/>
        </w:rPr>
        <w:t>、咨询电话：0</w:t>
      </w:r>
      <w:r>
        <w:rPr>
          <w:rFonts w:hint="eastAsia" w:ascii="微软雅黑" w:hAnsi="微软雅黑" w:eastAsia="微软雅黑" w:cs="微软雅黑"/>
          <w:i w:val="0"/>
          <w:iCs w:val="0"/>
          <w:caps w:val="0"/>
          <w:color w:val="333333"/>
          <w:spacing w:val="0"/>
          <w:sz w:val="30"/>
          <w:szCs w:val="30"/>
          <w:shd w:val="clear" w:fill="FFFFFF"/>
          <w:lang w:val="en-US" w:eastAsia="zh-CN"/>
        </w:rPr>
        <w:t>773</w:t>
      </w:r>
      <w:r>
        <w:rPr>
          <w:rFonts w:hint="eastAsia" w:ascii="微软雅黑" w:hAnsi="微软雅黑" w:eastAsia="微软雅黑" w:cs="微软雅黑"/>
          <w:i w:val="0"/>
          <w:iCs w:val="0"/>
          <w:caps w:val="0"/>
          <w:color w:val="333333"/>
          <w:spacing w:val="0"/>
          <w:sz w:val="30"/>
          <w:szCs w:val="30"/>
          <w:shd w:val="clear" w:fill="FFFFFF"/>
        </w:rPr>
        <w:t>-</w:t>
      </w:r>
      <w:r>
        <w:rPr>
          <w:rFonts w:hint="eastAsia" w:ascii="微软雅黑" w:hAnsi="微软雅黑" w:eastAsia="微软雅黑" w:cs="微软雅黑"/>
          <w:i w:val="0"/>
          <w:iCs w:val="0"/>
          <w:caps w:val="0"/>
          <w:color w:val="333333"/>
          <w:spacing w:val="0"/>
          <w:sz w:val="30"/>
          <w:szCs w:val="30"/>
          <w:shd w:val="clear" w:fill="FFFFFF"/>
          <w:lang w:val="en-US" w:eastAsia="zh-CN"/>
        </w:rPr>
        <w:t>4821636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ODMwZWMwMWU1ZjViNzQ0ZDA0NThlZTJhMzJjZGMifQ=="/>
  </w:docVars>
  <w:rsids>
    <w:rsidRoot w:val="00000000"/>
    <w:rsid w:val="12436505"/>
    <w:rsid w:val="2C883B6B"/>
    <w:rsid w:val="37E45E9B"/>
    <w:rsid w:val="52735946"/>
    <w:rsid w:val="5464223E"/>
    <w:rsid w:val="5F703DF4"/>
    <w:rsid w:val="6F29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2483</Words>
  <Characters>2588</Characters>
  <Lines>0</Lines>
  <Paragraphs>0</Paragraphs>
  <TotalTime>302</TotalTime>
  <ScaleCrop>false</ScaleCrop>
  <LinksUpToDate>false</LinksUpToDate>
  <CharactersWithSpaces>2595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2023-12-04T07:22:03Z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DD2AE2C42D664C0BB9EB0643731A07D7_12</vt:lpwstr>
  </property>
</Properties>
</file>