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2023年中央财政奖补农村户厕改造资金计划分配表</w:t>
      </w:r>
    </w:p>
    <w:tbl>
      <w:tblPr>
        <w:tblStyle w:val="4"/>
        <w:tblpPr w:leftFromText="180" w:rightFromText="180" w:vertAnchor="text" w:horzAnchor="page" w:tblpX="1369" w:tblpY="39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925"/>
        <w:gridCol w:w="2131"/>
        <w:gridCol w:w="2426"/>
        <w:gridCol w:w="1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乡镇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数量（户）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补助资金（元）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全州镇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枧塘镇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石塘镇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114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114000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两河镇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安和镇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蕉江乡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凤凰镇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才湾镇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绍水镇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咸水镇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龙水镇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大西江镇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永岁镇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黄沙河镇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庙头镇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文桥镇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东山乡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白宝乡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32000</w:t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22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/>
                <w:sz w:val="32"/>
                <w:szCs w:val="32"/>
              </w:rPr>
              <w:instrText xml:space="preserve"> =SUM(ABOVE) </w:instrText>
            </w:r>
            <w:r>
              <w:rPr>
                <w:rFonts w:ascii="仿宋_GB2312" w:eastAsia="仿宋_GB2312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/>
                <w:sz w:val="32"/>
                <w:szCs w:val="32"/>
              </w:rPr>
              <w:t>1200</w:t>
            </w:r>
            <w:r>
              <w:rPr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/>
                <w:sz w:val="32"/>
                <w:szCs w:val="32"/>
              </w:rPr>
              <w:instrText xml:space="preserve"> =SUM(ABOVE) </w:instrText>
            </w:r>
            <w:r>
              <w:rPr>
                <w:rFonts w:ascii="仿宋_GB2312" w:eastAsia="仿宋_GB2312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/>
                <w:sz w:val="32"/>
                <w:szCs w:val="32"/>
              </w:rPr>
              <w:t>1200000</w:t>
            </w:r>
            <w:r>
              <w:rPr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12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00000000"/>
    <w:rsid w:val="680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2023-05-24T09:25:10Z</dcterms:created>
  <dc:creator>Administrator</dc:creator>
  <cp:lastModifiedBy>全州县农业农村局</cp:lastModifiedBy>
  <dcterms:modified xsi:type="dcterms:W3CDTF">2023-05-24T09:25:12Z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EAC4C0CDCE7E42E29C654356154C0263</vt:lpwstr>
  </property>
</Properties>
</file>