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b/>
          <w:sz w:val="36"/>
          <w:szCs w:val="36"/>
        </w:rPr>
      </w:pPr>
    </w:p>
    <w:p>
      <w:pPr>
        <w:rPr>
          <w:rFonts w:ascii="仿宋" w:hAnsi="仿宋" w:eastAsia="仿宋"/>
          <w:b/>
          <w:sz w:val="36"/>
          <w:szCs w:val="36"/>
        </w:rPr>
      </w:pPr>
    </w:p>
    <w:p>
      <w:pPr>
        <w:rPr>
          <w:rFonts w:ascii="仿宋" w:hAnsi="仿宋" w:eastAsia="仿宋"/>
          <w:b/>
          <w:sz w:val="36"/>
          <w:szCs w:val="36"/>
        </w:rPr>
      </w:pPr>
    </w:p>
    <w:p>
      <w:pPr>
        <w:rPr>
          <w:rFonts w:ascii="仿宋" w:hAnsi="仿宋" w:eastAsia="仿宋"/>
          <w:b/>
          <w:sz w:val="36"/>
          <w:szCs w:val="36"/>
        </w:rPr>
      </w:pPr>
    </w:p>
    <w:p>
      <w:pPr>
        <w:rPr>
          <w:rFonts w:ascii="仿宋" w:hAnsi="仿宋" w:eastAsia="仿宋"/>
          <w:b/>
          <w:sz w:val="36"/>
          <w:szCs w:val="36"/>
        </w:rPr>
      </w:pPr>
    </w:p>
    <w:p>
      <w:pPr>
        <w:jc w:val="center"/>
        <w:rPr>
          <w:rFonts w:hint="eastAsia" w:ascii="仿宋" w:hAnsi="仿宋" w:eastAsia="仿宋"/>
          <w:b/>
          <w:sz w:val="44"/>
          <w:szCs w:val="44"/>
        </w:rPr>
      </w:pPr>
      <w:r>
        <w:rPr>
          <w:rFonts w:hint="eastAsia" w:ascii="仿宋" w:hAnsi="仿宋" w:eastAsia="仿宋"/>
          <w:b/>
          <w:sz w:val="44"/>
          <w:szCs w:val="44"/>
        </w:rPr>
        <w:t>桂林市202</w:t>
      </w:r>
      <w:r>
        <w:rPr>
          <w:rFonts w:hint="eastAsia" w:ascii="仿宋" w:hAnsi="仿宋" w:eastAsia="仿宋"/>
          <w:b/>
          <w:sz w:val="44"/>
          <w:szCs w:val="44"/>
          <w:lang w:val="en-US" w:eastAsia="zh-CN"/>
        </w:rPr>
        <w:t>3</w:t>
      </w:r>
      <w:r>
        <w:rPr>
          <w:rFonts w:hint="eastAsia" w:ascii="仿宋" w:hAnsi="仿宋" w:eastAsia="仿宋"/>
          <w:b/>
          <w:sz w:val="44"/>
          <w:szCs w:val="44"/>
        </w:rPr>
        <w:t>年度社会评价意见建议整改</w:t>
      </w:r>
    </w:p>
    <w:p>
      <w:pPr>
        <w:jc w:val="center"/>
        <w:rPr>
          <w:rFonts w:ascii="仿宋" w:hAnsi="仿宋" w:eastAsia="仿宋"/>
          <w:b/>
          <w:sz w:val="44"/>
          <w:szCs w:val="44"/>
        </w:rPr>
      </w:pPr>
      <w:r>
        <w:rPr>
          <w:rFonts w:hint="eastAsia" w:ascii="仿宋" w:hAnsi="仿宋" w:eastAsia="仿宋"/>
          <w:b/>
          <w:sz w:val="44"/>
          <w:szCs w:val="44"/>
        </w:rPr>
        <w:t>工作电子台账</w:t>
      </w:r>
    </w:p>
    <w:p>
      <w:pPr>
        <w:jc w:val="center"/>
        <w:rPr>
          <w:rFonts w:ascii="仿宋" w:hAnsi="仿宋" w:eastAsia="仿宋"/>
          <w:b/>
          <w:sz w:val="44"/>
          <w:szCs w:val="44"/>
        </w:rPr>
      </w:pPr>
    </w:p>
    <w:p>
      <w:pPr>
        <w:jc w:val="center"/>
        <w:rPr>
          <w:rFonts w:ascii="仿宋" w:hAnsi="仿宋" w:eastAsia="仿宋"/>
          <w:b/>
          <w:sz w:val="32"/>
          <w:szCs w:val="32"/>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jc w:val="center"/>
        <w:rPr>
          <w:rFonts w:ascii="仿宋" w:hAnsi="仿宋" w:eastAsia="仿宋"/>
          <w:b/>
          <w:sz w:val="32"/>
          <w:szCs w:val="32"/>
          <w:u w:val="single"/>
        </w:rPr>
      </w:pPr>
      <w:r>
        <w:rPr>
          <w:rFonts w:hint="eastAsia" w:ascii="仿宋" w:hAnsi="仿宋" w:eastAsia="仿宋"/>
          <w:b/>
          <w:sz w:val="32"/>
          <w:szCs w:val="32"/>
          <w:u w:val="single"/>
        </w:rPr>
        <w:t xml:space="preserve"> </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蕉江瑶族乡人民政府</w:t>
      </w:r>
      <w:r>
        <w:rPr>
          <w:rFonts w:ascii="仿宋" w:hAnsi="仿宋" w:eastAsia="仿宋"/>
          <w:b/>
          <w:sz w:val="32"/>
          <w:szCs w:val="32"/>
          <w:u w:val="single"/>
        </w:rPr>
        <w:t xml:space="preserve">    </w:t>
      </w:r>
      <w:r>
        <w:rPr>
          <w:rFonts w:hint="eastAsia" w:ascii="仿宋" w:hAnsi="仿宋" w:eastAsia="仿宋"/>
          <w:b/>
          <w:sz w:val="32"/>
          <w:szCs w:val="32"/>
        </w:rPr>
        <w:t>（单位盖章）</w:t>
      </w:r>
    </w:p>
    <w:p>
      <w:pPr>
        <w:rPr>
          <w:rFonts w:ascii="仿宋" w:hAnsi="仿宋" w:eastAsia="仿宋"/>
          <w:sz w:val="28"/>
          <w:szCs w:val="28"/>
        </w:rPr>
      </w:pPr>
    </w:p>
    <w:p>
      <w:pPr>
        <w:jc w:val="center"/>
        <w:rPr>
          <w:rFonts w:ascii="仿宋" w:hAnsi="仿宋" w:eastAsia="仿宋"/>
          <w:b/>
          <w:sz w:val="32"/>
          <w:szCs w:val="32"/>
        </w:rPr>
      </w:pPr>
      <w:r>
        <w:rPr>
          <w:rFonts w:ascii="仿宋" w:hAnsi="仿宋" w:eastAsia="仿宋"/>
          <w:b/>
          <w:sz w:val="32"/>
          <w:szCs w:val="32"/>
        </w:rPr>
        <w:t>日期</w:t>
      </w:r>
      <w:r>
        <w:rPr>
          <w:rFonts w:hint="eastAsia" w:ascii="仿宋" w:hAnsi="仿宋" w:eastAsia="仿宋"/>
          <w:b/>
          <w:sz w:val="32"/>
          <w:szCs w:val="32"/>
        </w:rPr>
        <w:t>：2</w:t>
      </w:r>
      <w:r>
        <w:rPr>
          <w:rFonts w:ascii="仿宋" w:hAnsi="仿宋" w:eastAsia="仿宋"/>
          <w:b/>
          <w:sz w:val="32"/>
          <w:szCs w:val="32"/>
        </w:rPr>
        <w:t>0</w:t>
      </w:r>
      <w:r>
        <w:rPr>
          <w:rFonts w:hint="eastAsia" w:ascii="仿宋" w:hAnsi="仿宋" w:eastAsia="仿宋"/>
          <w:b/>
          <w:sz w:val="32"/>
          <w:szCs w:val="32"/>
          <w:lang w:val="en-US" w:eastAsia="zh-CN"/>
        </w:rPr>
        <w:t>23</w:t>
      </w:r>
      <w:r>
        <w:rPr>
          <w:rFonts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5</w:t>
      </w:r>
      <w:r>
        <w:rPr>
          <w:rFonts w:ascii="仿宋" w:hAnsi="仿宋" w:eastAsia="仿宋"/>
          <w:b/>
          <w:sz w:val="32"/>
          <w:szCs w:val="32"/>
          <w:u w:val="single"/>
        </w:rPr>
        <w:t xml:space="preserve"> </w:t>
      </w:r>
      <w:r>
        <w:rPr>
          <w:rFonts w:hint="eastAsia" w:ascii="仿宋" w:hAnsi="仿宋" w:eastAsia="仿宋"/>
          <w:b/>
          <w:sz w:val="32"/>
          <w:szCs w:val="32"/>
        </w:rPr>
        <w:t>月</w:t>
      </w:r>
    </w:p>
    <w:p>
      <w:pPr>
        <w:jc w:val="center"/>
        <w:rPr>
          <w:rFonts w:hint="eastAsia" w:ascii="仿宋" w:hAnsi="仿宋" w:eastAsia="仿宋"/>
          <w:b/>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ascii="仿宋" w:hAnsi="仿宋" w:eastAsia="仿宋"/>
          <w:b/>
          <w:sz w:val="32"/>
          <w:szCs w:val="32"/>
        </w:rPr>
      </w:pPr>
      <w:r>
        <w:rPr>
          <w:rFonts w:hint="eastAsia" w:ascii="仿宋" w:hAnsi="仿宋" w:eastAsia="仿宋"/>
          <w:b/>
          <w:sz w:val="32"/>
          <w:szCs w:val="32"/>
        </w:rPr>
        <w:t xml:space="preserve">目 </w:t>
      </w:r>
      <w:r>
        <w:rPr>
          <w:rFonts w:ascii="仿宋" w:hAnsi="仿宋" w:eastAsia="仿宋"/>
          <w:b/>
          <w:sz w:val="32"/>
          <w:szCs w:val="32"/>
        </w:rPr>
        <w:t xml:space="preserve">   </w:t>
      </w:r>
      <w:r>
        <w:rPr>
          <w:rFonts w:hint="eastAsia" w:ascii="仿宋" w:hAnsi="仿宋" w:eastAsia="仿宋"/>
          <w:b/>
          <w:sz w:val="32"/>
          <w:szCs w:val="32"/>
        </w:rPr>
        <w:t>录</w:t>
      </w:r>
    </w:p>
    <w:p>
      <w:pPr>
        <w:jc w:val="center"/>
        <w:rPr>
          <w:rFonts w:ascii="仿宋" w:hAnsi="仿宋" w:eastAsia="仿宋"/>
          <w:b/>
          <w:sz w:val="32"/>
          <w:szCs w:val="32"/>
        </w:rPr>
      </w:pPr>
    </w:p>
    <w:p>
      <w:pPr>
        <w:pStyle w:val="9"/>
        <w:tabs>
          <w:tab w:val="right" w:leader="dot" w:pos="8306"/>
          <w:tab w:val="clear" w:pos="8296"/>
        </w:tabs>
      </w:pPr>
      <w:r>
        <w:rPr>
          <w:rFonts w:hint="eastAsia"/>
          <w:b/>
          <w:lang w:val="en-US" w:eastAsia="zh-CN"/>
        </w:rPr>
        <w:fldChar w:fldCharType="begin"/>
      </w:r>
      <w:r>
        <w:rPr>
          <w:rFonts w:hint="eastAsia"/>
          <w:b/>
          <w:lang w:val="en-US" w:eastAsia="zh-CN"/>
        </w:rPr>
        <w:instrText xml:space="preserve">TOC \o "1-2" \h \u </w:instrText>
      </w:r>
      <w:r>
        <w:rPr>
          <w:rFonts w:hint="eastAsia"/>
          <w:b/>
          <w:lang w:val="en-US" w:eastAsia="zh-CN"/>
        </w:rPr>
        <w:fldChar w:fldCharType="separate"/>
      </w:r>
      <w:r>
        <w:rPr>
          <w:rFonts w:hint="eastAsia"/>
          <w:lang w:val="en-US" w:eastAsia="zh-CN"/>
        </w:rPr>
        <w:fldChar w:fldCharType="begin"/>
      </w:r>
      <w:r>
        <w:rPr>
          <w:rFonts w:hint="eastAsia"/>
          <w:lang w:val="en-US" w:eastAsia="zh-CN"/>
        </w:rPr>
        <w:instrText xml:space="preserve"> HYPERLINK \l _Toc11032 </w:instrText>
      </w:r>
      <w:r>
        <w:rPr>
          <w:rFonts w:hint="eastAsia"/>
          <w:lang w:val="en-US" w:eastAsia="zh-CN"/>
        </w:rPr>
        <w:fldChar w:fldCharType="separate"/>
      </w:r>
      <w:r>
        <w:rPr>
          <w:rFonts w:hint="eastAsia" w:asciiTheme="majorEastAsia" w:hAnsiTheme="majorEastAsia" w:eastAsiaTheme="majorEastAsia" w:cstheme="majorEastAsia"/>
          <w:szCs w:val="44"/>
          <w:lang w:val="en-US" w:eastAsia="zh-CN"/>
        </w:rPr>
        <w:t xml:space="preserve">一、 </w:t>
      </w:r>
      <w:r>
        <w:rPr>
          <w:rFonts w:hint="eastAsia" w:asciiTheme="majorEastAsia" w:hAnsiTheme="majorEastAsia" w:eastAsiaTheme="majorEastAsia" w:cstheme="majorEastAsia"/>
          <w:szCs w:val="44"/>
          <w:lang w:val="en-US" w:eastAsia="zh-CN"/>
        </w:rPr>
        <w:t>非建设性意见建议</w:t>
      </w:r>
      <w:r>
        <w:tab/>
      </w:r>
      <w:r>
        <w:fldChar w:fldCharType="begin"/>
      </w:r>
      <w:r>
        <w:instrText xml:space="preserve"> PAGEREF _Toc11032 \h </w:instrText>
      </w:r>
      <w:r>
        <w:fldChar w:fldCharType="separate"/>
      </w:r>
      <w:r>
        <w:t>1</w:t>
      </w:r>
      <w:r>
        <w:fldChar w:fldCharType="end"/>
      </w:r>
      <w:r>
        <w:rPr>
          <w:rFonts w:hint="eastAsia"/>
          <w:lang w:val="en-US" w:eastAsia="zh-CN"/>
        </w:rPr>
        <w:fldChar w:fldCharType="end"/>
      </w:r>
    </w:p>
    <w:p>
      <w:pPr>
        <w:pStyle w:val="9"/>
        <w:tabs>
          <w:tab w:val="right" w:leader="dot" w:pos="8306"/>
          <w:tab w:val="clear" w:pos="8296"/>
        </w:tabs>
      </w:pPr>
      <w:r>
        <w:rPr>
          <w:rFonts w:hint="eastAsia"/>
          <w:lang w:val="en-US" w:eastAsia="zh-CN"/>
        </w:rPr>
        <w:fldChar w:fldCharType="begin"/>
      </w:r>
      <w:r>
        <w:rPr>
          <w:rFonts w:hint="eastAsia"/>
          <w:lang w:val="en-US" w:eastAsia="zh-CN"/>
        </w:rPr>
        <w:instrText xml:space="preserve"> HYPERLINK \l _Toc1592 </w:instrText>
      </w:r>
      <w:r>
        <w:rPr>
          <w:rFonts w:hint="eastAsia"/>
          <w:lang w:val="en-US" w:eastAsia="zh-CN"/>
        </w:rPr>
        <w:fldChar w:fldCharType="separate"/>
      </w:r>
      <w:r>
        <w:rPr>
          <w:rFonts w:hint="eastAsia" w:ascii="方正仿宋_GB2312" w:hAnsi="方正仿宋_GB2312" w:eastAsia="方正仿宋_GB2312" w:cs="方正仿宋_GB2312"/>
          <w:bCs w:val="0"/>
          <w:lang w:val="en-US" w:eastAsia="zh-CN"/>
        </w:rPr>
        <w:t>（一）120220030300115（问题编号）</w:t>
      </w:r>
      <w:r>
        <w:tab/>
      </w:r>
      <w:r>
        <w:fldChar w:fldCharType="begin"/>
      </w:r>
      <w:r>
        <w:instrText xml:space="preserve"> PAGEREF _Toc1592 \h </w:instrText>
      </w:r>
      <w:r>
        <w:fldChar w:fldCharType="separate"/>
      </w:r>
      <w:r>
        <w:t>1</w:t>
      </w:r>
      <w:r>
        <w:fldChar w:fldCharType="end"/>
      </w:r>
      <w:r>
        <w:rPr>
          <w:rFonts w:hint="eastAsia"/>
          <w:lang w:val="en-US" w:eastAsia="zh-CN"/>
        </w:rPr>
        <w:fldChar w:fldCharType="end"/>
      </w:r>
    </w:p>
    <w:p>
      <w:pPr>
        <w:rPr>
          <w:rFonts w:hint="eastAsia"/>
          <w:b/>
          <w:lang w:val="en-US" w:eastAsia="zh-CN"/>
        </w:rPr>
      </w:pPr>
      <w:r>
        <w:rPr>
          <w:rFonts w:hint="eastAsia"/>
          <w:lang w:val="en-US" w:eastAsia="zh-CN"/>
        </w:rPr>
        <w:fldChar w:fldCharType="end"/>
      </w:r>
    </w:p>
    <w:p>
      <w:pPr>
        <w:pStyle w:val="3"/>
        <w:rPr>
          <w:rFonts w:hint="eastAsi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4" w:name="_GoBack"/>
      <w:bookmarkEnd w:id="4"/>
    </w:p>
    <w:p>
      <w:pPr>
        <w:pStyle w:val="3"/>
        <w:numPr>
          <w:ilvl w:val="0"/>
          <w:numId w:val="1"/>
        </w:numPr>
        <w:rPr>
          <w:rFonts w:hint="eastAsia" w:asciiTheme="majorEastAsia" w:hAnsiTheme="majorEastAsia" w:eastAsiaTheme="majorEastAsia" w:cstheme="majorEastAsia"/>
          <w:sz w:val="44"/>
          <w:szCs w:val="44"/>
          <w:lang w:val="en-US" w:eastAsia="zh-CN"/>
        </w:rPr>
      </w:pPr>
      <w:bookmarkStart w:id="0" w:name="_Toc11032"/>
      <w:bookmarkStart w:id="1" w:name="_Toc21800"/>
      <w:bookmarkStart w:id="2" w:name="_Toc16636"/>
      <w:r>
        <w:rPr>
          <w:rFonts w:hint="eastAsia" w:asciiTheme="majorEastAsia" w:hAnsiTheme="majorEastAsia" w:eastAsiaTheme="majorEastAsia" w:cstheme="majorEastAsia"/>
          <w:sz w:val="44"/>
          <w:szCs w:val="44"/>
          <w:lang w:val="en-US" w:eastAsia="zh-CN"/>
        </w:rPr>
        <w:t>非建设性意见建议</w:t>
      </w:r>
      <w:bookmarkEnd w:id="0"/>
    </w:p>
    <w:p>
      <w:pPr>
        <w:pStyle w:val="3"/>
        <w:numPr>
          <w:numId w:val="0"/>
        </w:numPr>
        <w:rPr>
          <w:rFonts w:hint="eastAsia" w:ascii="方正仿宋_GB2312" w:hAnsi="方正仿宋_GB2312" w:eastAsia="方正仿宋_GB2312" w:cs="方正仿宋_GB2312"/>
          <w:b w:val="0"/>
          <w:bCs w:val="0"/>
          <w:lang w:eastAsia="zh-CN"/>
        </w:rPr>
      </w:pPr>
      <w:bookmarkStart w:id="3" w:name="_Toc1592"/>
      <w:r>
        <w:rPr>
          <w:rFonts w:hint="eastAsia" w:ascii="方正仿宋_GB2312" w:hAnsi="方正仿宋_GB2312" w:eastAsia="方正仿宋_GB2312" w:cs="方正仿宋_GB2312"/>
          <w:b w:val="0"/>
          <w:bCs w:val="0"/>
          <w:lang w:val="en-US" w:eastAsia="zh-CN"/>
        </w:rPr>
        <w:t>（一）120220030300115（问题编号）</w:t>
      </w:r>
      <w:bookmarkEnd w:id="1"/>
      <w:bookmarkEnd w:id="2"/>
      <w:bookmarkEnd w:id="3"/>
    </w:p>
    <w:tbl>
      <w:tblPr>
        <w:tblStyle w:val="15"/>
        <w:tblW w:w="8359" w:type="dxa"/>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Grid>
        <w:gridCol w:w="2263"/>
        <w:gridCol w:w="1276"/>
        <w:gridCol w:w="756"/>
        <w:gridCol w:w="1512"/>
        <w:gridCol w:w="520"/>
        <w:gridCol w:w="2032"/>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682" w:hRule="atLeast"/>
        </w:trPr>
        <w:tc>
          <w:tcPr>
            <w:tcW w:w="2263" w:type="dxa"/>
            <w:tcBorders>
              <w:left w:val="single" w:color="auto" w:sz="4" w:space="0"/>
            </w:tcBorders>
            <w:vAlign w:val="center"/>
          </w:tcPr>
          <w:p>
            <w:pPr>
              <w:jc w:val="left"/>
              <w:rPr>
                <w:rFonts w:ascii="仿宋" w:hAnsi="仿宋" w:eastAsia="仿宋"/>
                <w:b w:val="0"/>
                <w:bCs w:val="0"/>
                <w:sz w:val="24"/>
                <w:szCs w:val="24"/>
              </w:rPr>
            </w:pPr>
            <w:r>
              <w:rPr>
                <w:rFonts w:hint="eastAsia" w:ascii="仿宋" w:hAnsi="仿宋" w:eastAsia="仿宋"/>
                <w:b/>
                <w:bCs/>
                <w:sz w:val="24"/>
                <w:szCs w:val="24"/>
              </w:rPr>
              <w:t>整改内容</w:t>
            </w:r>
          </w:p>
        </w:tc>
        <w:tc>
          <w:tcPr>
            <w:tcW w:w="6096" w:type="dxa"/>
            <w:gridSpan w:val="5"/>
            <w:tcBorders>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全州县蕉江乡万板桥村扶贫工作不公平，那些有房有车的反而评上贫困户，而我们真正贫困的反而评不上。</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479" w:hRule="atLeast"/>
        </w:trPr>
        <w:tc>
          <w:tcPr>
            <w:tcW w:w="2263" w:type="dxa"/>
            <w:tcBorders>
              <w:left w:val="single" w:color="auto" w:sz="4" w:space="0"/>
            </w:tcBorders>
            <w:vAlign w:val="center"/>
          </w:tcPr>
          <w:p>
            <w:pPr>
              <w:jc w:val="left"/>
              <w:rPr>
                <w:rFonts w:ascii="仿宋" w:hAnsi="仿宋" w:eastAsia="仿宋"/>
                <w:b w:val="0"/>
                <w:bCs w:val="0"/>
                <w:sz w:val="24"/>
                <w:szCs w:val="24"/>
              </w:rPr>
            </w:pPr>
            <w:r>
              <w:rPr>
                <w:rFonts w:hint="eastAsia" w:ascii="仿宋" w:hAnsi="仿宋" w:eastAsia="仿宋"/>
                <w:b/>
                <w:bCs/>
                <w:sz w:val="24"/>
                <w:szCs w:val="24"/>
              </w:rPr>
              <w:t>整改目标</w:t>
            </w:r>
          </w:p>
        </w:tc>
        <w:tc>
          <w:tcPr>
            <w:tcW w:w="6096" w:type="dxa"/>
            <w:gridSpan w:val="5"/>
            <w:tcBorders>
              <w:right w:val="single" w:color="auto" w:sz="4" w:space="0"/>
            </w:tcBorders>
            <w:vAlign w:val="center"/>
          </w:tcPr>
          <w:p>
            <w:pPr>
              <w:jc w:val="left"/>
              <w:rPr>
                <w:rFonts w:hint="default" w:ascii="仿宋" w:hAnsi="仿宋" w:eastAsia="仿宋"/>
                <w:sz w:val="24"/>
                <w:szCs w:val="24"/>
                <w:lang w:val="en-US" w:eastAsia="zh-CN"/>
              </w:rPr>
            </w:pPr>
            <w:r>
              <w:rPr>
                <w:rFonts w:hint="eastAsia" w:ascii="仿宋" w:hAnsi="仿宋" w:eastAsia="仿宋"/>
                <w:sz w:val="24"/>
                <w:szCs w:val="24"/>
                <w:lang w:val="en-US" w:eastAsia="zh-CN"/>
              </w:rPr>
              <w:t>确保“监测户”纳入工作精准、公开、民主。</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709" w:hRule="atLeast"/>
        </w:trPr>
        <w:tc>
          <w:tcPr>
            <w:tcW w:w="2263" w:type="dxa"/>
            <w:tcBorders>
              <w:left w:val="single" w:color="auto" w:sz="4" w:space="0"/>
            </w:tcBorders>
            <w:vAlign w:val="center"/>
          </w:tcPr>
          <w:p>
            <w:pPr>
              <w:jc w:val="left"/>
              <w:rPr>
                <w:rFonts w:ascii="仿宋" w:hAnsi="仿宋" w:eastAsia="仿宋"/>
                <w:b w:val="0"/>
                <w:bCs w:val="0"/>
                <w:sz w:val="24"/>
                <w:szCs w:val="24"/>
              </w:rPr>
            </w:pPr>
            <w:r>
              <w:rPr>
                <w:rFonts w:hint="eastAsia" w:ascii="仿宋" w:hAnsi="仿宋" w:eastAsia="仿宋"/>
                <w:b/>
                <w:bCs/>
                <w:sz w:val="24"/>
                <w:szCs w:val="24"/>
              </w:rPr>
              <w:t>整改措施</w:t>
            </w:r>
          </w:p>
        </w:tc>
        <w:tc>
          <w:tcPr>
            <w:tcW w:w="6096" w:type="dxa"/>
            <w:gridSpan w:val="5"/>
            <w:tcBorders>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一、通过在乡政府和万板桥村委公示栏，公示《整改工作计划表》《万板桥村委2020-2023年纳入监测户名单》等材料，做好群众解释工作。二、加强“监测户”纳入各环节的审核、监督，一经发现有违规纳入“监测户”情况，严厉查处；</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579" w:hRule="atLeast"/>
        </w:trPr>
        <w:tc>
          <w:tcPr>
            <w:tcW w:w="2263" w:type="dxa"/>
            <w:tcBorders>
              <w:left w:val="single" w:color="auto" w:sz="4" w:space="0"/>
            </w:tcBorders>
            <w:vAlign w:val="center"/>
          </w:tcPr>
          <w:p>
            <w:pPr>
              <w:jc w:val="left"/>
              <w:rPr>
                <w:rFonts w:hint="eastAsia" w:ascii="仿宋" w:hAnsi="仿宋" w:eastAsia="仿宋"/>
                <w:b/>
                <w:bCs/>
                <w:sz w:val="24"/>
                <w:szCs w:val="24"/>
              </w:rPr>
            </w:pPr>
            <w:r>
              <w:rPr>
                <w:rFonts w:hint="eastAsia" w:ascii="仿宋" w:hAnsi="仿宋" w:eastAsia="仿宋"/>
                <w:b/>
                <w:bCs/>
                <w:sz w:val="24"/>
                <w:szCs w:val="24"/>
                <w:lang w:val="en-US" w:eastAsia="zh-CN"/>
              </w:rPr>
              <w:t>计划</w:t>
            </w:r>
            <w:r>
              <w:rPr>
                <w:rFonts w:hint="eastAsia" w:ascii="仿宋" w:hAnsi="仿宋" w:eastAsia="仿宋"/>
                <w:b/>
                <w:bCs/>
                <w:sz w:val="24"/>
                <w:szCs w:val="24"/>
              </w:rPr>
              <w:t>完成时间</w:t>
            </w:r>
          </w:p>
        </w:tc>
        <w:tc>
          <w:tcPr>
            <w:tcW w:w="2032" w:type="dxa"/>
            <w:gridSpan w:val="2"/>
            <w:tcBorders>
              <w:right w:val="single" w:color="auto" w:sz="4" w:space="0"/>
            </w:tcBorders>
            <w:vAlign w:val="center"/>
          </w:tcPr>
          <w:p>
            <w:pPr>
              <w:jc w:val="left"/>
              <w:rPr>
                <w:rFonts w:hint="default" w:ascii="仿宋" w:hAnsi="仿宋" w:eastAsia="仿宋"/>
                <w:sz w:val="24"/>
                <w:szCs w:val="24"/>
                <w:lang w:val="en-US" w:eastAsia="zh-CN"/>
              </w:rPr>
            </w:pPr>
            <w:r>
              <w:rPr>
                <w:rFonts w:hint="eastAsia" w:ascii="仿宋" w:hAnsi="仿宋" w:eastAsia="仿宋"/>
                <w:sz w:val="24"/>
                <w:szCs w:val="24"/>
                <w:lang w:val="en-US" w:eastAsia="zh-CN"/>
              </w:rPr>
              <w:t>2023.5</w:t>
            </w:r>
          </w:p>
        </w:tc>
        <w:tc>
          <w:tcPr>
            <w:tcW w:w="2032" w:type="dxa"/>
            <w:gridSpan w:val="2"/>
            <w:tcBorders>
              <w:right w:val="single" w:color="auto" w:sz="4" w:space="0"/>
            </w:tcBorders>
            <w:vAlign w:val="center"/>
          </w:tcPr>
          <w:p>
            <w:pPr>
              <w:jc w:val="left"/>
              <w:rPr>
                <w:rFonts w:hint="default" w:ascii="仿宋" w:hAnsi="仿宋" w:eastAsia="仿宋"/>
                <w:sz w:val="24"/>
                <w:szCs w:val="24"/>
                <w:lang w:val="en-US" w:eastAsia="zh-CN"/>
              </w:rPr>
            </w:pPr>
            <w:r>
              <w:rPr>
                <w:rFonts w:hint="eastAsia" w:ascii="仿宋" w:hAnsi="仿宋" w:eastAsia="仿宋"/>
                <w:b/>
                <w:bCs/>
                <w:sz w:val="24"/>
                <w:szCs w:val="24"/>
                <w:lang w:val="en-US" w:eastAsia="zh-CN"/>
              </w:rPr>
              <w:t>实际完成时间</w:t>
            </w:r>
          </w:p>
        </w:tc>
        <w:tc>
          <w:tcPr>
            <w:tcW w:w="2032" w:type="dxa"/>
            <w:tcBorders>
              <w:right w:val="single" w:color="auto" w:sz="4" w:space="0"/>
            </w:tcBorders>
            <w:vAlign w:val="center"/>
          </w:tcPr>
          <w:p>
            <w:pPr>
              <w:jc w:val="left"/>
              <w:rPr>
                <w:rFonts w:hint="default" w:ascii="仿宋" w:hAnsi="仿宋" w:eastAsia="仿宋"/>
                <w:sz w:val="24"/>
                <w:szCs w:val="24"/>
                <w:lang w:val="en-US" w:eastAsia="zh-CN"/>
              </w:rPr>
            </w:pPr>
            <w:r>
              <w:rPr>
                <w:rFonts w:hint="eastAsia" w:ascii="仿宋" w:hAnsi="仿宋" w:eastAsia="仿宋"/>
                <w:sz w:val="24"/>
                <w:szCs w:val="24"/>
                <w:lang w:val="en-US" w:eastAsia="zh-CN"/>
              </w:rPr>
              <w:t>2023.5</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407" w:hRule="atLeast"/>
        </w:trPr>
        <w:tc>
          <w:tcPr>
            <w:tcW w:w="2263" w:type="dxa"/>
            <w:tcBorders>
              <w:left w:val="single" w:color="auto" w:sz="4" w:space="0"/>
            </w:tcBorders>
            <w:vAlign w:val="center"/>
          </w:tcPr>
          <w:p>
            <w:pPr>
              <w:jc w:val="left"/>
              <w:rPr>
                <w:rFonts w:hint="default" w:ascii="仿宋" w:hAnsi="仿宋" w:eastAsia="仿宋"/>
                <w:b w:val="0"/>
                <w:bCs w:val="0"/>
                <w:sz w:val="24"/>
                <w:szCs w:val="24"/>
                <w:lang w:val="en-US" w:eastAsia="zh-CN"/>
              </w:rPr>
            </w:pPr>
            <w:r>
              <w:rPr>
                <w:rFonts w:hint="eastAsia" w:ascii="仿宋" w:hAnsi="仿宋" w:eastAsia="仿宋"/>
                <w:b/>
                <w:bCs/>
                <w:sz w:val="24"/>
                <w:szCs w:val="24"/>
                <w:lang w:val="en-US" w:eastAsia="zh-CN"/>
              </w:rPr>
              <w:t>责任部门/科室</w:t>
            </w:r>
          </w:p>
        </w:tc>
        <w:tc>
          <w:tcPr>
            <w:tcW w:w="1276" w:type="dxa"/>
            <w:tcBorders>
              <w:right w:val="single" w:color="auto" w:sz="4" w:space="0"/>
            </w:tcBorders>
            <w:vAlign w:val="center"/>
          </w:tcPr>
          <w:p>
            <w:pPr>
              <w:jc w:val="left"/>
              <w:rPr>
                <w:rFonts w:ascii="仿宋" w:hAnsi="仿宋" w:eastAsia="仿宋"/>
                <w:sz w:val="24"/>
                <w:szCs w:val="24"/>
              </w:rPr>
            </w:pPr>
          </w:p>
        </w:tc>
        <w:tc>
          <w:tcPr>
            <w:tcW w:w="2268" w:type="dxa"/>
            <w:gridSpan w:val="2"/>
            <w:tcBorders>
              <w:right w:val="single" w:color="auto" w:sz="4" w:space="0"/>
            </w:tcBorders>
            <w:vAlign w:val="center"/>
          </w:tcPr>
          <w:p>
            <w:pPr>
              <w:rPr>
                <w:rFonts w:ascii="仿宋" w:hAnsi="仿宋" w:eastAsia="仿宋"/>
                <w:b/>
                <w:sz w:val="24"/>
                <w:szCs w:val="24"/>
              </w:rPr>
            </w:pPr>
            <w:r>
              <w:rPr>
                <w:rFonts w:hint="eastAsia" w:ascii="仿宋" w:hAnsi="仿宋" w:eastAsia="仿宋"/>
                <w:b/>
                <w:sz w:val="24"/>
                <w:szCs w:val="24"/>
              </w:rPr>
              <w:t>责任人及联系方式</w:t>
            </w:r>
          </w:p>
        </w:tc>
        <w:tc>
          <w:tcPr>
            <w:tcW w:w="2552" w:type="dxa"/>
            <w:gridSpan w:val="2"/>
            <w:tcBorders>
              <w:right w:val="single" w:color="auto" w:sz="4" w:space="0"/>
            </w:tcBorders>
            <w:vAlign w:val="center"/>
          </w:tcPr>
          <w:p>
            <w:pPr>
              <w:jc w:val="left"/>
              <w:rPr>
                <w:rFonts w:ascii="仿宋" w:hAnsi="仿宋" w:eastAsia="仿宋"/>
                <w:sz w:val="24"/>
                <w:szCs w:val="24"/>
              </w:rPr>
            </w:pP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820" w:hRule="atLeast"/>
        </w:trPr>
        <w:tc>
          <w:tcPr>
            <w:tcW w:w="2263" w:type="dxa"/>
            <w:vMerge w:val="restart"/>
            <w:tcBorders>
              <w:left w:val="single" w:color="auto" w:sz="4" w:space="0"/>
            </w:tcBorders>
            <w:vAlign w:val="center"/>
          </w:tcPr>
          <w:p>
            <w:pPr>
              <w:jc w:val="center"/>
              <w:rPr>
                <w:rFonts w:ascii="仿宋" w:hAnsi="仿宋" w:eastAsia="仿宋"/>
                <w:b w:val="0"/>
                <w:bCs w:val="0"/>
                <w:sz w:val="24"/>
                <w:szCs w:val="24"/>
              </w:rPr>
            </w:pPr>
            <w:r>
              <w:rPr>
                <w:rFonts w:hint="eastAsia" w:ascii="仿宋" w:hAnsi="仿宋" w:eastAsia="仿宋"/>
                <w:b/>
                <w:bCs/>
                <w:sz w:val="24"/>
                <w:szCs w:val="24"/>
              </w:rPr>
              <w:t>整改后情况</w:t>
            </w:r>
          </w:p>
        </w:tc>
        <w:tc>
          <w:tcPr>
            <w:tcW w:w="6096" w:type="dxa"/>
            <w:gridSpan w:val="5"/>
            <w:tcBorders>
              <w:right w:val="single" w:color="auto" w:sz="4" w:space="0"/>
            </w:tcBorders>
            <w:vAlign w:val="center"/>
          </w:tcPr>
          <w:p>
            <w:pPr>
              <w:jc w:val="left"/>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3658870" cy="2284095"/>
                  <wp:effectExtent l="0" t="0" r="17780" b="1905"/>
                  <wp:docPr id="2" name="图片 2" descr="8b9d81efbf31d80e56b2d33e6101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9d81efbf31d80e56b2d33e610192f"/>
                          <pic:cNvPicPr>
                            <a:picLocks noChangeAspect="1"/>
                          </pic:cNvPicPr>
                        </pic:nvPicPr>
                        <pic:blipFill>
                          <a:blip r:embed="rId6"/>
                          <a:stretch>
                            <a:fillRect/>
                          </a:stretch>
                        </pic:blipFill>
                        <pic:spPr>
                          <a:xfrm>
                            <a:off x="0" y="0"/>
                            <a:ext cx="3658870" cy="2284095"/>
                          </a:xfrm>
                          <a:prstGeom prst="rect">
                            <a:avLst/>
                          </a:prstGeom>
                        </pic:spPr>
                      </pic:pic>
                    </a:graphicData>
                  </a:graphic>
                </wp:inline>
              </w:drawing>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77" w:hRule="atLeast"/>
        </w:trPr>
        <w:tc>
          <w:tcPr>
            <w:tcW w:w="2263" w:type="dxa"/>
            <w:vMerge w:val="continue"/>
            <w:tcBorders>
              <w:left w:val="single" w:color="auto" w:sz="4" w:space="0"/>
            </w:tcBorders>
            <w:vAlign w:val="center"/>
          </w:tcPr>
          <w:p>
            <w:pPr>
              <w:jc w:val="left"/>
              <w:rPr>
                <w:rFonts w:ascii="仿宋" w:hAnsi="仿宋" w:eastAsia="仿宋"/>
                <w:b w:val="0"/>
                <w:bCs w:val="0"/>
                <w:sz w:val="24"/>
                <w:szCs w:val="24"/>
              </w:rPr>
            </w:pPr>
          </w:p>
        </w:tc>
        <w:tc>
          <w:tcPr>
            <w:tcW w:w="6096" w:type="dxa"/>
            <w:gridSpan w:val="5"/>
            <w:tcBorders>
              <w:right w:val="single" w:color="auto" w:sz="4" w:space="0"/>
            </w:tcBorders>
            <w:vAlign w:val="center"/>
          </w:tcPr>
          <w:p>
            <w:pPr>
              <w:jc w:val="left"/>
              <w:rPr>
                <w:rFonts w:hint="eastAsia"/>
              </w:rPr>
            </w:pPr>
            <w:r>
              <w:t>文字描述</w:t>
            </w:r>
            <w:r>
              <w:rPr>
                <w:rFonts w:hint="eastAsia"/>
              </w:rPr>
              <w:t>：</w:t>
            </w:r>
          </w:p>
          <w:p>
            <w:pPr>
              <w:jc w:val="left"/>
              <w:rPr>
                <w:rFonts w:hint="default" w:eastAsia="仿宋"/>
                <w:lang w:val="en-US" w:eastAsia="zh-CN"/>
              </w:rPr>
            </w:pPr>
            <w:r>
              <w:rPr>
                <w:rFonts w:hint="eastAsia" w:eastAsia="仿宋"/>
                <w:lang w:val="en-US" w:eastAsia="zh-CN"/>
              </w:rPr>
              <w:t>蕉江瑶族乡纪委书记李成带领工作人员到万板桥村进行督查</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775" w:hRule="atLeast"/>
        </w:trPr>
        <w:tc>
          <w:tcPr>
            <w:tcW w:w="2263" w:type="dxa"/>
            <w:vMerge w:val="restart"/>
            <w:tcBorders>
              <w:left w:val="single" w:color="auto" w:sz="4" w:space="0"/>
            </w:tcBorders>
            <w:vAlign w:val="center"/>
          </w:tcPr>
          <w:p>
            <w:pPr>
              <w:jc w:val="center"/>
              <w:rPr>
                <w:rFonts w:hint="default" w:ascii="仿宋" w:hAnsi="仿宋" w:eastAsia="仿宋"/>
                <w:b w:val="0"/>
                <w:bCs w:val="0"/>
                <w:sz w:val="24"/>
                <w:szCs w:val="24"/>
                <w:lang w:val="en-US" w:eastAsia="zh-CN"/>
              </w:rPr>
            </w:pPr>
            <w:r>
              <w:rPr>
                <w:rFonts w:hint="eastAsia" w:ascii="仿宋" w:hAnsi="仿宋" w:eastAsia="仿宋"/>
                <w:b/>
                <w:bCs/>
                <w:sz w:val="24"/>
                <w:szCs w:val="24"/>
                <w:lang w:val="en-US" w:eastAsia="zh-CN"/>
              </w:rPr>
              <w:t>整改公示情况</w:t>
            </w:r>
          </w:p>
        </w:tc>
        <w:tc>
          <w:tcPr>
            <w:tcW w:w="6096" w:type="dxa"/>
            <w:gridSpan w:val="5"/>
            <w:tcBorders>
              <w:right w:val="single" w:color="auto" w:sz="4" w:space="0"/>
            </w:tcBorders>
            <w:vAlign w:val="center"/>
          </w:tcPr>
          <w:p>
            <w:pPr>
              <w:jc w:val="left"/>
              <w:rPr>
                <w:rFonts w:hint="eastAsia" w:eastAsia="仿宋"/>
                <w:lang w:eastAsia="zh-CN"/>
              </w:rPr>
            </w:pPr>
            <w:r>
              <w:rPr>
                <w:rFonts w:hint="eastAsia" w:eastAsia="仿宋"/>
                <w:lang w:eastAsia="zh-CN"/>
              </w:rPr>
              <w:drawing>
                <wp:inline distT="0" distB="0" distL="114300" distR="114300">
                  <wp:extent cx="1394460" cy="1046480"/>
                  <wp:effectExtent l="0" t="0" r="15240" b="1270"/>
                  <wp:docPr id="3" name="图片 3" descr="b0fceb061246c3103e053f71675c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0fceb061246c3103e053f71675cb0e"/>
                          <pic:cNvPicPr>
                            <a:picLocks noChangeAspect="1"/>
                          </pic:cNvPicPr>
                        </pic:nvPicPr>
                        <pic:blipFill>
                          <a:blip r:embed="rId7"/>
                          <a:stretch>
                            <a:fillRect/>
                          </a:stretch>
                        </pic:blipFill>
                        <pic:spPr>
                          <a:xfrm>
                            <a:off x="0" y="0"/>
                            <a:ext cx="1394460" cy="1046480"/>
                          </a:xfrm>
                          <a:prstGeom prst="rect">
                            <a:avLst/>
                          </a:prstGeom>
                        </pic:spPr>
                      </pic:pic>
                    </a:graphicData>
                  </a:graphic>
                </wp:inline>
              </w:drawing>
            </w:r>
            <w:r>
              <w:rPr>
                <w:rFonts w:hint="eastAsia" w:eastAsia="仿宋"/>
                <w:lang w:val="en-US" w:eastAsia="zh-CN"/>
              </w:rPr>
              <w:t xml:space="preserve">          </w:t>
            </w:r>
            <w:r>
              <w:rPr>
                <w:rFonts w:hint="eastAsia" w:eastAsia="仿宋"/>
                <w:lang w:eastAsia="zh-CN"/>
              </w:rPr>
              <w:drawing>
                <wp:inline distT="0" distB="0" distL="114300" distR="114300">
                  <wp:extent cx="1386840" cy="1041400"/>
                  <wp:effectExtent l="0" t="0" r="3810" b="6350"/>
                  <wp:docPr id="4" name="图片 4" descr="bbc3bd8c20c20dcebec6fe13af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c3bd8c20c20dcebec6fe13af45141"/>
                          <pic:cNvPicPr>
                            <a:picLocks noChangeAspect="1"/>
                          </pic:cNvPicPr>
                        </pic:nvPicPr>
                        <pic:blipFill>
                          <a:blip r:embed="rId8"/>
                          <a:stretch>
                            <a:fillRect/>
                          </a:stretch>
                        </pic:blipFill>
                        <pic:spPr>
                          <a:xfrm>
                            <a:off x="0" y="0"/>
                            <a:ext cx="1386840" cy="1041400"/>
                          </a:xfrm>
                          <a:prstGeom prst="rect">
                            <a:avLst/>
                          </a:prstGeom>
                        </pic:spPr>
                      </pic:pic>
                    </a:graphicData>
                  </a:graphic>
                </wp:inline>
              </w:drawing>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800" w:hRule="atLeast"/>
        </w:trPr>
        <w:tc>
          <w:tcPr>
            <w:tcW w:w="2263" w:type="dxa"/>
            <w:vMerge w:val="continue"/>
            <w:tcBorders>
              <w:left w:val="single" w:color="auto" w:sz="4" w:space="0"/>
            </w:tcBorders>
            <w:vAlign w:val="center"/>
          </w:tcPr>
          <w:p>
            <w:pPr>
              <w:jc w:val="left"/>
              <w:rPr>
                <w:rFonts w:ascii="仿宋" w:hAnsi="仿宋" w:eastAsia="仿宋"/>
                <w:b w:val="0"/>
                <w:bCs w:val="0"/>
                <w:sz w:val="24"/>
                <w:szCs w:val="24"/>
              </w:rPr>
            </w:pPr>
          </w:p>
        </w:tc>
        <w:tc>
          <w:tcPr>
            <w:tcW w:w="6096" w:type="dxa"/>
            <w:gridSpan w:val="5"/>
            <w:tcBorders>
              <w:right w:val="single" w:color="auto" w:sz="4" w:space="0"/>
            </w:tcBorders>
            <w:vAlign w:val="center"/>
          </w:tcPr>
          <w:p>
            <w:pPr>
              <w:jc w:val="left"/>
              <w:rPr>
                <w:rFonts w:hint="eastAsia"/>
              </w:rPr>
            </w:pPr>
            <w:r>
              <w:t>文字描述</w:t>
            </w:r>
            <w:r>
              <w:rPr>
                <w:rFonts w:hint="eastAsia"/>
              </w:rPr>
              <w:t>：</w:t>
            </w:r>
          </w:p>
          <w:p>
            <w:pPr>
              <w:jc w:val="left"/>
              <w:rPr>
                <w:rFonts w:hint="default"/>
                <w:lang w:val="en-US" w:eastAsia="zh-CN"/>
              </w:rPr>
            </w:pPr>
            <w:r>
              <w:rPr>
                <w:rFonts w:hint="eastAsia"/>
                <w:lang w:val="en-US" w:eastAsia="zh-CN"/>
              </w:rPr>
              <w:t>2023年5月30日 相关公示材料分别在蕉江瑶族乡人民政府和万板桥村民委员会公示栏进行公示</w:t>
            </w:r>
          </w:p>
        </w:tc>
      </w:tr>
    </w:tbl>
    <w:p>
      <w:pPr>
        <w:pStyle w:val="4"/>
        <w:rPr>
          <w:rFonts w:hint="eastAsia" w:ascii="仿宋" w:hAnsi="仿宋"/>
          <w:szCs w:val="28"/>
        </w:rPr>
      </w:pPr>
    </w:p>
    <w:p>
      <w:pPr>
        <w:rPr>
          <w:rFonts w:hint="eastAsia" w:ascii="仿宋" w:hAnsi="仿宋"/>
          <w:szCs w:val="28"/>
        </w:rPr>
      </w:pPr>
    </w:p>
    <w:p>
      <w:pPr>
        <w:rPr>
          <w:rFonts w:hint="eastAsia" w:ascii="仿宋" w:hAnsi="仿宋"/>
          <w:szCs w:val="28"/>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CAC8C0A-31B7-4BE7-A116-F8EA0E056EF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A0C09249-7A91-4A60-B907-64FA7FC7BA84}"/>
  </w:font>
  <w:font w:name="方正仿宋_GB2312">
    <w:panose1 w:val="02000000000000000000"/>
    <w:charset w:val="86"/>
    <w:family w:val="auto"/>
    <w:pitch w:val="default"/>
    <w:sig w:usb0="A00002BF" w:usb1="184F6CFA" w:usb2="00000012" w:usb3="00000000" w:csb0="00040001" w:csb1="00000000"/>
    <w:embedRegular r:id="rId3" w:fontKey="{FBFECEF8-8294-46DD-985C-EE5E31D7C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61341"/>
    </w:sdtPr>
    <w:sdtContent>
      <w:p>
        <w:pPr>
          <w:pStyle w:val="6"/>
          <w:jc w:val="center"/>
        </w:pPr>
        <w:r>
          <w:fldChar w:fldCharType="begin"/>
        </w:r>
        <w:r>
          <w:instrText xml:space="preserve">PAGE   \* MERGEFORMAT</w:instrText>
        </w:r>
        <w:r>
          <w:fldChar w:fldCharType="separate"/>
        </w:r>
        <w:r>
          <w:rPr>
            <w:lang w:val="zh-CN"/>
          </w:rPr>
          <w:t>9</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B57675"/>
    <w:multiLevelType w:val="singleLevel"/>
    <w:tmpl w:val="55B576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wOGFkNTljMzliODFhMTBmY2JiMWU0NWI0OTQ2Y2IifQ=="/>
  </w:docVars>
  <w:rsids>
    <w:rsidRoot w:val="001A5644"/>
    <w:rsid w:val="000419B7"/>
    <w:rsid w:val="0009717D"/>
    <w:rsid w:val="000B6B0A"/>
    <w:rsid w:val="000E49C8"/>
    <w:rsid w:val="001104AC"/>
    <w:rsid w:val="001A3622"/>
    <w:rsid w:val="001A5644"/>
    <w:rsid w:val="001F571E"/>
    <w:rsid w:val="00200EEC"/>
    <w:rsid w:val="00206601"/>
    <w:rsid w:val="00207B68"/>
    <w:rsid w:val="00277463"/>
    <w:rsid w:val="00317F39"/>
    <w:rsid w:val="00341EF0"/>
    <w:rsid w:val="003507CA"/>
    <w:rsid w:val="003A7F6F"/>
    <w:rsid w:val="003C3019"/>
    <w:rsid w:val="003E42F3"/>
    <w:rsid w:val="003E7A5E"/>
    <w:rsid w:val="004062FC"/>
    <w:rsid w:val="00426414"/>
    <w:rsid w:val="00436AC1"/>
    <w:rsid w:val="00460D05"/>
    <w:rsid w:val="00463092"/>
    <w:rsid w:val="004653ED"/>
    <w:rsid w:val="00493565"/>
    <w:rsid w:val="004B0A87"/>
    <w:rsid w:val="005036A4"/>
    <w:rsid w:val="00536D41"/>
    <w:rsid w:val="005540DE"/>
    <w:rsid w:val="00555556"/>
    <w:rsid w:val="005774CA"/>
    <w:rsid w:val="00582EBC"/>
    <w:rsid w:val="0058588A"/>
    <w:rsid w:val="005C4A57"/>
    <w:rsid w:val="005C6350"/>
    <w:rsid w:val="0060053B"/>
    <w:rsid w:val="006017C8"/>
    <w:rsid w:val="00604B3B"/>
    <w:rsid w:val="006A7E90"/>
    <w:rsid w:val="006D5B38"/>
    <w:rsid w:val="006D741B"/>
    <w:rsid w:val="006D7A16"/>
    <w:rsid w:val="006F4A9C"/>
    <w:rsid w:val="007018AA"/>
    <w:rsid w:val="007511F7"/>
    <w:rsid w:val="00764B67"/>
    <w:rsid w:val="00774805"/>
    <w:rsid w:val="007C1DAE"/>
    <w:rsid w:val="007D0AB3"/>
    <w:rsid w:val="007E2927"/>
    <w:rsid w:val="007F2283"/>
    <w:rsid w:val="00802B4C"/>
    <w:rsid w:val="00860D80"/>
    <w:rsid w:val="008825B6"/>
    <w:rsid w:val="00883FDD"/>
    <w:rsid w:val="0090438F"/>
    <w:rsid w:val="00974C4D"/>
    <w:rsid w:val="009C2DAD"/>
    <w:rsid w:val="009D4DA9"/>
    <w:rsid w:val="009E3329"/>
    <w:rsid w:val="00A638C4"/>
    <w:rsid w:val="00A8173B"/>
    <w:rsid w:val="00B071BF"/>
    <w:rsid w:val="00B36BD3"/>
    <w:rsid w:val="00B577B2"/>
    <w:rsid w:val="00BD7196"/>
    <w:rsid w:val="00C01A01"/>
    <w:rsid w:val="00C101A9"/>
    <w:rsid w:val="00C10DA9"/>
    <w:rsid w:val="00C22243"/>
    <w:rsid w:val="00C27CFB"/>
    <w:rsid w:val="00C92430"/>
    <w:rsid w:val="00CA19BA"/>
    <w:rsid w:val="00CF563D"/>
    <w:rsid w:val="00D36ACC"/>
    <w:rsid w:val="00D51E90"/>
    <w:rsid w:val="00D54CB6"/>
    <w:rsid w:val="00DE7296"/>
    <w:rsid w:val="00E33C76"/>
    <w:rsid w:val="00E36B1C"/>
    <w:rsid w:val="00E62309"/>
    <w:rsid w:val="00EA4D79"/>
    <w:rsid w:val="00F1352D"/>
    <w:rsid w:val="00F141D2"/>
    <w:rsid w:val="00F5221F"/>
    <w:rsid w:val="00F87779"/>
    <w:rsid w:val="00FB1520"/>
    <w:rsid w:val="0175765A"/>
    <w:rsid w:val="02BF15A4"/>
    <w:rsid w:val="07707E12"/>
    <w:rsid w:val="07F83335"/>
    <w:rsid w:val="09B30424"/>
    <w:rsid w:val="0A0C1573"/>
    <w:rsid w:val="0C131A31"/>
    <w:rsid w:val="0D246BD4"/>
    <w:rsid w:val="0D5A0848"/>
    <w:rsid w:val="11902A8A"/>
    <w:rsid w:val="11EC1B24"/>
    <w:rsid w:val="11F275B5"/>
    <w:rsid w:val="14692F6B"/>
    <w:rsid w:val="17D47448"/>
    <w:rsid w:val="17F759E2"/>
    <w:rsid w:val="180E376C"/>
    <w:rsid w:val="1888635B"/>
    <w:rsid w:val="19A76BC3"/>
    <w:rsid w:val="1D9E208B"/>
    <w:rsid w:val="1E953F94"/>
    <w:rsid w:val="216C373D"/>
    <w:rsid w:val="241E2A43"/>
    <w:rsid w:val="2639236B"/>
    <w:rsid w:val="295F20C7"/>
    <w:rsid w:val="2B9B5E5B"/>
    <w:rsid w:val="303260FA"/>
    <w:rsid w:val="327B637B"/>
    <w:rsid w:val="34320323"/>
    <w:rsid w:val="3C7D1CAB"/>
    <w:rsid w:val="3E2E5F95"/>
    <w:rsid w:val="3FAC4973"/>
    <w:rsid w:val="40B50E1D"/>
    <w:rsid w:val="42002A64"/>
    <w:rsid w:val="42F04887"/>
    <w:rsid w:val="43A13601"/>
    <w:rsid w:val="447F4C16"/>
    <w:rsid w:val="468B7204"/>
    <w:rsid w:val="47025EA4"/>
    <w:rsid w:val="493400B1"/>
    <w:rsid w:val="4D447DD6"/>
    <w:rsid w:val="4F524742"/>
    <w:rsid w:val="4F7A3BAE"/>
    <w:rsid w:val="504C64BA"/>
    <w:rsid w:val="50591C48"/>
    <w:rsid w:val="52495D62"/>
    <w:rsid w:val="52BF34BC"/>
    <w:rsid w:val="536A5F90"/>
    <w:rsid w:val="54310013"/>
    <w:rsid w:val="557768AB"/>
    <w:rsid w:val="55833339"/>
    <w:rsid w:val="57342D10"/>
    <w:rsid w:val="59F03D20"/>
    <w:rsid w:val="5DA54794"/>
    <w:rsid w:val="5FD54BDC"/>
    <w:rsid w:val="5FF215FA"/>
    <w:rsid w:val="60501B11"/>
    <w:rsid w:val="6110707D"/>
    <w:rsid w:val="625D388F"/>
    <w:rsid w:val="629B6165"/>
    <w:rsid w:val="632D6923"/>
    <w:rsid w:val="64547D3F"/>
    <w:rsid w:val="653C2E4E"/>
    <w:rsid w:val="66707909"/>
    <w:rsid w:val="67E91721"/>
    <w:rsid w:val="68F002A5"/>
    <w:rsid w:val="692A38D8"/>
    <w:rsid w:val="6D490CDC"/>
    <w:rsid w:val="6F9B1553"/>
    <w:rsid w:val="71297032"/>
    <w:rsid w:val="777F66F4"/>
    <w:rsid w:val="786E7F5D"/>
    <w:rsid w:val="7AB36759"/>
    <w:rsid w:val="7B5178B1"/>
    <w:rsid w:val="7D1D701A"/>
    <w:rsid w:val="7E2E3279"/>
    <w:rsid w:val="7F3404A0"/>
    <w:rsid w:val="7F842003"/>
    <w:rsid w:val="7FB62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outlineLvl w:val="1"/>
    </w:pPr>
    <w:rPr>
      <w:rFonts w:eastAsia="仿宋" w:asciiTheme="majorHAnsi" w:hAnsiTheme="majorHAnsi" w:cstheme="majorBidi"/>
      <w:b/>
      <w:bCs/>
      <w:sz w:val="30"/>
      <w:szCs w:val="32"/>
    </w:rPr>
  </w:style>
  <w:style w:type="paragraph" w:styleId="4">
    <w:name w:val="heading 3"/>
    <w:basedOn w:val="1"/>
    <w:next w:val="1"/>
    <w:link w:val="21"/>
    <w:unhideWhenUsed/>
    <w:qFormat/>
    <w:uiPriority w:val="9"/>
    <w:pPr>
      <w:keepNext/>
      <w:keepLines/>
      <w:outlineLvl w:val="2"/>
    </w:pPr>
    <w:rPr>
      <w:rFonts w:eastAsia="仿宋"/>
      <w:b/>
      <w:bCs/>
      <w:sz w:val="28"/>
      <w:szCs w:val="32"/>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jc w:val="left"/>
    </w:pPr>
    <w:rPr>
      <w:rFonts w:eastAsia="仿宋" w:cs="Times New Roman"/>
      <w:kern w:val="0"/>
      <w:sz w:val="28"/>
    </w:rPr>
  </w:style>
  <w:style w:type="paragraph" w:styleId="9">
    <w:name w:val="toc 2"/>
    <w:basedOn w:val="1"/>
    <w:next w:val="1"/>
    <w:unhideWhenUsed/>
    <w:qFormat/>
    <w:uiPriority w:val="39"/>
    <w:pPr>
      <w:widowControl/>
      <w:tabs>
        <w:tab w:val="right" w:leader="dot" w:pos="8296"/>
      </w:tabs>
      <w:spacing w:after="100" w:line="259" w:lineRule="auto"/>
      <w:ind w:left="220"/>
      <w:jc w:val="left"/>
    </w:pPr>
    <w:rPr>
      <w:rFonts w:ascii="仿宋" w:hAnsi="仿宋" w:eastAsia="仿宋" w:cs="Times New Roman"/>
      <w:kern w:val="0"/>
      <w:sz w:val="28"/>
      <w:szCs w:val="28"/>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customStyle="1" w:styleId="14">
    <w:name w:val="List Paragraph"/>
    <w:basedOn w:val="1"/>
    <w:qFormat/>
    <w:uiPriority w:val="34"/>
    <w:pPr>
      <w:ind w:firstLine="420" w:firstLineChars="200"/>
    </w:pPr>
  </w:style>
  <w:style w:type="table" w:customStyle="1" w:styleId="15">
    <w:name w:val="网格表 1 浅色1"/>
    <w:basedOn w:val="1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character" w:customStyle="1" w:styleId="18">
    <w:name w:val="标题 2 字符"/>
    <w:basedOn w:val="12"/>
    <w:link w:val="3"/>
    <w:qFormat/>
    <w:uiPriority w:val="9"/>
    <w:rPr>
      <w:rFonts w:eastAsia="仿宋" w:asciiTheme="majorHAnsi" w:hAnsiTheme="majorHAnsi" w:cstheme="majorBidi"/>
      <w:b/>
      <w:bCs/>
      <w:sz w:val="30"/>
      <w:szCs w:val="32"/>
    </w:rPr>
  </w:style>
  <w:style w:type="character" w:customStyle="1" w:styleId="19">
    <w:name w:val="标题 1 字符"/>
    <w:basedOn w:val="12"/>
    <w:link w:val="2"/>
    <w:qFormat/>
    <w:uiPriority w:val="9"/>
    <w:rPr>
      <w:b/>
      <w:bCs/>
      <w:kern w:val="44"/>
      <w:sz w:val="44"/>
      <w:szCs w:val="44"/>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1">
    <w:name w:val="标题 3 字符"/>
    <w:basedOn w:val="12"/>
    <w:link w:val="4"/>
    <w:qFormat/>
    <w:uiPriority w:val="9"/>
    <w:rPr>
      <w:rFonts w:eastAsia="仿宋"/>
      <w:b/>
      <w:bCs/>
      <w:sz w:val="28"/>
      <w:szCs w:val="32"/>
    </w:rPr>
  </w:style>
  <w:style w:type="table" w:customStyle="1" w:styleId="22">
    <w:name w:val="Grid Table 1 Light"/>
    <w:basedOn w:val="10"/>
    <w:qFormat/>
    <w:uiPriority w:val="46"/>
    <w:rPr>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0C38F-110C-4969-8111-9069D954DABA}">
  <ds:schemaRefs/>
</ds:datastoreItem>
</file>

<file path=docProps/app.xml><?xml version="1.0" encoding="utf-8"?>
<Properties xmlns="http://schemas.openxmlformats.org/officeDocument/2006/extended-properties" xmlns:vt="http://schemas.openxmlformats.org/officeDocument/2006/docPropsVTypes">
  <Template>Normal</Template>
  <Pages>3</Pages>
  <Words>248</Words>
  <Characters>283</Characters>
  <Lines>19</Lines>
  <Paragraphs>5</Paragraphs>
  <TotalTime>1</TotalTime>
  <ScaleCrop>false</ScaleCrop>
  <LinksUpToDate>false</LinksUpToDate>
  <CharactersWithSpaces>324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2019-07-09T08:20:00Z</dcterms:created>
  <dc:creator>TJ</dc:creator>
  <cp:lastModifiedBy>清晨</cp:lastModifiedBy>
  <dcterms:modified xsi:type="dcterms:W3CDTF">2023-06-27T08:35:50Z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B98CDF91FD614BEC899C06B1AB53BA3C_13</vt:lpwstr>
  </property>
</Properties>
</file>